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9A9" w:rsidRPr="00544F84" w:rsidRDefault="00B72287" w:rsidP="00A223B2">
      <w:pPr>
        <w:jc w:val="center"/>
      </w:pPr>
      <w:r w:rsidRPr="00544F84">
        <w:rPr>
          <w:noProof/>
          <w:lang w:eastAsia="en-GB"/>
        </w:rPr>
        <w:drawing>
          <wp:inline distT="0" distB="0" distL="0" distR="0" wp14:anchorId="268F53AB" wp14:editId="6B00692B">
            <wp:extent cx="2372056" cy="94310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72056" cy="943107"/>
                    </a:xfrm>
                    <a:prstGeom prst="rect">
                      <a:avLst/>
                    </a:prstGeom>
                  </pic:spPr>
                </pic:pic>
              </a:graphicData>
            </a:graphic>
          </wp:inline>
        </w:drawing>
      </w:r>
    </w:p>
    <w:p w:rsidR="00B72287" w:rsidRPr="00544F84" w:rsidRDefault="00B72287" w:rsidP="00A223B2">
      <w:pPr>
        <w:pStyle w:val="Title"/>
        <w:spacing w:line="360" w:lineRule="auto"/>
        <w:rPr>
          <w:lang w:val="en-GB"/>
        </w:rPr>
      </w:pPr>
      <w:r w:rsidRPr="00544F84">
        <w:rPr>
          <w:lang w:val="en-GB"/>
        </w:rPr>
        <w:t>LCBB4006</w:t>
      </w:r>
    </w:p>
    <w:p w:rsidR="00B72287" w:rsidRPr="00544F84" w:rsidRDefault="00B72287" w:rsidP="00A223B2">
      <w:pPr>
        <w:pStyle w:val="Title"/>
        <w:spacing w:line="360" w:lineRule="auto"/>
        <w:rPr>
          <w:lang w:val="en-GB"/>
        </w:rPr>
      </w:pPr>
      <w:r w:rsidRPr="00544F84">
        <w:rPr>
          <w:lang w:val="en-GB"/>
        </w:rPr>
        <w:t>Academic Skills</w:t>
      </w:r>
    </w:p>
    <w:p w:rsidR="00544F84" w:rsidRPr="00544F84" w:rsidRDefault="00544F84" w:rsidP="00544F84">
      <w:pPr>
        <w:rPr>
          <w:lang w:bidi="hi-IN"/>
        </w:rPr>
      </w:pPr>
    </w:p>
    <w:p w:rsidR="00B72287" w:rsidRPr="00544F84" w:rsidRDefault="00B72287" w:rsidP="00A223B2">
      <w:pPr>
        <w:pStyle w:val="Title"/>
        <w:spacing w:line="360" w:lineRule="auto"/>
        <w:rPr>
          <w:lang w:val="en-GB"/>
        </w:rPr>
      </w:pPr>
      <w:r w:rsidRPr="00544F84">
        <w:rPr>
          <w:lang w:val="en-GB"/>
        </w:rPr>
        <w:t>Component 1: Coursework: Individual Written Report</w:t>
      </w:r>
    </w:p>
    <w:p w:rsidR="00544F84" w:rsidRPr="00544F84" w:rsidRDefault="00544F84" w:rsidP="00A223B2">
      <w:pPr>
        <w:pStyle w:val="Title"/>
        <w:spacing w:line="360" w:lineRule="auto"/>
        <w:rPr>
          <w:lang w:val="en-GB"/>
        </w:rPr>
      </w:pPr>
    </w:p>
    <w:p w:rsidR="00544F84" w:rsidRPr="00544F84" w:rsidRDefault="00544F84" w:rsidP="00A223B2">
      <w:pPr>
        <w:pStyle w:val="Title"/>
        <w:spacing w:line="360" w:lineRule="auto"/>
        <w:rPr>
          <w:lang w:val="en-GB"/>
        </w:rPr>
      </w:pPr>
    </w:p>
    <w:p w:rsidR="00544F84" w:rsidRPr="00544F84" w:rsidRDefault="00EE6913" w:rsidP="00EE6913">
      <w:pPr>
        <w:pStyle w:val="Title"/>
        <w:spacing w:line="360" w:lineRule="auto"/>
        <w:jc w:val="both"/>
        <w:rPr>
          <w:lang w:val="en-GB"/>
        </w:rPr>
      </w:pPr>
      <w:r>
        <w:rPr>
          <w:lang w:val="en-GB"/>
        </w:rPr>
        <w:t xml:space="preserve">         Module name:Academic Skills</w:t>
      </w:r>
    </w:p>
    <w:p w:rsidR="00B72287" w:rsidRPr="00544F84" w:rsidRDefault="00B72287" w:rsidP="00A223B2">
      <w:pPr>
        <w:pStyle w:val="Title"/>
        <w:spacing w:line="360" w:lineRule="auto"/>
        <w:rPr>
          <w:lang w:val="en-GB"/>
        </w:rPr>
      </w:pPr>
      <w:r w:rsidRPr="00544F84">
        <w:rPr>
          <w:lang w:val="en-GB"/>
        </w:rPr>
        <w:t>Student Name:</w:t>
      </w:r>
      <w:r w:rsidR="00EE6913">
        <w:rPr>
          <w:lang w:val="en-GB"/>
        </w:rPr>
        <w:t>Cristian Sava</w:t>
      </w:r>
    </w:p>
    <w:p w:rsidR="00266673" w:rsidRDefault="00B72287" w:rsidP="00A223B2">
      <w:pPr>
        <w:pStyle w:val="Title"/>
        <w:spacing w:line="360" w:lineRule="auto"/>
        <w:rPr>
          <w:lang w:val="en-GB"/>
        </w:rPr>
      </w:pPr>
      <w:r w:rsidRPr="00544F84">
        <w:rPr>
          <w:lang w:val="en-GB"/>
        </w:rPr>
        <w:t>Student ID:</w:t>
      </w:r>
      <w:r w:rsidR="00EE6913">
        <w:rPr>
          <w:lang w:val="en-GB"/>
        </w:rPr>
        <w:t>2125456</w:t>
      </w:r>
    </w:p>
    <w:p w:rsidR="00EE6913" w:rsidRPr="00EE6913" w:rsidRDefault="00EE6913" w:rsidP="00EE6913">
      <w:pPr>
        <w:rPr>
          <w:b/>
          <w:sz w:val="52"/>
          <w:szCs w:val="52"/>
          <w:lang w:bidi="hi-IN"/>
        </w:rPr>
      </w:pPr>
      <w:r>
        <w:rPr>
          <w:sz w:val="48"/>
          <w:szCs w:val="48"/>
          <w:lang w:bidi="hi-IN"/>
        </w:rPr>
        <w:t xml:space="preserve">           </w:t>
      </w:r>
      <w:r w:rsidRPr="00EE6913">
        <w:rPr>
          <w:b/>
          <w:sz w:val="52"/>
          <w:szCs w:val="52"/>
          <w:lang w:bidi="hi-IN"/>
        </w:rPr>
        <w:t>Lecturer:Natalia Zajaczkowska</w:t>
      </w:r>
    </w:p>
    <w:p w:rsidR="00EE6913" w:rsidRPr="00EE6913" w:rsidRDefault="00EE6913" w:rsidP="00EE6913">
      <w:pPr>
        <w:rPr>
          <w:lang w:bidi="hi-IN"/>
        </w:rPr>
      </w:pPr>
      <w:r>
        <w:rPr>
          <w:lang w:bidi="hi-IN"/>
        </w:rPr>
        <w:t xml:space="preserve">                   </w:t>
      </w:r>
    </w:p>
    <w:p w:rsidR="00266673" w:rsidRPr="00544F84" w:rsidRDefault="00266673">
      <w:pPr>
        <w:spacing w:line="259" w:lineRule="auto"/>
        <w:jc w:val="left"/>
        <w:rPr>
          <w:rFonts w:eastAsiaTheme="majorEastAsia" w:cstheme="majorBidi"/>
          <w:b/>
          <w:spacing w:val="-10"/>
          <w:kern w:val="28"/>
          <w:sz w:val="56"/>
          <w:szCs w:val="50"/>
          <w:lang w:bidi="hi-IN"/>
        </w:rPr>
      </w:pPr>
      <w:r w:rsidRPr="00544F84">
        <w:br w:type="page"/>
      </w:r>
    </w:p>
    <w:sdt>
      <w:sdtPr>
        <w:rPr>
          <w:rFonts w:ascii="Times New Roman" w:eastAsiaTheme="minorHAnsi" w:hAnsi="Times New Roman" w:cstheme="minorBidi"/>
          <w:color w:val="auto"/>
          <w:sz w:val="24"/>
          <w:szCs w:val="22"/>
          <w:lang w:val="en-GB"/>
        </w:rPr>
        <w:id w:val="1743606219"/>
        <w:docPartObj>
          <w:docPartGallery w:val="Table of Contents"/>
          <w:docPartUnique/>
        </w:docPartObj>
      </w:sdtPr>
      <w:sdtEndPr>
        <w:rPr>
          <w:b/>
          <w:bCs/>
          <w:noProof/>
        </w:rPr>
      </w:sdtEndPr>
      <w:sdtContent>
        <w:p w:rsidR="00266673" w:rsidRPr="006F4C24" w:rsidRDefault="00266673" w:rsidP="00266673">
          <w:pPr>
            <w:pStyle w:val="TOCHeading"/>
            <w:jc w:val="center"/>
            <w:rPr>
              <w:rFonts w:ascii="Times New Roman" w:hAnsi="Times New Roman" w:cs="Times New Roman"/>
              <w:b/>
              <w:bCs/>
              <w:color w:val="auto"/>
              <w:lang w:val="en-GB"/>
            </w:rPr>
          </w:pPr>
          <w:r w:rsidRPr="006F4C24">
            <w:rPr>
              <w:rFonts w:ascii="Times New Roman" w:hAnsi="Times New Roman" w:cs="Times New Roman"/>
              <w:b/>
              <w:bCs/>
              <w:color w:val="auto"/>
              <w:lang w:val="en-GB"/>
            </w:rPr>
            <w:t>Table of Contents</w:t>
          </w:r>
        </w:p>
        <w:p w:rsidR="001E6716" w:rsidRDefault="00266673">
          <w:pPr>
            <w:pStyle w:val="TOC1"/>
            <w:tabs>
              <w:tab w:val="right" w:leader="dot" w:pos="9016"/>
            </w:tabs>
            <w:rPr>
              <w:rFonts w:asciiTheme="minorHAnsi" w:eastAsiaTheme="minorEastAsia" w:hAnsiTheme="minorHAnsi"/>
              <w:noProof/>
              <w:sz w:val="22"/>
              <w:lang w:val="en-US"/>
            </w:rPr>
          </w:pPr>
          <w:r w:rsidRPr="00544F84">
            <w:fldChar w:fldCharType="begin"/>
          </w:r>
          <w:r w:rsidRPr="00544F84">
            <w:instrText xml:space="preserve"> TOC \o "1-3" \h \z \u </w:instrText>
          </w:r>
          <w:r w:rsidRPr="00544F84">
            <w:fldChar w:fldCharType="separate"/>
          </w:r>
          <w:hyperlink w:anchor="_Toc151067752" w:history="1">
            <w:r w:rsidR="001E6716" w:rsidRPr="009136DF">
              <w:rPr>
                <w:rStyle w:val="Hyperlink"/>
                <w:noProof/>
                <w:lang w:bidi="hi-IN"/>
              </w:rPr>
              <w:t>Introduction</w:t>
            </w:r>
            <w:r w:rsidR="001E6716">
              <w:rPr>
                <w:noProof/>
                <w:webHidden/>
              </w:rPr>
              <w:tab/>
            </w:r>
            <w:r w:rsidR="001E6716">
              <w:rPr>
                <w:noProof/>
                <w:webHidden/>
              </w:rPr>
              <w:fldChar w:fldCharType="begin"/>
            </w:r>
            <w:r w:rsidR="001E6716">
              <w:rPr>
                <w:noProof/>
                <w:webHidden/>
              </w:rPr>
              <w:instrText xml:space="preserve"> PAGEREF _Toc151067752 \h </w:instrText>
            </w:r>
            <w:r w:rsidR="001E6716">
              <w:rPr>
                <w:noProof/>
                <w:webHidden/>
              </w:rPr>
            </w:r>
            <w:r w:rsidR="001E6716">
              <w:rPr>
                <w:noProof/>
                <w:webHidden/>
              </w:rPr>
              <w:fldChar w:fldCharType="separate"/>
            </w:r>
            <w:r w:rsidR="001E6716">
              <w:rPr>
                <w:noProof/>
                <w:webHidden/>
              </w:rPr>
              <w:t>3</w:t>
            </w:r>
            <w:r w:rsidR="001E6716">
              <w:rPr>
                <w:noProof/>
                <w:webHidden/>
              </w:rPr>
              <w:fldChar w:fldCharType="end"/>
            </w:r>
          </w:hyperlink>
        </w:p>
        <w:p w:rsidR="001E6716" w:rsidRDefault="00D91C87">
          <w:pPr>
            <w:pStyle w:val="TOC1"/>
            <w:tabs>
              <w:tab w:val="right" w:leader="dot" w:pos="9016"/>
            </w:tabs>
            <w:rPr>
              <w:rFonts w:asciiTheme="minorHAnsi" w:eastAsiaTheme="minorEastAsia" w:hAnsiTheme="minorHAnsi"/>
              <w:noProof/>
              <w:sz w:val="22"/>
              <w:lang w:val="en-US"/>
            </w:rPr>
          </w:pPr>
          <w:hyperlink w:anchor="_Toc151067753" w:history="1">
            <w:r w:rsidR="001E6716" w:rsidRPr="009136DF">
              <w:rPr>
                <w:rStyle w:val="Hyperlink"/>
                <w:noProof/>
                <w:lang w:bidi="hi-IN"/>
              </w:rPr>
              <w:t>Summary of "The Study Skills Handbook"</w:t>
            </w:r>
            <w:r w:rsidR="001E6716">
              <w:rPr>
                <w:noProof/>
                <w:webHidden/>
              </w:rPr>
              <w:tab/>
            </w:r>
            <w:r w:rsidR="001E6716">
              <w:rPr>
                <w:noProof/>
                <w:webHidden/>
              </w:rPr>
              <w:fldChar w:fldCharType="begin"/>
            </w:r>
            <w:r w:rsidR="001E6716">
              <w:rPr>
                <w:noProof/>
                <w:webHidden/>
              </w:rPr>
              <w:instrText xml:space="preserve"> PAGEREF _Toc151067753 \h </w:instrText>
            </w:r>
            <w:r w:rsidR="001E6716">
              <w:rPr>
                <w:noProof/>
                <w:webHidden/>
              </w:rPr>
            </w:r>
            <w:r w:rsidR="001E6716">
              <w:rPr>
                <w:noProof/>
                <w:webHidden/>
              </w:rPr>
              <w:fldChar w:fldCharType="separate"/>
            </w:r>
            <w:r w:rsidR="001E6716">
              <w:rPr>
                <w:noProof/>
                <w:webHidden/>
              </w:rPr>
              <w:t>4</w:t>
            </w:r>
            <w:r w:rsidR="001E6716">
              <w:rPr>
                <w:noProof/>
                <w:webHidden/>
              </w:rPr>
              <w:fldChar w:fldCharType="end"/>
            </w:r>
          </w:hyperlink>
        </w:p>
        <w:p w:rsidR="001E6716" w:rsidRDefault="00D91C87">
          <w:pPr>
            <w:pStyle w:val="TOC1"/>
            <w:tabs>
              <w:tab w:val="right" w:leader="dot" w:pos="9016"/>
            </w:tabs>
            <w:rPr>
              <w:rFonts w:asciiTheme="minorHAnsi" w:eastAsiaTheme="minorEastAsia" w:hAnsiTheme="minorHAnsi"/>
              <w:noProof/>
              <w:sz w:val="22"/>
              <w:lang w:val="en-US"/>
            </w:rPr>
          </w:pPr>
          <w:hyperlink w:anchor="_Toc151067754" w:history="1">
            <w:r w:rsidR="001E6716" w:rsidRPr="009136DF">
              <w:rPr>
                <w:rStyle w:val="Hyperlink"/>
                <w:noProof/>
                <w:lang w:bidi="hi-IN"/>
              </w:rPr>
              <w:t>Evaluation of the Source</w:t>
            </w:r>
            <w:r w:rsidR="001E6716">
              <w:rPr>
                <w:noProof/>
                <w:webHidden/>
              </w:rPr>
              <w:tab/>
            </w:r>
            <w:r w:rsidR="001E6716">
              <w:rPr>
                <w:noProof/>
                <w:webHidden/>
              </w:rPr>
              <w:fldChar w:fldCharType="begin"/>
            </w:r>
            <w:r w:rsidR="001E6716">
              <w:rPr>
                <w:noProof/>
                <w:webHidden/>
              </w:rPr>
              <w:instrText xml:space="preserve"> PAGEREF _Toc151067754 \h </w:instrText>
            </w:r>
            <w:r w:rsidR="001E6716">
              <w:rPr>
                <w:noProof/>
                <w:webHidden/>
              </w:rPr>
            </w:r>
            <w:r w:rsidR="001E6716">
              <w:rPr>
                <w:noProof/>
                <w:webHidden/>
              </w:rPr>
              <w:fldChar w:fldCharType="separate"/>
            </w:r>
            <w:r w:rsidR="001E6716">
              <w:rPr>
                <w:noProof/>
                <w:webHidden/>
              </w:rPr>
              <w:t>5</w:t>
            </w:r>
            <w:r w:rsidR="001E6716">
              <w:rPr>
                <w:noProof/>
                <w:webHidden/>
              </w:rPr>
              <w:fldChar w:fldCharType="end"/>
            </w:r>
          </w:hyperlink>
        </w:p>
        <w:p w:rsidR="001E6716" w:rsidRDefault="00D91C87">
          <w:pPr>
            <w:pStyle w:val="TOC1"/>
            <w:tabs>
              <w:tab w:val="right" w:leader="dot" w:pos="9016"/>
            </w:tabs>
            <w:rPr>
              <w:rFonts w:asciiTheme="minorHAnsi" w:eastAsiaTheme="minorEastAsia" w:hAnsiTheme="minorHAnsi"/>
              <w:noProof/>
              <w:sz w:val="22"/>
              <w:lang w:val="en-US"/>
            </w:rPr>
          </w:pPr>
          <w:hyperlink w:anchor="_Toc151067755" w:history="1">
            <w:r w:rsidR="001E6716" w:rsidRPr="009136DF">
              <w:rPr>
                <w:rStyle w:val="Hyperlink"/>
                <w:noProof/>
                <w:lang w:bidi="hi-IN"/>
              </w:rPr>
              <w:t>Conclusion</w:t>
            </w:r>
            <w:r w:rsidR="001E6716">
              <w:rPr>
                <w:noProof/>
                <w:webHidden/>
              </w:rPr>
              <w:tab/>
            </w:r>
            <w:r w:rsidR="001E6716">
              <w:rPr>
                <w:noProof/>
                <w:webHidden/>
              </w:rPr>
              <w:fldChar w:fldCharType="begin"/>
            </w:r>
            <w:r w:rsidR="001E6716">
              <w:rPr>
                <w:noProof/>
                <w:webHidden/>
              </w:rPr>
              <w:instrText xml:space="preserve"> PAGEREF _Toc151067755 \h </w:instrText>
            </w:r>
            <w:r w:rsidR="001E6716">
              <w:rPr>
                <w:noProof/>
                <w:webHidden/>
              </w:rPr>
            </w:r>
            <w:r w:rsidR="001E6716">
              <w:rPr>
                <w:noProof/>
                <w:webHidden/>
              </w:rPr>
              <w:fldChar w:fldCharType="separate"/>
            </w:r>
            <w:r w:rsidR="001E6716">
              <w:rPr>
                <w:noProof/>
                <w:webHidden/>
              </w:rPr>
              <w:t>8</w:t>
            </w:r>
            <w:r w:rsidR="001E6716">
              <w:rPr>
                <w:noProof/>
                <w:webHidden/>
              </w:rPr>
              <w:fldChar w:fldCharType="end"/>
            </w:r>
          </w:hyperlink>
        </w:p>
        <w:p w:rsidR="001E6716" w:rsidRDefault="00D91C87">
          <w:pPr>
            <w:pStyle w:val="TOC1"/>
            <w:tabs>
              <w:tab w:val="right" w:leader="dot" w:pos="9016"/>
            </w:tabs>
            <w:rPr>
              <w:rFonts w:asciiTheme="minorHAnsi" w:eastAsiaTheme="minorEastAsia" w:hAnsiTheme="minorHAnsi"/>
              <w:noProof/>
              <w:sz w:val="22"/>
              <w:lang w:val="en-US"/>
            </w:rPr>
          </w:pPr>
          <w:hyperlink w:anchor="_Toc151067756" w:history="1">
            <w:r w:rsidR="001E6716" w:rsidRPr="009136DF">
              <w:rPr>
                <w:rStyle w:val="Hyperlink"/>
                <w:noProof/>
                <w:lang w:bidi="hi-IN"/>
              </w:rPr>
              <w:t>References</w:t>
            </w:r>
            <w:r w:rsidR="001E6716">
              <w:rPr>
                <w:noProof/>
                <w:webHidden/>
              </w:rPr>
              <w:tab/>
            </w:r>
            <w:r w:rsidR="001E6716">
              <w:rPr>
                <w:noProof/>
                <w:webHidden/>
              </w:rPr>
              <w:fldChar w:fldCharType="begin"/>
            </w:r>
            <w:r w:rsidR="001E6716">
              <w:rPr>
                <w:noProof/>
                <w:webHidden/>
              </w:rPr>
              <w:instrText xml:space="preserve"> PAGEREF _Toc151067756 \h </w:instrText>
            </w:r>
            <w:r w:rsidR="001E6716">
              <w:rPr>
                <w:noProof/>
                <w:webHidden/>
              </w:rPr>
            </w:r>
            <w:r w:rsidR="001E6716">
              <w:rPr>
                <w:noProof/>
                <w:webHidden/>
              </w:rPr>
              <w:fldChar w:fldCharType="separate"/>
            </w:r>
            <w:r w:rsidR="001E6716">
              <w:rPr>
                <w:noProof/>
                <w:webHidden/>
              </w:rPr>
              <w:t>9</w:t>
            </w:r>
            <w:r w:rsidR="001E6716">
              <w:rPr>
                <w:noProof/>
                <w:webHidden/>
              </w:rPr>
              <w:fldChar w:fldCharType="end"/>
            </w:r>
          </w:hyperlink>
        </w:p>
        <w:p w:rsidR="00266673" w:rsidRPr="00544F84" w:rsidRDefault="00266673">
          <w:r w:rsidRPr="00544F84">
            <w:rPr>
              <w:b/>
              <w:bCs/>
              <w:noProof/>
            </w:rPr>
            <w:fldChar w:fldCharType="end"/>
          </w:r>
        </w:p>
      </w:sdtContent>
    </w:sdt>
    <w:p w:rsidR="00B72287" w:rsidRPr="00544F84" w:rsidRDefault="00B72287" w:rsidP="00A223B2">
      <w:pPr>
        <w:pStyle w:val="Title"/>
        <w:spacing w:line="360" w:lineRule="auto"/>
        <w:rPr>
          <w:lang w:val="en-GB"/>
        </w:rPr>
      </w:pPr>
    </w:p>
    <w:p w:rsidR="00B72287" w:rsidRPr="00544F84" w:rsidRDefault="00B72287" w:rsidP="00A223B2">
      <w:pPr>
        <w:jc w:val="left"/>
        <w:rPr>
          <w:lang w:bidi="hi-IN"/>
        </w:rPr>
      </w:pPr>
      <w:r w:rsidRPr="00544F84">
        <w:rPr>
          <w:lang w:bidi="hi-IN"/>
        </w:rPr>
        <w:br w:type="page"/>
      </w:r>
    </w:p>
    <w:p w:rsidR="00B72287" w:rsidRPr="00544F84" w:rsidRDefault="00B72287" w:rsidP="00A223B2">
      <w:pPr>
        <w:pStyle w:val="Heading1"/>
        <w:rPr>
          <w:lang w:val="en-GB"/>
        </w:rPr>
      </w:pPr>
      <w:bookmarkStart w:id="0" w:name="_Toc151067752"/>
      <w:r w:rsidRPr="00544F84">
        <w:rPr>
          <w:lang w:val="en-GB"/>
        </w:rPr>
        <w:lastRenderedPageBreak/>
        <w:t>Introduction</w:t>
      </w:r>
      <w:bookmarkEnd w:id="0"/>
    </w:p>
    <w:p w:rsidR="007020B5" w:rsidRPr="00544F84" w:rsidRDefault="00DD1A2E" w:rsidP="00A223B2">
      <w:pPr>
        <w:rPr>
          <w:lang w:bidi="hi-IN"/>
        </w:rPr>
      </w:pPr>
      <w:r w:rsidRPr="00544F84">
        <w:rPr>
          <w:lang w:bidi="hi-IN"/>
        </w:rPr>
        <w:t>In an era marked by way of ever-growing demands on our time, energy, and mental resources, the capability to manage pressure and guard one's well-being has become a critical talent for private and expert development. This document delves into the importance of learning the art of pressure management and well-being, with primary attention on Chapter 12” The Study Skills Handbook” via Stella Cottrell. As we navigate the complexities of educational lifestyles and put together for the demanding situations of the professional global, the potential to efficiently manage stress emerges as a critical element that now not only impacts our academic success but also profoundly affects our intellectual health, professional advancement, and private pleasure.</w:t>
      </w:r>
      <w:r w:rsidR="009144C5">
        <w:rPr>
          <w:lang w:bidi="hi-IN"/>
        </w:rPr>
        <w:t xml:space="preserve"> </w:t>
      </w:r>
      <w:r w:rsidRPr="00544F84">
        <w:rPr>
          <w:lang w:bidi="hi-IN"/>
        </w:rPr>
        <w:t>The chosen chapter from Cottrell's</w:t>
      </w:r>
      <w:r w:rsidR="00EE6913">
        <w:rPr>
          <w:lang w:bidi="hi-IN"/>
        </w:rPr>
        <w:t>(2019)</w:t>
      </w:r>
      <w:r w:rsidRPr="00544F84">
        <w:rPr>
          <w:lang w:bidi="hi-IN"/>
        </w:rPr>
        <w:t xml:space="preserve"> nicely-regarded aid gives a wealth of insights and realistic strategies, imparting readers with the tools to mitigate strain, set practical desires, and hold a balanced way of life. </w:t>
      </w:r>
      <w:r w:rsidR="007020B5" w:rsidRPr="00544F84">
        <w:rPr>
          <w:lang w:bidi="hi-IN"/>
        </w:rPr>
        <w:br w:type="page"/>
      </w:r>
    </w:p>
    <w:p w:rsidR="007020B5" w:rsidRPr="00544F84" w:rsidRDefault="007020B5" w:rsidP="00A223B2">
      <w:pPr>
        <w:pStyle w:val="Heading1"/>
        <w:rPr>
          <w:lang w:val="en-GB"/>
        </w:rPr>
      </w:pPr>
      <w:bookmarkStart w:id="1" w:name="_Toc151067753"/>
      <w:r w:rsidRPr="00544F84">
        <w:rPr>
          <w:lang w:val="en-GB"/>
        </w:rPr>
        <w:lastRenderedPageBreak/>
        <w:t>Summary of "The Study Skills Handbook"</w:t>
      </w:r>
      <w:bookmarkEnd w:id="1"/>
      <w:r w:rsidRPr="00544F84">
        <w:rPr>
          <w:lang w:val="en-GB"/>
        </w:rPr>
        <w:t xml:space="preserve"> </w:t>
      </w:r>
    </w:p>
    <w:p w:rsidR="00232D51" w:rsidRDefault="002F3E7A" w:rsidP="00A223B2">
      <w:pPr>
        <w:rPr>
          <w:lang w:bidi="hi-IN"/>
        </w:rPr>
      </w:pPr>
      <w:r w:rsidRPr="002F3E7A">
        <w:rPr>
          <w:lang w:bidi="hi-IN"/>
        </w:rPr>
        <w:t xml:space="preserve">Stella Cottrell's "The Study Skills Handbook" serves as a complete academic </w:t>
      </w:r>
      <w:r w:rsidR="00605C80">
        <w:rPr>
          <w:lang w:bidi="hi-IN"/>
        </w:rPr>
        <w:t>tool</w:t>
      </w:r>
      <w:r w:rsidRPr="002F3E7A">
        <w:rPr>
          <w:lang w:bidi="hi-IN"/>
        </w:rPr>
        <w:t>, supplying guidance and realistic strategies to enhance talents and academic overall performance. A key chapter, "Managing Stress and Well-being" explores the crucial skill of strain control within the educational context. This pivotal segment emphasizes the vital capacity to navigate stress and preserve usual well-being, imparting readers with precious insights and strategies to decorate their academic adventure. Cottrell's</w:t>
      </w:r>
      <w:r w:rsidR="00EE6913">
        <w:rPr>
          <w:lang w:bidi="hi-IN"/>
        </w:rPr>
        <w:t>(2019)</w:t>
      </w:r>
      <w:r w:rsidRPr="002F3E7A">
        <w:rPr>
          <w:lang w:bidi="hi-IN"/>
        </w:rPr>
        <w:t xml:space="preserve"> manual stands as an invaluable resource, equipping individuals with the tools had to be successful academically whilst prioritizing in</w:t>
      </w:r>
      <w:r>
        <w:rPr>
          <w:lang w:bidi="hi-IN"/>
        </w:rPr>
        <w:t>tellectual and emotional health</w:t>
      </w:r>
      <w:r w:rsidR="00232D51" w:rsidRPr="00232D51">
        <w:rPr>
          <w:lang w:bidi="hi-IN"/>
        </w:rPr>
        <w:t>.</w:t>
      </w:r>
    </w:p>
    <w:p w:rsidR="00232D51" w:rsidRDefault="00232D51" w:rsidP="00232D51">
      <w:pPr>
        <w:rPr>
          <w:lang w:bidi="hi-IN"/>
        </w:rPr>
      </w:pPr>
      <w:r w:rsidRPr="00232D51">
        <w:rPr>
          <w:lang w:bidi="hi-IN"/>
        </w:rPr>
        <w:t>Beginning the chapter, Cottrell</w:t>
      </w:r>
      <w:r w:rsidR="00EE6913">
        <w:rPr>
          <w:lang w:bidi="hi-IN"/>
        </w:rPr>
        <w:t>(2019)</w:t>
      </w:r>
      <w:bookmarkStart w:id="2" w:name="_GoBack"/>
      <w:bookmarkEnd w:id="2"/>
      <w:r w:rsidRPr="00232D51">
        <w:rPr>
          <w:lang w:bidi="hi-IN"/>
        </w:rPr>
        <w:t xml:space="preserve"> is frank about the significant stresses and worries that students frequently experience while pursuing their academic goals. She emphasizes the significance of identifying stress early on and managing it proactively to prevent its worsening. Thoroughly exploring a number of stress-inducing elements, such as procrastination, fear of failure, perfectionism, and academic overload, is the chapter (Cottrell, 2019). Through a direct approach to these components, Cottrell gives readers a comprehensive grasp of stressors, encouraging a proactive approach to stress management and giving students the tools they need to successfully traverse their academic problems.</w:t>
      </w:r>
    </w:p>
    <w:p w:rsidR="00232D51" w:rsidRDefault="007020B5" w:rsidP="00232D51">
      <w:pPr>
        <w:rPr>
          <w:lang w:bidi="hi-IN"/>
        </w:rPr>
      </w:pPr>
      <w:r w:rsidRPr="00544F84">
        <w:rPr>
          <w:lang w:bidi="hi-IN"/>
        </w:rPr>
        <w:t xml:space="preserve">The creator goes on to provide a variety of sensible advice and techniques to efficiently manage pressure. These include insights into time control, relaxation sports, and the importance of retaining a balanced and healthy way of life. She encourages college students to proactively try to find guidance, whether from academic advisors, counsellors, or peers. Additionally, </w:t>
      </w:r>
      <w:r w:rsidR="002F3E7A">
        <w:rPr>
          <w:lang w:bidi="hi-IN"/>
        </w:rPr>
        <w:t>chapter</w:t>
      </w:r>
      <w:r w:rsidRPr="00544F84">
        <w:rPr>
          <w:lang w:bidi="hi-IN"/>
        </w:rPr>
        <w:t xml:space="preserve"> underscores the cost of setting practical goals and creating conducive surroundings that promote well-being.</w:t>
      </w:r>
    </w:p>
    <w:p w:rsidR="00232D51" w:rsidRDefault="00232D51" w:rsidP="00232D51">
      <w:pPr>
        <w:rPr>
          <w:lang w:bidi="hi-IN"/>
        </w:rPr>
      </w:pPr>
      <w:r>
        <w:rPr>
          <w:lang w:bidi="hi-IN"/>
        </w:rPr>
        <w:t>Cottrell's approach in "The Study Skills Handbook" is highly accessible and student-centred, facilitating easy connection with the addressed challenges. Supported by real-world examples and practical exercises, her guidance encourages active application of the discussed strategies. The chapter not only underscores the importance of stress management for academic success but also highlights its relevance in maintaining mental health, achieving career advancement, and fostering a fulfilling personal life. Cottrell's emphasis on practical application and the broader life implications of stress management makes the chapter a valuable and holistic guide for readers navigating the complexities of academic and personal pursuits.</w:t>
      </w:r>
    </w:p>
    <w:p w:rsidR="00232D51" w:rsidRDefault="002F3E7A" w:rsidP="00232D51">
      <w:pPr>
        <w:rPr>
          <w:lang w:bidi="hi-IN"/>
        </w:rPr>
      </w:pPr>
      <w:r w:rsidRPr="002F3E7A">
        <w:rPr>
          <w:lang w:bidi="hi-IN"/>
        </w:rPr>
        <w:lastRenderedPageBreak/>
        <w:t xml:space="preserve">The </w:t>
      </w:r>
      <w:r>
        <w:rPr>
          <w:lang w:bidi="hi-IN"/>
        </w:rPr>
        <w:t>“</w:t>
      </w:r>
      <w:r w:rsidRPr="002F3E7A">
        <w:rPr>
          <w:lang w:bidi="hi-IN"/>
        </w:rPr>
        <w:t>Managing Stress and Well-being</w:t>
      </w:r>
      <w:r>
        <w:rPr>
          <w:lang w:bidi="hi-IN"/>
        </w:rPr>
        <w:t>”</w:t>
      </w:r>
      <w:r w:rsidRPr="002F3E7A">
        <w:rPr>
          <w:lang w:bidi="hi-IN"/>
        </w:rPr>
        <w:t xml:space="preserve"> </w:t>
      </w:r>
      <w:r>
        <w:rPr>
          <w:lang w:bidi="hi-IN"/>
        </w:rPr>
        <w:t>chapter</w:t>
      </w:r>
      <w:r w:rsidRPr="002F3E7A">
        <w:rPr>
          <w:lang w:bidi="hi-IN"/>
        </w:rPr>
        <w:t xml:space="preserve"> in </w:t>
      </w:r>
      <w:r>
        <w:rPr>
          <w:lang w:bidi="hi-IN"/>
        </w:rPr>
        <w:t>“</w:t>
      </w:r>
      <w:r w:rsidRPr="002F3E7A">
        <w:rPr>
          <w:lang w:bidi="hi-IN"/>
        </w:rPr>
        <w:t>The Study Skills Handbook</w:t>
      </w:r>
      <w:r>
        <w:rPr>
          <w:lang w:bidi="hi-IN"/>
        </w:rPr>
        <w:t>”</w:t>
      </w:r>
      <w:r w:rsidRPr="002F3E7A">
        <w:rPr>
          <w:lang w:bidi="hi-IN"/>
        </w:rPr>
        <w:t xml:space="preserve"> is a valuable useful resource that empowers readers with vital talents and insights to efficiently navigate the demanding situations of educational existence. Emphasizing the significance of early stress reputation, the chapter offers a comprehensive toolkit of techniques for proactive stress management. By providing realistic steering, it equips college students with the way to beautify their nicely-being and academic overall performance. This chapter serves as a roadmap for students, instilling lifelong pressure control skills that enlarge past the instructional realm. By addressing stressors head-on and fostering a proactive approach, readers are ready to now not simplest deal with the needs of academia however additionally lay a strong foundation for holistic properly-being and sustained instructional achievement. Overall, it's a crucial guide for students seeking to optimize their academic journey while developing essential life skills.</w:t>
      </w:r>
    </w:p>
    <w:p w:rsidR="00486809" w:rsidRPr="00544F84" w:rsidRDefault="00486809" w:rsidP="00486809">
      <w:pPr>
        <w:pStyle w:val="Heading1"/>
      </w:pPr>
      <w:bookmarkStart w:id="3" w:name="_Toc151067754"/>
      <w:r>
        <w:t>Evaluation of the Source</w:t>
      </w:r>
      <w:bookmarkEnd w:id="3"/>
    </w:p>
    <w:p w:rsidR="007020B5" w:rsidRPr="00486809" w:rsidRDefault="007020B5" w:rsidP="00486809">
      <w:pPr>
        <w:rPr>
          <w:b/>
          <w:bCs/>
        </w:rPr>
      </w:pPr>
      <w:r w:rsidRPr="00486809">
        <w:rPr>
          <w:b/>
          <w:bCs/>
        </w:rPr>
        <w:t>Importance of Managing Stress and Well-being</w:t>
      </w:r>
    </w:p>
    <w:p w:rsidR="007020B5" w:rsidRPr="00544F84" w:rsidRDefault="007020B5" w:rsidP="00A223B2">
      <w:pPr>
        <w:rPr>
          <w:b/>
          <w:bCs/>
          <w:lang w:bidi="hi-IN"/>
        </w:rPr>
      </w:pPr>
      <w:r w:rsidRPr="00544F84">
        <w:rPr>
          <w:b/>
          <w:bCs/>
          <w:lang w:bidi="hi-IN"/>
        </w:rPr>
        <w:t>Academic Success</w:t>
      </w:r>
    </w:p>
    <w:p w:rsidR="007020B5" w:rsidRPr="00544F84" w:rsidRDefault="007020B5" w:rsidP="00A223B2">
      <w:pPr>
        <w:rPr>
          <w:lang w:bidi="hi-IN"/>
        </w:rPr>
      </w:pPr>
      <w:r w:rsidRPr="00544F84">
        <w:rPr>
          <w:lang w:bidi="hi-IN"/>
        </w:rPr>
        <w:t xml:space="preserve">Effective </w:t>
      </w:r>
      <w:r w:rsidR="00DD1A2E" w:rsidRPr="00544F84">
        <w:rPr>
          <w:lang w:bidi="hi-IN"/>
        </w:rPr>
        <w:t>stress</w:t>
      </w:r>
      <w:r w:rsidRPr="00544F84">
        <w:rPr>
          <w:lang w:bidi="hi-IN"/>
        </w:rPr>
        <w:t xml:space="preserve"> management is crucial for educational fulfilment. Students who learn how to control </w:t>
      </w:r>
      <w:r w:rsidR="00DD1A2E" w:rsidRPr="00544F84">
        <w:rPr>
          <w:lang w:bidi="hi-IN"/>
        </w:rPr>
        <w:t>stress</w:t>
      </w:r>
      <w:r w:rsidRPr="00544F84">
        <w:rPr>
          <w:lang w:bidi="hi-IN"/>
        </w:rPr>
        <w:t xml:space="preserve"> are more likely to stay inspired, perform better in their research, and attain higher grades. Stress can impair cognitive function, making it difficult to pay attention and hold records. In comparison, students who observe </w:t>
      </w:r>
      <w:r w:rsidR="00DD1A2E" w:rsidRPr="00544F84">
        <w:rPr>
          <w:lang w:bidi="hi-IN"/>
        </w:rPr>
        <w:t>stress</w:t>
      </w:r>
      <w:r w:rsidRPr="00544F84">
        <w:rPr>
          <w:lang w:bidi="hi-IN"/>
        </w:rPr>
        <w:t xml:space="preserve"> control techniques are better equipped to the consciousness of their research, leading to improved mastering outcomes</w:t>
      </w:r>
      <w:r w:rsidR="00E74DB2" w:rsidRPr="00544F84">
        <w:rPr>
          <w:lang w:bidi="hi-IN"/>
        </w:rPr>
        <w:t xml:space="preserve"> (</w:t>
      </w:r>
      <w:r w:rsidR="00E74DB2" w:rsidRPr="00544F84">
        <w:rPr>
          <w:shd w:val="clear" w:color="auto" w:fill="FFFFFF"/>
        </w:rPr>
        <w:t>Hirschle and Gondim, 2020)</w:t>
      </w:r>
      <w:r w:rsidRPr="00544F84">
        <w:rPr>
          <w:lang w:bidi="hi-IN"/>
        </w:rPr>
        <w:t>.</w:t>
      </w:r>
    </w:p>
    <w:p w:rsidR="007020B5" w:rsidRPr="00544F84" w:rsidRDefault="007020B5" w:rsidP="00A223B2">
      <w:pPr>
        <w:rPr>
          <w:b/>
          <w:bCs/>
          <w:lang w:bidi="hi-IN"/>
        </w:rPr>
      </w:pPr>
      <w:r w:rsidRPr="00544F84">
        <w:rPr>
          <w:b/>
          <w:bCs/>
          <w:lang w:bidi="hi-IN"/>
        </w:rPr>
        <w:t>Mental Health</w:t>
      </w:r>
    </w:p>
    <w:p w:rsidR="007020B5" w:rsidRDefault="007020B5" w:rsidP="00A223B2">
      <w:pPr>
        <w:rPr>
          <w:lang w:bidi="hi-IN"/>
        </w:rPr>
      </w:pPr>
      <w:r w:rsidRPr="00544F84">
        <w:rPr>
          <w:lang w:bidi="hi-IN"/>
        </w:rPr>
        <w:t>Stress, if left unmanaged, will have an unfavourable effect on intellectual health. It can result in tension, melancholy, and burnout, which not only affect instructional performance but also normal well-being</w:t>
      </w:r>
      <w:r w:rsidR="00E74DB2" w:rsidRPr="00544F84">
        <w:rPr>
          <w:lang w:bidi="hi-IN"/>
        </w:rPr>
        <w:t xml:space="preserve"> (</w:t>
      </w:r>
      <w:r w:rsidR="00E74DB2" w:rsidRPr="00544F84">
        <w:rPr>
          <w:shd w:val="clear" w:color="auto" w:fill="FFFFFF"/>
        </w:rPr>
        <w:t>Lekomo, 2018)</w:t>
      </w:r>
      <w:r w:rsidRPr="00544F84">
        <w:rPr>
          <w:lang w:bidi="hi-IN"/>
        </w:rPr>
        <w:t>. Developing the ability to handle stress is important for maintaining proper intellectual fitness, enabling students to cope with demanding situations, and decreasing the chance of long-term mental troubles.</w:t>
      </w:r>
    </w:p>
    <w:p w:rsidR="006F4C24" w:rsidRDefault="006F4C24" w:rsidP="006F4C24">
      <w:pPr>
        <w:keepNext/>
        <w:jc w:val="center"/>
      </w:pPr>
      <w:r>
        <w:rPr>
          <w:noProof/>
          <w:lang w:eastAsia="en-GB"/>
        </w:rPr>
        <w:lastRenderedPageBreak/>
        <w:drawing>
          <wp:inline distT="0" distB="0" distL="0" distR="0">
            <wp:extent cx="2809875" cy="2809875"/>
            <wp:effectExtent l="0" t="0" r="0" b="0"/>
            <wp:docPr id="2" name="Picture 2" descr="Use the Wellbeing Model to Reduce Stress | Taking Charge of Your Health &amp;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the Wellbeing Model to Reduce Stress | Taking Charge of Your Health &amp;  Wellbe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a:ln>
                      <a:noFill/>
                    </a:ln>
                  </pic:spPr>
                </pic:pic>
              </a:graphicData>
            </a:graphic>
          </wp:inline>
        </w:drawing>
      </w:r>
    </w:p>
    <w:p w:rsidR="006F4C24" w:rsidRPr="006F4C24" w:rsidRDefault="006F4C24" w:rsidP="006F4C24">
      <w:pPr>
        <w:pStyle w:val="Caption"/>
        <w:jc w:val="center"/>
        <w:rPr>
          <w:i w:val="0"/>
          <w:color w:val="auto"/>
          <w:sz w:val="20"/>
        </w:rPr>
      </w:pPr>
      <w:r w:rsidRPr="006F4C24">
        <w:rPr>
          <w:i w:val="0"/>
          <w:color w:val="auto"/>
          <w:sz w:val="20"/>
        </w:rPr>
        <w:t xml:space="preserve">Figure </w:t>
      </w:r>
      <w:r w:rsidRPr="006F4C24">
        <w:rPr>
          <w:i w:val="0"/>
          <w:color w:val="auto"/>
          <w:sz w:val="20"/>
        </w:rPr>
        <w:fldChar w:fldCharType="begin"/>
      </w:r>
      <w:r w:rsidRPr="006F4C24">
        <w:rPr>
          <w:i w:val="0"/>
          <w:color w:val="auto"/>
          <w:sz w:val="20"/>
        </w:rPr>
        <w:instrText xml:space="preserve"> SEQ Figure \* ARABIC </w:instrText>
      </w:r>
      <w:r w:rsidRPr="006F4C24">
        <w:rPr>
          <w:i w:val="0"/>
          <w:color w:val="auto"/>
          <w:sz w:val="20"/>
        </w:rPr>
        <w:fldChar w:fldCharType="separate"/>
      </w:r>
      <w:r w:rsidRPr="006F4C24">
        <w:rPr>
          <w:i w:val="0"/>
          <w:noProof/>
          <w:color w:val="auto"/>
          <w:sz w:val="20"/>
        </w:rPr>
        <w:t>1</w:t>
      </w:r>
      <w:r w:rsidRPr="006F4C24">
        <w:rPr>
          <w:i w:val="0"/>
          <w:color w:val="auto"/>
          <w:sz w:val="20"/>
        </w:rPr>
        <w:fldChar w:fldCharType="end"/>
      </w:r>
      <w:r w:rsidRPr="006F4C24">
        <w:rPr>
          <w:i w:val="0"/>
          <w:color w:val="auto"/>
          <w:sz w:val="20"/>
        </w:rPr>
        <w:t xml:space="preserve">: Wellbeing model to reduce stress </w:t>
      </w:r>
    </w:p>
    <w:p w:rsidR="006F4C24" w:rsidRPr="006F4C24" w:rsidRDefault="006F4C24" w:rsidP="006F4C24">
      <w:pPr>
        <w:pStyle w:val="Caption"/>
        <w:jc w:val="center"/>
        <w:rPr>
          <w:i w:val="0"/>
          <w:color w:val="auto"/>
          <w:sz w:val="20"/>
          <w:lang w:bidi="hi-IN"/>
        </w:rPr>
      </w:pPr>
      <w:r w:rsidRPr="006F4C24">
        <w:rPr>
          <w:i w:val="0"/>
          <w:color w:val="auto"/>
          <w:sz w:val="20"/>
        </w:rPr>
        <w:t>(Source: Taking charge of your Health and Wellbeing)</w:t>
      </w:r>
    </w:p>
    <w:p w:rsidR="007020B5" w:rsidRPr="00544F84" w:rsidRDefault="007020B5" w:rsidP="00A223B2">
      <w:pPr>
        <w:rPr>
          <w:b/>
          <w:bCs/>
          <w:lang w:bidi="hi-IN"/>
        </w:rPr>
      </w:pPr>
      <w:r w:rsidRPr="00544F84">
        <w:rPr>
          <w:b/>
          <w:bCs/>
          <w:lang w:bidi="hi-IN"/>
        </w:rPr>
        <w:t>Career Advancement</w:t>
      </w:r>
    </w:p>
    <w:p w:rsidR="007020B5" w:rsidRPr="00544F84" w:rsidRDefault="007020B5" w:rsidP="00A223B2">
      <w:pPr>
        <w:rPr>
          <w:lang w:bidi="hi-IN"/>
        </w:rPr>
      </w:pPr>
      <w:r w:rsidRPr="00544F84">
        <w:rPr>
          <w:lang w:bidi="hi-IN"/>
        </w:rPr>
        <w:t xml:space="preserve">The capability to manipulate </w:t>
      </w:r>
      <w:r w:rsidR="00DD1A2E" w:rsidRPr="00544F84">
        <w:rPr>
          <w:lang w:bidi="hi-IN"/>
        </w:rPr>
        <w:t>stress</w:t>
      </w:r>
      <w:r w:rsidRPr="00544F84">
        <w:rPr>
          <w:lang w:bidi="hi-IN"/>
        </w:rPr>
        <w:t xml:space="preserve"> and well-being isn't restricted to academic existence; it has great implications for one's professional development. In the place of a job, stress can occur in various approaches, affecting task performance, choice-making, and relationships with colleague</w:t>
      </w:r>
      <w:r w:rsidR="00486809">
        <w:rPr>
          <w:lang w:bidi="hi-IN"/>
        </w:rPr>
        <w:t>s.</w:t>
      </w:r>
    </w:p>
    <w:p w:rsidR="007020B5" w:rsidRPr="00544F84" w:rsidRDefault="007020B5" w:rsidP="00A223B2">
      <w:pPr>
        <w:rPr>
          <w:b/>
          <w:bCs/>
          <w:lang w:bidi="hi-IN"/>
        </w:rPr>
      </w:pPr>
      <w:r w:rsidRPr="00544F84">
        <w:rPr>
          <w:b/>
          <w:bCs/>
          <w:lang w:bidi="hi-IN"/>
        </w:rPr>
        <w:t>Personal Life</w:t>
      </w:r>
    </w:p>
    <w:p w:rsidR="007020B5" w:rsidRPr="00544F84" w:rsidRDefault="007020B5" w:rsidP="00A223B2">
      <w:pPr>
        <w:rPr>
          <w:lang w:bidi="hi-IN"/>
        </w:rPr>
      </w:pPr>
      <w:r w:rsidRPr="00544F84">
        <w:rPr>
          <w:lang w:bidi="hi-IN"/>
        </w:rPr>
        <w:t xml:space="preserve">Effective pressure control extends past academia and the place of the job; it affects the general best of one's lifestyle. Individuals who've evolved this skill tend to revel in higher relationships, greater pleasure in their private lives, and a progressed </w:t>
      </w:r>
      <w:r w:rsidR="00E74DB2" w:rsidRPr="00544F84">
        <w:rPr>
          <w:lang w:bidi="hi-IN"/>
        </w:rPr>
        <w:t>work</w:t>
      </w:r>
      <w:r w:rsidRPr="00544F84">
        <w:rPr>
          <w:lang w:bidi="hi-IN"/>
        </w:rPr>
        <w:t>-life balance</w:t>
      </w:r>
      <w:r w:rsidR="00E74DB2" w:rsidRPr="00544F84">
        <w:rPr>
          <w:lang w:bidi="hi-IN"/>
        </w:rPr>
        <w:t xml:space="preserve"> (</w:t>
      </w:r>
      <w:r w:rsidR="00E74DB2" w:rsidRPr="00544F84">
        <w:rPr>
          <w:shd w:val="clear" w:color="auto" w:fill="FFFFFF"/>
        </w:rPr>
        <w:t>Seaward, 2017)</w:t>
      </w:r>
      <w:r w:rsidRPr="00544F84">
        <w:rPr>
          <w:lang w:bidi="hi-IN"/>
        </w:rPr>
        <w:t>. They are more resilient in the face of life's demanding situations and better organized to navigate the complexities of daily lifestyles</w:t>
      </w:r>
      <w:r w:rsidR="00486809">
        <w:rPr>
          <w:lang w:bidi="hi-IN"/>
        </w:rPr>
        <w:t>.</w:t>
      </w:r>
    </w:p>
    <w:p w:rsidR="007020B5" w:rsidRPr="00486809" w:rsidRDefault="007020B5" w:rsidP="00486809">
      <w:pPr>
        <w:rPr>
          <w:b/>
          <w:bCs/>
          <w:sz w:val="36"/>
          <w:szCs w:val="29"/>
        </w:rPr>
      </w:pPr>
      <w:r w:rsidRPr="00486809">
        <w:rPr>
          <w:b/>
          <w:bCs/>
        </w:rPr>
        <w:t>Examples to Support the Importance of Managing Stress and Well-being</w:t>
      </w:r>
    </w:p>
    <w:p w:rsidR="007020B5" w:rsidRPr="00544F84" w:rsidRDefault="007020B5" w:rsidP="00486809">
      <w:pPr>
        <w:rPr>
          <w:b/>
          <w:bCs/>
          <w:lang w:bidi="hi-IN"/>
        </w:rPr>
      </w:pPr>
      <w:r w:rsidRPr="00544F84">
        <w:rPr>
          <w:b/>
          <w:bCs/>
          <w:lang w:bidi="hi-IN"/>
        </w:rPr>
        <w:t>Academic Excellence</w:t>
      </w:r>
    </w:p>
    <w:p w:rsidR="007020B5" w:rsidRPr="00544F84" w:rsidRDefault="007020B5" w:rsidP="00A223B2">
      <w:pPr>
        <w:rPr>
          <w:lang w:bidi="hi-IN"/>
        </w:rPr>
      </w:pPr>
      <w:r w:rsidRPr="00544F84">
        <w:rPr>
          <w:lang w:bidi="hi-IN"/>
        </w:rPr>
        <w:t xml:space="preserve">To illustrate the significance of coping with pressure for educational success, keep in mind a pupil who's preparing for an important final exam. This pupil has mastered stress control strategies together with time control and rest physical activities. As a result, they're better capable of allocating their examination time successfully, holding consciousness throughout </w:t>
      </w:r>
      <w:r w:rsidRPr="00544F84">
        <w:rPr>
          <w:lang w:bidi="hi-IN"/>
        </w:rPr>
        <w:lastRenderedPageBreak/>
        <w:t>taking a look at sessions, and method the e</w:t>
      </w:r>
      <w:r w:rsidR="00486809">
        <w:rPr>
          <w:lang w:bidi="hi-IN"/>
        </w:rPr>
        <w:t xml:space="preserve">xamination with self-assurance </w:t>
      </w:r>
      <w:r w:rsidR="00E74DB2" w:rsidRPr="00544F84">
        <w:rPr>
          <w:lang w:bidi="hi-IN"/>
        </w:rPr>
        <w:t>(</w:t>
      </w:r>
      <w:r w:rsidR="00E74DB2" w:rsidRPr="00544F84">
        <w:rPr>
          <w:shd w:val="clear" w:color="auto" w:fill="FFFFFF"/>
        </w:rPr>
        <w:t>Rupert and Dorociak, 2019)</w:t>
      </w:r>
      <w:r w:rsidRPr="00544F84">
        <w:rPr>
          <w:lang w:bidi="hi-IN"/>
        </w:rPr>
        <w:t>.</w:t>
      </w:r>
    </w:p>
    <w:p w:rsidR="007020B5" w:rsidRPr="00544F84" w:rsidRDefault="007020B5" w:rsidP="00A223B2">
      <w:pPr>
        <w:rPr>
          <w:b/>
          <w:bCs/>
          <w:lang w:bidi="hi-IN"/>
        </w:rPr>
      </w:pPr>
      <w:r w:rsidRPr="00544F84">
        <w:rPr>
          <w:b/>
          <w:bCs/>
          <w:lang w:bidi="hi-IN"/>
        </w:rPr>
        <w:t>Mental Health Resilience</w:t>
      </w:r>
    </w:p>
    <w:p w:rsidR="007020B5" w:rsidRPr="00544F84" w:rsidRDefault="007020B5" w:rsidP="00A223B2">
      <w:pPr>
        <w:rPr>
          <w:lang w:bidi="hi-IN"/>
        </w:rPr>
      </w:pPr>
      <w:r w:rsidRPr="00544F84">
        <w:rPr>
          <w:lang w:bidi="hi-IN"/>
        </w:rPr>
        <w:t xml:space="preserve">In the context of mental fitness, take the example of a graduate scholar juggling coursework, studies, and component-time employment. This pupil acknowledges the capacity for high-pressure degrees and proactively seeks aid from a college counsellor. By imposing </w:t>
      </w:r>
      <w:r w:rsidR="00DD1A2E" w:rsidRPr="00544F84">
        <w:rPr>
          <w:lang w:bidi="hi-IN"/>
        </w:rPr>
        <w:t>stress</w:t>
      </w:r>
      <w:r w:rsidRPr="00544F84">
        <w:rPr>
          <w:lang w:bidi="hi-IN"/>
        </w:rPr>
        <w:t xml:space="preserve"> management strategies, they maintain their mental fitness and well-being at some stage in their academic journey, preventing burnout and making sure a successful transition to their professional life</w:t>
      </w:r>
      <w:r w:rsidR="00266673" w:rsidRPr="00544F84">
        <w:rPr>
          <w:lang w:bidi="hi-IN"/>
        </w:rPr>
        <w:t xml:space="preserve"> (</w:t>
      </w:r>
      <w:r w:rsidR="00266673" w:rsidRPr="00544F84">
        <w:rPr>
          <w:shd w:val="clear" w:color="auto" w:fill="FFFFFF"/>
        </w:rPr>
        <w:t>Ungar and Theron, 2020)</w:t>
      </w:r>
      <w:r w:rsidRPr="00544F84">
        <w:rPr>
          <w:lang w:bidi="hi-IN"/>
        </w:rPr>
        <w:t>.</w:t>
      </w:r>
    </w:p>
    <w:p w:rsidR="007020B5" w:rsidRPr="00544F84" w:rsidRDefault="007020B5" w:rsidP="00A223B2">
      <w:pPr>
        <w:rPr>
          <w:b/>
          <w:bCs/>
          <w:lang w:bidi="hi-IN"/>
        </w:rPr>
      </w:pPr>
      <w:r w:rsidRPr="00544F84">
        <w:rPr>
          <w:b/>
          <w:bCs/>
          <w:lang w:bidi="hi-IN"/>
        </w:rPr>
        <w:t>Career Advancement</w:t>
      </w:r>
    </w:p>
    <w:p w:rsidR="007020B5" w:rsidRPr="00544F84" w:rsidRDefault="007020B5" w:rsidP="00A223B2">
      <w:pPr>
        <w:rPr>
          <w:lang w:bidi="hi-IN"/>
        </w:rPr>
      </w:pPr>
      <w:r w:rsidRPr="00544F84">
        <w:rPr>
          <w:lang w:bidi="hi-IN"/>
        </w:rPr>
        <w:t xml:space="preserve">For professional advancement, recall an early-profession expert in an annoying industry. By honing their stress control </w:t>
      </w:r>
      <w:r w:rsidR="00544F84" w:rsidRPr="00544F84">
        <w:rPr>
          <w:lang w:bidi="hi-IN"/>
        </w:rPr>
        <w:t>abilities</w:t>
      </w:r>
      <w:r w:rsidRPr="00544F84">
        <w:rPr>
          <w:lang w:bidi="hi-IN"/>
        </w:rPr>
        <w:t>, this person can efficiently manage tight closing dates, excessive stress conditions, and the challenges of the activity. As a result, they progress in their profession more rapidly and achieve management positions, all even as maintaining their bodily and intellectual well-being.</w:t>
      </w:r>
    </w:p>
    <w:p w:rsidR="007020B5" w:rsidRPr="00544F84" w:rsidRDefault="007020B5" w:rsidP="00A223B2">
      <w:pPr>
        <w:rPr>
          <w:b/>
          <w:bCs/>
          <w:lang w:bidi="hi-IN"/>
        </w:rPr>
      </w:pPr>
      <w:r w:rsidRPr="00544F84">
        <w:rPr>
          <w:b/>
          <w:bCs/>
          <w:lang w:bidi="hi-IN"/>
        </w:rPr>
        <w:t>Personal Life Satisfaction</w:t>
      </w:r>
    </w:p>
    <w:p w:rsidR="007020B5" w:rsidRPr="00544F84" w:rsidRDefault="007020B5" w:rsidP="00A223B2">
      <w:pPr>
        <w:rPr>
          <w:lang w:bidi="hi-IN"/>
        </w:rPr>
      </w:pPr>
      <w:r w:rsidRPr="00544F84">
        <w:rPr>
          <w:lang w:bidi="hi-IN"/>
        </w:rPr>
        <w:t xml:space="preserve">In the area of personal existence satisfaction, take the instance of a character who has developed </w:t>
      </w:r>
      <w:r w:rsidR="00DD1A2E" w:rsidRPr="00544F84">
        <w:rPr>
          <w:lang w:bidi="hi-IN"/>
        </w:rPr>
        <w:t>stress</w:t>
      </w:r>
      <w:r w:rsidRPr="00544F84">
        <w:rPr>
          <w:lang w:bidi="hi-IN"/>
        </w:rPr>
        <w:t xml:space="preserve"> control skills and strong </w:t>
      </w:r>
      <w:r w:rsidR="00DD1A2E" w:rsidRPr="00544F84">
        <w:rPr>
          <w:lang w:bidi="hi-IN"/>
        </w:rPr>
        <w:t>work-lifestyle</w:t>
      </w:r>
      <w:r w:rsidRPr="00544F84">
        <w:rPr>
          <w:lang w:bidi="hi-IN"/>
        </w:rPr>
        <w:t xml:space="preserve"> stability. This </w:t>
      </w:r>
      <w:r w:rsidR="00486809">
        <w:rPr>
          <w:lang w:bidi="hi-IN"/>
        </w:rPr>
        <w:t>individual</w:t>
      </w:r>
      <w:r w:rsidRPr="00544F84">
        <w:rPr>
          <w:lang w:bidi="hi-IN"/>
        </w:rPr>
        <w:t xml:space="preserve"> can cope with the pressures of their job without compromising their relationships and personal happiness. </w:t>
      </w:r>
    </w:p>
    <w:p w:rsidR="00A223B2" w:rsidRPr="00544F84" w:rsidRDefault="00A223B2" w:rsidP="00A223B2">
      <w:pPr>
        <w:jc w:val="left"/>
        <w:rPr>
          <w:lang w:bidi="hi-IN"/>
        </w:rPr>
      </w:pPr>
      <w:r w:rsidRPr="00544F84">
        <w:rPr>
          <w:lang w:bidi="hi-IN"/>
        </w:rPr>
        <w:br w:type="page"/>
      </w:r>
    </w:p>
    <w:p w:rsidR="007020B5" w:rsidRPr="00544F84" w:rsidRDefault="00A223B2" w:rsidP="00A223B2">
      <w:pPr>
        <w:pStyle w:val="Heading1"/>
        <w:rPr>
          <w:lang w:val="en-GB"/>
        </w:rPr>
      </w:pPr>
      <w:bookmarkStart w:id="4" w:name="_Toc151067755"/>
      <w:r w:rsidRPr="00544F84">
        <w:rPr>
          <w:lang w:val="en-GB"/>
        </w:rPr>
        <w:lastRenderedPageBreak/>
        <w:t>Conclusion</w:t>
      </w:r>
      <w:bookmarkEnd w:id="4"/>
      <w:r w:rsidRPr="00544F84">
        <w:rPr>
          <w:lang w:val="en-GB"/>
        </w:rPr>
        <w:t xml:space="preserve"> </w:t>
      </w:r>
    </w:p>
    <w:p w:rsidR="00A223B2" w:rsidRPr="00544F84" w:rsidRDefault="00A223B2" w:rsidP="00A223B2">
      <w:pPr>
        <w:rPr>
          <w:lang w:bidi="hi-IN"/>
        </w:rPr>
      </w:pPr>
      <w:r w:rsidRPr="00544F84">
        <w:rPr>
          <w:lang w:bidi="hi-IN"/>
        </w:rPr>
        <w:t>In a world characterized by ever-increasing demands and pressures, the skill of managing stress and safeguarding one's well-being emerges as an essential asset for both personal and professional development. This report has explored the significance of this skill, focusing on Chapter 12 of "The Study Skills Handbook" by Stella Cottrell.</w:t>
      </w:r>
      <w:r w:rsidR="00486809">
        <w:rPr>
          <w:lang w:bidi="hi-IN"/>
        </w:rPr>
        <w:t xml:space="preserve"> </w:t>
      </w:r>
      <w:r w:rsidRPr="00544F84">
        <w:rPr>
          <w:lang w:bidi="hi-IN"/>
        </w:rPr>
        <w:t xml:space="preserve">The insights and techniques provided in Cottrell's chapter underscore the pivotal position of strain control in accomplishing academic excellence, keeping mental fitness, advancing in a single's profession, and enjoying a satisfying private life. Effective pressure management isn't always simply a peripheral component of our lives; </w:t>
      </w:r>
      <w:r w:rsidR="00232D51">
        <w:rPr>
          <w:lang w:bidi="hi-IN"/>
        </w:rPr>
        <w:t>it</w:t>
      </w:r>
      <w:r w:rsidRPr="00544F84">
        <w:rPr>
          <w:lang w:bidi="hi-IN"/>
        </w:rPr>
        <w:t xml:space="preserve"> miles a cornerstone upon which our usual well-being and achievement are constructed.</w:t>
      </w:r>
      <w:r w:rsidR="00486809">
        <w:rPr>
          <w:lang w:bidi="hi-IN"/>
        </w:rPr>
        <w:t xml:space="preserve"> </w:t>
      </w:r>
      <w:r w:rsidRPr="00544F84">
        <w:rPr>
          <w:lang w:bidi="hi-IN"/>
        </w:rPr>
        <w:t xml:space="preserve">As </w:t>
      </w:r>
      <w:r w:rsidR="00486809">
        <w:rPr>
          <w:lang w:bidi="hi-IN"/>
        </w:rPr>
        <w:t>this report shows</w:t>
      </w:r>
      <w:r w:rsidRPr="00544F84">
        <w:rPr>
          <w:lang w:bidi="hi-IN"/>
        </w:rPr>
        <w:t xml:space="preserve">, managing stress is vital for academic success, enabling individuals to excel in their studies while also preserving their mental health. Moreover, it is a critical skill that extends into the expert realm, wherein it influences career development and job pleasure. </w:t>
      </w:r>
    </w:p>
    <w:p w:rsidR="00A223B2" w:rsidRPr="00544F84" w:rsidRDefault="00A223B2">
      <w:pPr>
        <w:spacing w:line="259" w:lineRule="auto"/>
        <w:jc w:val="left"/>
        <w:rPr>
          <w:lang w:bidi="hi-IN"/>
        </w:rPr>
      </w:pPr>
      <w:r w:rsidRPr="00544F84">
        <w:rPr>
          <w:lang w:bidi="hi-IN"/>
        </w:rPr>
        <w:br w:type="page"/>
      </w:r>
    </w:p>
    <w:p w:rsidR="001E6716" w:rsidRPr="001E6716" w:rsidRDefault="00A223B2" w:rsidP="001E6716">
      <w:pPr>
        <w:pStyle w:val="Heading1"/>
        <w:rPr>
          <w:lang w:val="en-GB"/>
        </w:rPr>
      </w:pPr>
      <w:bookmarkStart w:id="5" w:name="_Toc151067756"/>
      <w:r w:rsidRPr="00544F84">
        <w:rPr>
          <w:lang w:val="en-GB"/>
        </w:rPr>
        <w:lastRenderedPageBreak/>
        <w:t>References</w:t>
      </w:r>
      <w:bookmarkEnd w:id="5"/>
      <w:r w:rsidRPr="00544F84">
        <w:rPr>
          <w:lang w:val="en-GB"/>
        </w:rPr>
        <w:t xml:space="preserve"> </w:t>
      </w:r>
    </w:p>
    <w:p w:rsidR="001E6716" w:rsidRPr="00544F84" w:rsidRDefault="001E6716" w:rsidP="00A223B2">
      <w:r w:rsidRPr="00544F84">
        <w:t>Cottrell, S. (2019) The Study Skills Handbook, 5th Ed. London: Red Globe Press.</w:t>
      </w:r>
    </w:p>
    <w:p w:rsidR="001E6716" w:rsidRPr="00544F84" w:rsidRDefault="001E6716" w:rsidP="00266673">
      <w:pPr>
        <w:rPr>
          <w:shd w:val="clear" w:color="auto" w:fill="FFFFFF"/>
        </w:rPr>
      </w:pPr>
      <w:r w:rsidRPr="00544F84">
        <w:rPr>
          <w:shd w:val="clear" w:color="auto" w:fill="FFFFFF"/>
        </w:rPr>
        <w:t>Hirschle, A.L.T. and Gondim, S.M.G., (2020). Stress and well-being at work: a literature review. </w:t>
      </w:r>
      <w:r w:rsidRPr="00544F84">
        <w:rPr>
          <w:i/>
          <w:iCs/>
          <w:shd w:val="clear" w:color="auto" w:fill="FFFFFF"/>
        </w:rPr>
        <w:t>Ciência &amp; Saúde Coletiva</w:t>
      </w:r>
      <w:r w:rsidRPr="00544F84">
        <w:rPr>
          <w:shd w:val="clear" w:color="auto" w:fill="FFFFFF"/>
        </w:rPr>
        <w:t>, </w:t>
      </w:r>
      <w:r w:rsidRPr="00544F84">
        <w:rPr>
          <w:i/>
          <w:iCs/>
          <w:shd w:val="clear" w:color="auto" w:fill="FFFFFF"/>
        </w:rPr>
        <w:t>25</w:t>
      </w:r>
      <w:r w:rsidRPr="00544F84">
        <w:rPr>
          <w:shd w:val="clear" w:color="auto" w:fill="FFFFFF"/>
        </w:rPr>
        <w:t>, pp.2721-2736.</w:t>
      </w:r>
    </w:p>
    <w:p w:rsidR="001E6716" w:rsidRPr="00544F84" w:rsidRDefault="001E6716" w:rsidP="00266673">
      <w:pPr>
        <w:rPr>
          <w:shd w:val="clear" w:color="auto" w:fill="FFFFFF"/>
        </w:rPr>
      </w:pPr>
      <w:r w:rsidRPr="00544F84">
        <w:rPr>
          <w:shd w:val="clear" w:color="auto" w:fill="FFFFFF"/>
        </w:rPr>
        <w:t>Lekomo, O., (2018). </w:t>
      </w:r>
      <w:r w:rsidRPr="00544F84">
        <w:rPr>
          <w:i/>
          <w:iCs/>
          <w:shd w:val="clear" w:color="auto" w:fill="FFFFFF"/>
        </w:rPr>
        <w:t>Management strategies to alleviate the effects of stress and burnout on secondary school teachers within Ekurhuleni district in Gauteng province</w:t>
      </w:r>
      <w:r w:rsidRPr="00544F84">
        <w:rPr>
          <w:shd w:val="clear" w:color="auto" w:fill="FFFFFF"/>
        </w:rPr>
        <w:t> (Doctoral dissertation).</w:t>
      </w:r>
    </w:p>
    <w:p w:rsidR="001E6716" w:rsidRPr="00544F84" w:rsidRDefault="001E6716" w:rsidP="00266673">
      <w:pPr>
        <w:rPr>
          <w:shd w:val="clear" w:color="auto" w:fill="FFFFFF"/>
        </w:rPr>
      </w:pPr>
      <w:r w:rsidRPr="00544F84">
        <w:rPr>
          <w:shd w:val="clear" w:color="auto" w:fill="FFFFFF"/>
        </w:rPr>
        <w:t xml:space="preserve">Rupert, P.A. and Dorociak, K.E., (2019). Self-care, stress, and well-being among </w:t>
      </w:r>
      <w:r>
        <w:rPr>
          <w:shd w:val="clear" w:color="auto" w:fill="FFFFFF"/>
        </w:rPr>
        <w:t>practising</w:t>
      </w:r>
      <w:r w:rsidRPr="00544F84">
        <w:rPr>
          <w:shd w:val="clear" w:color="auto" w:fill="FFFFFF"/>
        </w:rPr>
        <w:t xml:space="preserve"> psychologists. </w:t>
      </w:r>
      <w:r w:rsidRPr="00544F84">
        <w:rPr>
          <w:i/>
          <w:iCs/>
          <w:shd w:val="clear" w:color="auto" w:fill="FFFFFF"/>
        </w:rPr>
        <w:t>Professional Psychology: Research and Practice</w:t>
      </w:r>
      <w:r w:rsidRPr="00544F84">
        <w:rPr>
          <w:shd w:val="clear" w:color="auto" w:fill="FFFFFF"/>
        </w:rPr>
        <w:t>, </w:t>
      </w:r>
      <w:r w:rsidRPr="00544F84">
        <w:rPr>
          <w:i/>
          <w:iCs/>
          <w:shd w:val="clear" w:color="auto" w:fill="FFFFFF"/>
        </w:rPr>
        <w:t>50</w:t>
      </w:r>
      <w:r w:rsidRPr="00544F84">
        <w:rPr>
          <w:shd w:val="clear" w:color="auto" w:fill="FFFFFF"/>
        </w:rPr>
        <w:t>(5), p.343.</w:t>
      </w:r>
    </w:p>
    <w:p w:rsidR="001E6716" w:rsidRPr="00544F84" w:rsidRDefault="001E6716" w:rsidP="00266673">
      <w:pPr>
        <w:rPr>
          <w:shd w:val="clear" w:color="auto" w:fill="FFFFFF"/>
        </w:rPr>
      </w:pPr>
      <w:r w:rsidRPr="00544F84">
        <w:rPr>
          <w:shd w:val="clear" w:color="auto" w:fill="FFFFFF"/>
        </w:rPr>
        <w:t>Seaward, B.L., (2017). </w:t>
      </w:r>
      <w:r w:rsidRPr="00544F84">
        <w:rPr>
          <w:i/>
          <w:iCs/>
          <w:shd w:val="clear" w:color="auto" w:fill="FFFFFF"/>
        </w:rPr>
        <w:t>Managing stress</w:t>
      </w:r>
      <w:r w:rsidRPr="00544F84">
        <w:rPr>
          <w:shd w:val="clear" w:color="auto" w:fill="FFFFFF"/>
        </w:rPr>
        <w:t>. Jones &amp; Bartlett Learning.</w:t>
      </w:r>
    </w:p>
    <w:p w:rsidR="001E6716" w:rsidRPr="00544F84" w:rsidRDefault="001E6716" w:rsidP="00A223B2">
      <w:r w:rsidRPr="00544F84">
        <w:rPr>
          <w:shd w:val="clear" w:color="auto" w:fill="FFFFFF"/>
        </w:rPr>
        <w:t>Ungar, M. and Theron, L., (2020). Resilience and mental health: How multisystemic processes contribute to positive outcomes. </w:t>
      </w:r>
      <w:r w:rsidRPr="00544F84">
        <w:rPr>
          <w:i/>
          <w:iCs/>
          <w:shd w:val="clear" w:color="auto" w:fill="FFFFFF"/>
        </w:rPr>
        <w:t>The Lancet Psychiatry</w:t>
      </w:r>
      <w:r w:rsidRPr="00544F84">
        <w:rPr>
          <w:shd w:val="clear" w:color="auto" w:fill="FFFFFF"/>
        </w:rPr>
        <w:t>, </w:t>
      </w:r>
      <w:r w:rsidRPr="00544F84">
        <w:rPr>
          <w:i/>
          <w:iCs/>
          <w:shd w:val="clear" w:color="auto" w:fill="FFFFFF"/>
        </w:rPr>
        <w:t>7</w:t>
      </w:r>
      <w:r w:rsidRPr="00544F84">
        <w:rPr>
          <w:shd w:val="clear" w:color="auto" w:fill="FFFFFF"/>
        </w:rPr>
        <w:t>(5), pp.441-448.</w:t>
      </w:r>
    </w:p>
    <w:sectPr w:rsidR="001E6716" w:rsidRPr="00544F8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C87" w:rsidRDefault="00D91C87" w:rsidP="00266673">
      <w:pPr>
        <w:spacing w:after="0" w:line="240" w:lineRule="auto"/>
      </w:pPr>
      <w:r>
        <w:separator/>
      </w:r>
    </w:p>
  </w:endnote>
  <w:endnote w:type="continuationSeparator" w:id="0">
    <w:p w:rsidR="00D91C87" w:rsidRDefault="00D91C87" w:rsidP="00266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67" w:rsidRDefault="00F7676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8662820"/>
      <w:docPartObj>
        <w:docPartGallery w:val="Page Numbers (Bottom of Page)"/>
        <w:docPartUnique/>
      </w:docPartObj>
    </w:sdtPr>
    <w:sdtEndPr>
      <w:rPr>
        <w:noProof/>
      </w:rPr>
    </w:sdtEndPr>
    <w:sdtContent>
      <w:p w:rsidR="00266673" w:rsidRDefault="00266673">
        <w:pPr>
          <w:pStyle w:val="Footer"/>
          <w:jc w:val="right"/>
        </w:pPr>
        <w:r>
          <w:fldChar w:fldCharType="begin"/>
        </w:r>
        <w:r>
          <w:instrText xml:space="preserve"> PAGE   \* MERGEFORMAT </w:instrText>
        </w:r>
        <w:r>
          <w:fldChar w:fldCharType="separate"/>
        </w:r>
        <w:r w:rsidR="00EE6913">
          <w:rPr>
            <w:noProof/>
          </w:rPr>
          <w:t>5</w:t>
        </w:r>
        <w:r>
          <w:rPr>
            <w:noProof/>
          </w:rPr>
          <w:fldChar w:fldCharType="end"/>
        </w:r>
      </w:p>
    </w:sdtContent>
  </w:sdt>
  <w:p w:rsidR="00266673" w:rsidRDefault="0026667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67" w:rsidRDefault="00F767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C87" w:rsidRDefault="00D91C87" w:rsidP="00266673">
      <w:pPr>
        <w:spacing w:after="0" w:line="240" w:lineRule="auto"/>
      </w:pPr>
      <w:r>
        <w:separator/>
      </w:r>
    </w:p>
  </w:footnote>
  <w:footnote w:type="continuationSeparator" w:id="0">
    <w:p w:rsidR="00D91C87" w:rsidRDefault="00D91C87" w:rsidP="002666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67" w:rsidRDefault="00F7676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67" w:rsidRDefault="00F7676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767" w:rsidRDefault="00F767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287"/>
    <w:rsid w:val="00185ACD"/>
    <w:rsid w:val="001E6716"/>
    <w:rsid w:val="00232D51"/>
    <w:rsid w:val="00266673"/>
    <w:rsid w:val="002F3E7A"/>
    <w:rsid w:val="00486809"/>
    <w:rsid w:val="004B0B21"/>
    <w:rsid w:val="00544F84"/>
    <w:rsid w:val="005913A1"/>
    <w:rsid w:val="00605C80"/>
    <w:rsid w:val="00677770"/>
    <w:rsid w:val="006F4C24"/>
    <w:rsid w:val="006F6235"/>
    <w:rsid w:val="007020B5"/>
    <w:rsid w:val="008962AD"/>
    <w:rsid w:val="008A5175"/>
    <w:rsid w:val="008D417E"/>
    <w:rsid w:val="009144C5"/>
    <w:rsid w:val="009531AB"/>
    <w:rsid w:val="009659A9"/>
    <w:rsid w:val="00A03869"/>
    <w:rsid w:val="00A223B2"/>
    <w:rsid w:val="00B01D59"/>
    <w:rsid w:val="00B72287"/>
    <w:rsid w:val="00D7597F"/>
    <w:rsid w:val="00D91C87"/>
    <w:rsid w:val="00DD1A2E"/>
    <w:rsid w:val="00E67A5A"/>
    <w:rsid w:val="00E74DB2"/>
    <w:rsid w:val="00EE6913"/>
    <w:rsid w:val="00F7676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48AE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770"/>
    <w:pPr>
      <w:spacing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5913A1"/>
    <w:pPr>
      <w:keepNext/>
      <w:keepLines/>
      <w:spacing w:before="240" w:after="0"/>
      <w:outlineLvl w:val="0"/>
    </w:pPr>
    <w:rPr>
      <w:rFonts w:eastAsiaTheme="majorEastAsia" w:cstheme="majorBidi"/>
      <w:b/>
      <w:sz w:val="36"/>
      <w:szCs w:val="29"/>
      <w:lang w:val="en-IN" w:bidi="hi-IN"/>
    </w:rPr>
  </w:style>
  <w:style w:type="paragraph" w:styleId="Heading2">
    <w:name w:val="heading 2"/>
    <w:basedOn w:val="Normal"/>
    <w:next w:val="Normal"/>
    <w:link w:val="Heading2Char"/>
    <w:uiPriority w:val="9"/>
    <w:unhideWhenUsed/>
    <w:qFormat/>
    <w:rsid w:val="008D417E"/>
    <w:pPr>
      <w:keepNext/>
      <w:keepLines/>
      <w:spacing w:before="40" w:after="0" w:line="276" w:lineRule="auto"/>
      <w:jc w:val="left"/>
      <w:outlineLvl w:val="1"/>
    </w:pPr>
    <w:rPr>
      <w:rFonts w:eastAsiaTheme="majorEastAsia" w:cstheme="majorBidi"/>
      <w:b/>
      <w:sz w:val="32"/>
      <w:szCs w:val="26"/>
      <w:lang w:val="en-IN" w:bidi="hi-IN"/>
    </w:rPr>
  </w:style>
  <w:style w:type="paragraph" w:styleId="Heading3">
    <w:name w:val="heading 3"/>
    <w:basedOn w:val="Normal"/>
    <w:next w:val="Normal"/>
    <w:link w:val="Heading3Char"/>
    <w:uiPriority w:val="9"/>
    <w:unhideWhenUsed/>
    <w:qFormat/>
    <w:rsid w:val="00A03869"/>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3A1"/>
    <w:rPr>
      <w:rFonts w:ascii="Times New Roman" w:eastAsiaTheme="majorEastAsia" w:hAnsi="Times New Roman" w:cstheme="majorBidi"/>
      <w:b/>
      <w:sz w:val="36"/>
      <w:szCs w:val="29"/>
    </w:rPr>
  </w:style>
  <w:style w:type="character" w:customStyle="1" w:styleId="Heading2Char">
    <w:name w:val="Heading 2 Char"/>
    <w:basedOn w:val="DefaultParagraphFont"/>
    <w:link w:val="Heading2"/>
    <w:uiPriority w:val="9"/>
    <w:rsid w:val="008D417E"/>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A03869"/>
    <w:rPr>
      <w:rFonts w:ascii="Times New Roman" w:eastAsiaTheme="majorEastAsia" w:hAnsi="Times New Roman" w:cstheme="majorBidi"/>
      <w:b/>
      <w:sz w:val="28"/>
      <w:szCs w:val="21"/>
    </w:rPr>
  </w:style>
  <w:style w:type="paragraph" w:styleId="Title">
    <w:name w:val="Title"/>
    <w:basedOn w:val="Normal"/>
    <w:next w:val="Normal"/>
    <w:link w:val="TitleChar"/>
    <w:uiPriority w:val="10"/>
    <w:qFormat/>
    <w:rsid w:val="005913A1"/>
    <w:pPr>
      <w:spacing w:after="0" w:line="240" w:lineRule="auto"/>
      <w:contextualSpacing/>
      <w:jc w:val="center"/>
    </w:pPr>
    <w:rPr>
      <w:rFonts w:eastAsiaTheme="majorEastAsia" w:cstheme="majorBidi"/>
      <w:b/>
      <w:spacing w:val="-10"/>
      <w:kern w:val="28"/>
      <w:sz w:val="56"/>
      <w:szCs w:val="50"/>
      <w:lang w:val="en-IN" w:bidi="hi-IN"/>
    </w:rPr>
  </w:style>
  <w:style w:type="character" w:customStyle="1" w:styleId="TitleChar">
    <w:name w:val="Title Char"/>
    <w:basedOn w:val="DefaultParagraphFont"/>
    <w:link w:val="Title"/>
    <w:uiPriority w:val="10"/>
    <w:rsid w:val="005913A1"/>
    <w:rPr>
      <w:rFonts w:ascii="Times New Roman" w:eastAsiaTheme="majorEastAsia" w:hAnsi="Times New Roman" w:cstheme="majorBidi"/>
      <w:b/>
      <w:spacing w:val="-10"/>
      <w:kern w:val="28"/>
      <w:sz w:val="56"/>
      <w:szCs w:val="50"/>
    </w:rPr>
  </w:style>
  <w:style w:type="paragraph" w:styleId="TOCHeading">
    <w:name w:val="TOC Heading"/>
    <w:basedOn w:val="Heading1"/>
    <w:next w:val="Normal"/>
    <w:uiPriority w:val="39"/>
    <w:unhideWhenUsed/>
    <w:qFormat/>
    <w:rsid w:val="00266673"/>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266673"/>
    <w:pPr>
      <w:spacing w:after="100"/>
    </w:pPr>
  </w:style>
  <w:style w:type="character" w:styleId="Hyperlink">
    <w:name w:val="Hyperlink"/>
    <w:basedOn w:val="DefaultParagraphFont"/>
    <w:uiPriority w:val="99"/>
    <w:unhideWhenUsed/>
    <w:rsid w:val="00266673"/>
    <w:rPr>
      <w:color w:val="0563C1" w:themeColor="hyperlink"/>
      <w:u w:val="single"/>
    </w:rPr>
  </w:style>
  <w:style w:type="paragraph" w:styleId="Header">
    <w:name w:val="header"/>
    <w:basedOn w:val="Normal"/>
    <w:link w:val="HeaderChar"/>
    <w:uiPriority w:val="99"/>
    <w:unhideWhenUsed/>
    <w:rsid w:val="00266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673"/>
    <w:rPr>
      <w:rFonts w:ascii="Times New Roman" w:hAnsi="Times New Roman"/>
      <w:sz w:val="24"/>
      <w:szCs w:val="22"/>
      <w:lang w:val="en-GB" w:bidi="ar-SA"/>
    </w:rPr>
  </w:style>
  <w:style w:type="paragraph" w:styleId="Footer">
    <w:name w:val="footer"/>
    <w:basedOn w:val="Normal"/>
    <w:link w:val="FooterChar"/>
    <w:uiPriority w:val="99"/>
    <w:unhideWhenUsed/>
    <w:rsid w:val="00266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673"/>
    <w:rPr>
      <w:rFonts w:ascii="Times New Roman" w:hAnsi="Times New Roman"/>
      <w:sz w:val="24"/>
      <w:szCs w:val="22"/>
      <w:lang w:val="en-GB" w:bidi="ar-SA"/>
    </w:rPr>
  </w:style>
  <w:style w:type="paragraph" w:styleId="Caption">
    <w:name w:val="caption"/>
    <w:basedOn w:val="Normal"/>
    <w:next w:val="Normal"/>
    <w:uiPriority w:val="35"/>
    <w:unhideWhenUsed/>
    <w:qFormat/>
    <w:rsid w:val="006F4C2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2A139-9865-4A71-91FE-47C286A5B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1640</Words>
  <Characters>9350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2023-11-30T10:01:00Z</dcterms:created>
  <dcterms:modified xsi:type="dcterms:W3CDTF">2023-11-30T10:01:00Z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a7dac6b19c03c888bc1dad68599ed78236f5ce8df80c6e714278698e20ef6e5e</vt:lpwstr>
  </property>
</Properties>
</file>