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A2889AB" w14:textId="77777777" w:rsidR="001C45AE" w:rsidRDefault="0013744C" w:rsidP="00BA33C7">
      <w:pPr>
        <w:jc w:val="center"/>
        <w:rPr>
          <w:sz w:val="28"/>
          <w:u w:val="single"/>
        </w:rPr>
      </w:pPr>
      <w:r w:rsidRPr="00BA33C7">
        <w:rPr>
          <w:sz w:val="28"/>
          <w:u w:val="single"/>
        </w:rPr>
        <w:t>Primary Source Evaluation:</w:t>
      </w:r>
      <w:r w:rsidR="00BA33C7" w:rsidRPr="00BA33C7">
        <w:rPr>
          <w:sz w:val="28"/>
          <w:u w:val="single"/>
        </w:rPr>
        <w:t xml:space="preserve"> James Silk Buckingham Proposes forming Museums in Provincial Towns, 1834</w:t>
      </w:r>
    </w:p>
    <w:p w14:paraId="30365571" w14:textId="77777777" w:rsidR="00BA33C7" w:rsidRDefault="00BA33C7" w:rsidP="00BA33C7">
      <w:pPr>
        <w:jc w:val="center"/>
        <w:rPr>
          <w:sz w:val="28"/>
          <w:u w:val="single"/>
        </w:rPr>
      </w:pPr>
    </w:p>
    <w:p w14:paraId="2F788E3E" w14:textId="77777777" w:rsidR="00BA33C7" w:rsidRDefault="00BA33C7" w:rsidP="00BA33C7">
      <w:r>
        <w:t xml:space="preserve">Buckingham’s arguments, through to the 1845 Museums Act are not only incredibly interesting events, their research offers insight into the sociality and formation of one of the most productive and world changing nations ever. The British Industrial Revolution created seismic waves </w:t>
      </w:r>
      <w:r w:rsidR="005339F9">
        <w:t>worldwide but its effects were felt nowhere as strong as at home. Workers’ rights aligned with horrendous living conditions for their class created the need and desire for social reform and Buckingham’s proposals are a testimony to the attempt by British politicians to structu</w:t>
      </w:r>
      <w:r w:rsidR="00FD7AA0">
        <w:t xml:space="preserve">re their society appropriately, </w:t>
      </w:r>
      <w:r w:rsidR="008C2E9D">
        <w:t>but it can</w:t>
      </w:r>
      <w:r w:rsidR="00EB5369">
        <w:t xml:space="preserve"> also</w:t>
      </w:r>
      <w:r w:rsidR="008C2E9D">
        <w:t xml:space="preserve"> be seen in a wider context</w:t>
      </w:r>
      <w:r w:rsidR="00EB5369">
        <w:t>,</w:t>
      </w:r>
      <w:r w:rsidR="008C2E9D">
        <w:t xml:space="preserve"> as </w:t>
      </w:r>
      <w:r w:rsidR="00EB5369">
        <w:t xml:space="preserve">one of the main side effects of the industrial revolution. </w:t>
      </w:r>
    </w:p>
    <w:p w14:paraId="3EF5B139" w14:textId="77777777" w:rsidR="00EB5369" w:rsidRDefault="00EB5369" w:rsidP="00BA33C7"/>
    <w:p w14:paraId="729CA33B" w14:textId="77777777" w:rsidR="00D55776" w:rsidRDefault="00EB5369" w:rsidP="00BA33C7">
      <w:r>
        <w:tab/>
      </w:r>
      <w:r w:rsidR="006452BA">
        <w:t>Although 1760 is widely regarded as the beginning of the revolution, b</w:t>
      </w:r>
      <w:r w:rsidR="006B4518">
        <w:t xml:space="preserve">y 1712 Thomas Newcomen invented the first steam engine and by 1807 the first passenger steamboat was created, </w:t>
      </w:r>
      <w:r w:rsidR="006452BA">
        <w:t xml:space="preserve">with such inventions </w:t>
      </w:r>
      <w:r w:rsidR="006B4518">
        <w:t>through to</w:t>
      </w:r>
      <w:r w:rsidR="006452BA">
        <w:t xml:space="preserve"> even</w:t>
      </w:r>
      <w:r w:rsidR="006B4518">
        <w:t xml:space="preserve"> Louis Pastures late 1800s biological discoveries, </w:t>
      </w:r>
      <w:r w:rsidR="00052228">
        <w:t>change was evident. It was the organisation and depression of the working class that lead to</w:t>
      </w:r>
      <w:r w:rsidR="004862F7">
        <w:t xml:space="preserve"> social reform in Britain, being the first country by 1850 to have more population in cities and industrial work than rurally. </w:t>
      </w:r>
      <w:r w:rsidR="006452BA">
        <w:t>Such a population movement to cities created extreme poverty and disease</w:t>
      </w:r>
      <w:r w:rsidR="00DC42CF">
        <w:t xml:space="preserve"> resulting in widespread depression and alcoholism, thus prompting the British government to propose solutions.</w:t>
      </w:r>
      <w:r w:rsidR="00D55776">
        <w:t xml:space="preserve"> Therefore, Buckingham’s</w:t>
      </w:r>
      <w:r w:rsidR="00296EC3">
        <w:t xml:space="preserve"> public museum</w:t>
      </w:r>
      <w:r w:rsidR="00D55776">
        <w:t xml:space="preserve"> proposals relate to all the problems of 1800s British society,</w:t>
      </w:r>
      <w:r w:rsidR="00296EC3">
        <w:t xml:space="preserve"> as an attempt to help the working-class structure daily life,</w:t>
      </w:r>
      <w:r w:rsidR="00800477">
        <w:t xml:space="preserve"> making the topic </w:t>
      </w:r>
      <w:r w:rsidR="00D55776">
        <w:t xml:space="preserve">versatile and multi-faceted. </w:t>
      </w:r>
      <w:r w:rsidR="00321B87">
        <w:t xml:space="preserve">Workers’ political representation was improving throughout the revolution, making workers’ rights and living conditions a political football with which many like Buckingham played for votes. This along with </w:t>
      </w:r>
      <w:r w:rsidR="00800477">
        <w:t xml:space="preserve">mass exodus and accompanied poverty lead to social proposals by political parties, highlighting both strings to the industrialised bow, one of political change, </w:t>
      </w:r>
      <w:r w:rsidR="00725AC0">
        <w:t xml:space="preserve">and another of social change. </w:t>
      </w:r>
    </w:p>
    <w:p w14:paraId="7E2F123B" w14:textId="77777777" w:rsidR="00725AC0" w:rsidRDefault="00725AC0" w:rsidP="00BA33C7"/>
    <w:p w14:paraId="6EDB4EC0" w14:textId="77777777" w:rsidR="00725AC0" w:rsidRDefault="00725AC0" w:rsidP="00BA33C7">
      <w:r>
        <w:tab/>
      </w:r>
      <w:r w:rsidR="008F2DFE">
        <w:t xml:space="preserve">By 1850 Britain had over 1.8% of the </w:t>
      </w:r>
      <w:r w:rsidR="0007780E">
        <w:t>world’s</w:t>
      </w:r>
      <w:r w:rsidR="008F2DFE">
        <w:t xml:space="preserve"> population, with only 0.16% of the worlds landmass and by 1850 Manchester alone was producing 40% of world cotton textiles. </w:t>
      </w:r>
      <w:r w:rsidR="0009052D">
        <w:t>It is clear then, that industrial production was essential</w:t>
      </w:r>
      <w:r w:rsidR="00D3450C">
        <w:t xml:space="preserve"> to surviving in 1800s Britain, and this coupled with the general requirement for roughly 10 hours work a day put many </w:t>
      </w:r>
      <w:r w:rsidR="0023726F">
        <w:t>in stressful positions, unable to maintain nuclear family life.</w:t>
      </w:r>
      <w:r w:rsidR="00036515">
        <w:rPr>
          <w:rStyle w:val="FootnoteReference"/>
        </w:rPr>
        <w:footnoteReference w:id="1"/>
      </w:r>
      <w:r w:rsidR="0023726F">
        <w:t xml:space="preserve"> From 1752 to 1801 Norwich </w:t>
      </w:r>
      <w:r w:rsidR="001532F4">
        <w:t>(a predominantly textile industry) g</w:t>
      </w:r>
      <w:r w:rsidR="001D7EAC">
        <w:t>rew from 1,000 people to 36,000 as well as Manchester growing from 22,000 people in 1771 to over 180,000 50 years later, clearly shows</w:t>
      </w:r>
      <w:r w:rsidR="001532F4">
        <w:t xml:space="preserve"> the extent of the exodus to cities.</w:t>
      </w:r>
      <w:r w:rsidR="00036515">
        <w:rPr>
          <w:rStyle w:val="FootnoteReference"/>
        </w:rPr>
        <w:footnoteReference w:id="2"/>
      </w:r>
      <w:r w:rsidR="001532F4">
        <w:t xml:space="preserve"> </w:t>
      </w:r>
      <w:r w:rsidR="00340705">
        <w:t>W</w:t>
      </w:r>
      <w:r w:rsidR="00AE6B2D">
        <w:t>ith so many living in crowded cities</w:t>
      </w:r>
      <w:r w:rsidR="00340705">
        <w:t xml:space="preserve"> it is clear poverty would </w:t>
      </w:r>
      <w:r w:rsidR="00353E91">
        <w:t>follow, beer</w:t>
      </w:r>
      <w:r w:rsidR="00EC016C">
        <w:t xml:space="preserve"> was by far the cheapest alternative to water and even food, and with high </w:t>
      </w:r>
      <w:r w:rsidR="00340705">
        <w:t>mortality rates in infants and low life expectancy for workers, depression was common</w:t>
      </w:r>
      <w:r w:rsidR="00AE6B2D">
        <w:t>.</w:t>
      </w:r>
      <w:r w:rsidR="00745D00">
        <w:t xml:space="preserve"> This poverty and the coming together of so many w</w:t>
      </w:r>
      <w:r w:rsidR="00353E91">
        <w:t xml:space="preserve">orking class people lead to them </w:t>
      </w:r>
      <w:r w:rsidR="00745D00">
        <w:t>receiving more political power than ev</w:t>
      </w:r>
      <w:r w:rsidR="00340705">
        <w:t xml:space="preserve">er before, </w:t>
      </w:r>
      <w:r w:rsidR="00353E91">
        <w:t xml:space="preserve">with city working landowners receiving the vote in 1867, followed by its rural counterpart in 1884. Along with trade union legalisation in 1871 and the 1906 Trade Disputes Act, workers now had large political representation. Politicians </w:t>
      </w:r>
      <w:r w:rsidR="00353E91">
        <w:lastRenderedPageBreak/>
        <w:t xml:space="preserve">now had to appeal to the lower classes, and it can be seen that the social reforms of the time were an attempt at this. It is clear then, that industrialisation gave the working classes political power in the form of votes, and such reforms as Buckingham’s proposals were created to gain said votes. </w:t>
      </w:r>
      <w:r w:rsidR="003039B2">
        <w:t xml:space="preserve">It can be taken from this, that Buckingham’s museum argument resembles the greatest troubles of Britain at the time and has a multitude of reasons and aims. </w:t>
      </w:r>
    </w:p>
    <w:p w14:paraId="67FE6FCC" w14:textId="77777777" w:rsidR="00E56296" w:rsidRDefault="00E56296" w:rsidP="00BA33C7"/>
    <w:p w14:paraId="1F575D62" w14:textId="3E3BD7FE" w:rsidR="00E56296" w:rsidRPr="007539C5" w:rsidRDefault="00E56296" w:rsidP="00BA33C7">
      <w:r>
        <w:tab/>
        <w:t xml:space="preserve">Buckingham argues that city life under industrialisation restricted the public to ‘intoxication’ as the only way to spend any free time, unable to access ‘wholesome’ forms of enjoyment as under a rural style of life. </w:t>
      </w:r>
      <w:r w:rsidR="000A7EEC">
        <w:t>Alcohol of some from has always been a part of British life, and though 1800 to 1900 the use of alcohol rocketed. The 1800s saw the first professional society devoted to drug and alcohol addictions, and by 1852 a Swedish physician coined the term ‘alcoholism’ to describe both alcohols effect of the human system, and one’s habituation of its use. It is true that drinking was a means to deal with industrial working life</w:t>
      </w:r>
      <w:r w:rsidR="001E33E2">
        <w:t xml:space="preserve">, used </w:t>
      </w:r>
      <w:r w:rsidR="00D70484">
        <w:t>instead of water as alcohol and boiled husks offered anti-bacterial qualities,</w:t>
      </w:r>
      <w:r w:rsidR="000A7EEC">
        <w:t xml:space="preserve"> and the question for the government became both one of controlling the spread of alcoholism while maintaining the lucrative and valuable drinking trade. Social reform was of course a weapon used against spreading alcoholism, and thus we see such proposals as Buckingham’s. Joseph </w:t>
      </w:r>
      <w:proofErr w:type="spellStart"/>
      <w:r w:rsidR="000A7EEC">
        <w:t>Livesey</w:t>
      </w:r>
      <w:proofErr w:type="spellEnd"/>
      <w:r w:rsidR="00FA1D4C">
        <w:t>, a local politician</w:t>
      </w:r>
      <w:r w:rsidR="000A7EEC">
        <w:t xml:space="preserve"> </w:t>
      </w:r>
      <w:r w:rsidR="00FA1D4C">
        <w:t xml:space="preserve">published </w:t>
      </w:r>
      <w:r w:rsidR="00FA1D4C">
        <w:rPr>
          <w:i/>
        </w:rPr>
        <w:t xml:space="preserve">The Moral Reformer </w:t>
      </w:r>
      <w:r w:rsidR="00FA1D4C">
        <w:t xml:space="preserve">from 1881 to 1883 aimed at providing cheap reading, but in January 1834 he developed the </w:t>
      </w:r>
      <w:r w:rsidR="00FA1D4C">
        <w:rPr>
          <w:i/>
        </w:rPr>
        <w:t xml:space="preserve">Preston Temperance Advocate </w:t>
      </w:r>
      <w:r w:rsidR="00FA1D4C">
        <w:t xml:space="preserve">the first temperance publication in Britain. </w:t>
      </w:r>
      <w:r w:rsidR="00FE7BCB">
        <w:t xml:space="preserve">This is not only an example of social reformation generated around alcoholism, it is </w:t>
      </w:r>
      <w:r w:rsidR="00FA1D4C">
        <w:t xml:space="preserve">of course a clear example of politicians gaining votes and credibility off the back of </w:t>
      </w:r>
      <w:r w:rsidR="00FE7BCB">
        <w:t xml:space="preserve">the issue </w:t>
      </w:r>
      <w:r w:rsidR="00FA1D4C">
        <w:t xml:space="preserve">and industrialisation at large. </w:t>
      </w:r>
      <w:r w:rsidR="00D70484">
        <w:t xml:space="preserve">Buckingham’s proposal is very similar in these respects, </w:t>
      </w:r>
      <w:r w:rsidR="00855347">
        <w:t xml:space="preserve">and </w:t>
      </w:r>
      <w:r w:rsidR="0073484F">
        <w:t>accompanied</w:t>
      </w:r>
      <w:r w:rsidR="00855347">
        <w:t xml:space="preserve"> with the creation of the ‘United Kingdom Alliance’ and the Leeds based ‘Band of Hope’ </w:t>
      </w:r>
      <w:r w:rsidR="0073484F">
        <w:t>(</w:t>
      </w:r>
      <w:r w:rsidR="00855347">
        <w:t>two societies set up to either at</w:t>
      </w:r>
      <w:r w:rsidR="0073484F">
        <w:t>tempt prohibition of alcohol in</w:t>
      </w:r>
      <w:r w:rsidR="00855347">
        <w:t xml:space="preserve"> general or simply restrict it</w:t>
      </w:r>
      <w:r w:rsidR="0073484F">
        <w:t>s effects)</w:t>
      </w:r>
      <w:r w:rsidR="00855347">
        <w:t xml:space="preserve"> it is clear alcoholism as a product of industrial life, was used </w:t>
      </w:r>
      <w:r w:rsidR="0073484F">
        <w:t xml:space="preserve">for political and social power. </w:t>
      </w:r>
      <w:r w:rsidR="007539C5">
        <w:t xml:space="preserve">Alcohols effect in Britain during the revolution eventually generated specific </w:t>
      </w:r>
      <w:r w:rsidR="00042564">
        <w:t>laws aimed at regulating the substance</w:t>
      </w:r>
      <w:r w:rsidR="007539C5">
        <w:t xml:space="preserve">. By 1914 the </w:t>
      </w:r>
      <w:r w:rsidR="007539C5">
        <w:rPr>
          <w:i/>
        </w:rPr>
        <w:t>Defence of the Realm Act</w:t>
      </w:r>
      <w:r w:rsidR="007539C5">
        <w:t xml:space="preserve"> imposed licensed pub hours, watered down beer and a penny a pint tax as a means of control, with even the British communist party being formed initially as the ‘prohibition and reform party’. Alcohol</w:t>
      </w:r>
      <w:r w:rsidR="00EB747D">
        <w:t>’</w:t>
      </w:r>
      <w:r w:rsidR="007539C5">
        <w:t xml:space="preserve">s use represented the working-class struggle and conditions, </w:t>
      </w:r>
      <w:r w:rsidR="00EB747D">
        <w:t>and was a topic featured widely</w:t>
      </w:r>
      <w:r w:rsidR="002C3EE6">
        <w:t xml:space="preserve"> in politics of the time.</w:t>
      </w:r>
      <w:r w:rsidR="00EB747D">
        <w:t xml:space="preserve"> Buckingham’s public museum proposal was heavily based on alcohol’s effect on industrialised Britain, and thus his argument relates to the general issue of rapid industrialisation and its effect </w:t>
      </w:r>
      <w:r w:rsidR="00E810A5">
        <w:t xml:space="preserve">on population </w:t>
      </w:r>
      <w:r w:rsidR="002C3EE6">
        <w:t xml:space="preserve">as of course, alcoholism is an effect of industrialisation on a people. </w:t>
      </w:r>
    </w:p>
    <w:p w14:paraId="6E691C8D" w14:textId="6C5C8A9B" w:rsidR="003039B2" w:rsidRDefault="00EB747D" w:rsidP="00BA33C7">
      <w:r>
        <w:t xml:space="preserve"> </w:t>
      </w:r>
    </w:p>
    <w:p w14:paraId="6D5CB994" w14:textId="09966F6F" w:rsidR="00B67A7E" w:rsidRDefault="00113D8C" w:rsidP="00685F75">
      <w:r>
        <w:tab/>
        <w:t>The museum act of 1845 shifted some public opinion towards culture, but mainly the organisation of many public businesses at the time. Because of more demand and use of public buildings and services, reputation began to matter predominantly and services now had to compete with an ever-increasing amount of businesses. Although public libraries and museums did not usually charge visitors and were subsidised by the government, their popularity was to determine their futures and funding, making them compete with other local companies and services. This shows a clear development from the situation prior to the acts implementation, as more options for the publics entertainment were created due to the act</w:t>
      </w:r>
      <w:r w:rsidR="00685F75">
        <w:t xml:space="preserve"> thus somewhat changing the face of British business and certainly customer services. 1888 saw 211 public museums available, but over half had been founded since 1872, when the act itself had come into full fruition. This clearly denotes the mass deployment of museums at the time, providing further evidence to support that more museums meant more competition. Amy Woodson-</w:t>
      </w:r>
      <w:proofErr w:type="spellStart"/>
      <w:r w:rsidR="00685F75">
        <w:t>Boulton</w:t>
      </w:r>
      <w:proofErr w:type="spellEnd"/>
      <w:r w:rsidR="00685F75">
        <w:t xml:space="preserve"> argues that ‘Writers have emphasised that the cult of domesticity arose from a reaction to the physical and moral conditions of work in new conditions of production’ and thus that the industrialisation of countries lead to social unrest and depression for workers.</w:t>
      </w:r>
      <w:r w:rsidR="00B67A7E">
        <w:rPr>
          <w:rStyle w:val="FootnoteReference"/>
        </w:rPr>
        <w:footnoteReference w:id="3"/>
      </w:r>
      <w:r w:rsidR="00685F75">
        <w:t xml:space="preserve"> This not only supports my previous claims, but it suggests that workers opinions of the government in the 1800s were decreasing as they surely saw them as responsible for industrialisation. The act may therefore have served to smooth over some areas of contention for the government. As more workers received votes, more politicians would listen to their views, and Buckingham’s proposal in 1835 can be seen as one of the initial attempts </w:t>
      </w:r>
      <w:r w:rsidR="00A37C15">
        <w:t>to calm public opinion. More museums and libraries meant more competition for business, and public opinion meant more policies dedicated to the working class, creating yet more museums and libraries. T</w:t>
      </w:r>
      <w:r w:rsidR="00B67A7E">
        <w:t xml:space="preserve">hus, </w:t>
      </w:r>
      <w:r w:rsidR="00A37C15">
        <w:t xml:space="preserve">it can be seen that </w:t>
      </w:r>
      <w:r w:rsidR="00EA3C3B">
        <w:t xml:space="preserve">Buckingham’s proposal </w:t>
      </w:r>
      <w:r w:rsidR="00B67A7E">
        <w:t xml:space="preserve">is a representation of working class mistrust of their political representatives, and the political manoeuvrings to combat this effect. </w:t>
      </w:r>
    </w:p>
    <w:p w14:paraId="7C9B2D65" w14:textId="77777777" w:rsidR="00B67A7E" w:rsidRDefault="00B67A7E" w:rsidP="00685F75"/>
    <w:p w14:paraId="2BE46718" w14:textId="5656E298" w:rsidR="00842791" w:rsidRDefault="00B67A7E" w:rsidP="00685F75">
      <w:r>
        <w:tab/>
        <w:t xml:space="preserve">A wide range of scholarly arguments have been historically presented, arguing for and against the social and even economic impact of the industrial revolution. As of course the revolution is heavily linked to the museums act and indeed Buckingham’s proposal as discussed before, the range of scholarly arguments and opinions serve only to further the possible avenues of research. </w:t>
      </w:r>
      <w:r w:rsidR="00B72887">
        <w:t>Thus,</w:t>
      </w:r>
      <w:r>
        <w:t xml:space="preserve"> </w:t>
      </w:r>
      <w:r w:rsidR="002E0C67">
        <w:t xml:space="preserve">again </w:t>
      </w:r>
      <w:r>
        <w:t xml:space="preserve">proving this topic to be dissertation worthy. </w:t>
      </w:r>
      <w:r w:rsidR="007A67E7">
        <w:t xml:space="preserve">Steve </w:t>
      </w:r>
      <w:proofErr w:type="spellStart"/>
      <w:r w:rsidR="007A67E7">
        <w:t>Lliffe</w:t>
      </w:r>
      <w:proofErr w:type="spellEnd"/>
      <w:r w:rsidR="007A67E7">
        <w:t xml:space="preserve"> argues in regard to private medical services in the 1800s, that they are quick to grow and offer more products ‘but once their range of services expands they have problems maintaining the quality and consistency of their activity’.</w:t>
      </w:r>
      <w:r w:rsidR="007A67E7">
        <w:rPr>
          <w:rStyle w:val="FootnoteReference"/>
        </w:rPr>
        <w:footnoteReference w:id="4"/>
      </w:r>
      <w:r w:rsidR="00EF493B">
        <w:t xml:space="preserve"> </w:t>
      </w:r>
      <w:r w:rsidR="002E0C67">
        <w:t xml:space="preserve">This view would help explain worker discontent at the time, as even medical services would slowly begin to let down their consumers. </w:t>
      </w:r>
      <w:r w:rsidR="00270C17">
        <w:t>Norman S. Buchanan suggests ‘Economic development of the newer countries during the nineteenth and early twentieth centuries was essentially the exploitation of profit opportunities in food and raw materials’ and the same can be said for ‘older’ countries undergoing the process of industrialisation, however encompassing most materials.</w:t>
      </w:r>
      <w:r w:rsidR="00270C17">
        <w:rPr>
          <w:rStyle w:val="FootnoteReference"/>
        </w:rPr>
        <w:footnoteReference w:id="5"/>
      </w:r>
      <w:r w:rsidR="00270C17">
        <w:t xml:space="preserve"> Here he both supports </w:t>
      </w:r>
      <w:proofErr w:type="spellStart"/>
      <w:r w:rsidR="00270C17">
        <w:t>Lliffe’s</w:t>
      </w:r>
      <w:proofErr w:type="spellEnd"/>
      <w:r w:rsidR="00270C17">
        <w:t xml:space="preserve"> argument suggesting that services were based wholly on profit and would therefore eventually neglect certain consumers via spreading too thin, but he also gives another possible reason for worker dissatisfaction in the 1800s. </w:t>
      </w:r>
      <w:r w:rsidR="00062130">
        <w:t xml:space="preserve">Some suggest the current debate about industrialisation revolves around assessing how economic and political factors affect our future society, polity </w:t>
      </w:r>
      <w:r w:rsidR="00503310">
        <w:t>and economy.</w:t>
      </w:r>
      <w:r w:rsidR="00842791">
        <w:rPr>
          <w:rStyle w:val="FootnoteReference"/>
        </w:rPr>
        <w:footnoteReference w:id="6"/>
      </w:r>
      <w:r w:rsidR="00503310">
        <w:t xml:space="preserve"> This widens the topics available for discussion around Buckingham’s proposal, as this too is a political factor affecting our society, and one may discuss it in regards to 19</w:t>
      </w:r>
      <w:r w:rsidR="00503310" w:rsidRPr="00503310">
        <w:rPr>
          <w:vertAlign w:val="superscript"/>
        </w:rPr>
        <w:t>th</w:t>
      </w:r>
      <w:r w:rsidR="00503310">
        <w:t xml:space="preserve"> century British</w:t>
      </w:r>
      <w:r w:rsidR="00842791">
        <w:t xml:space="preserve"> development. De-industrialisation is a term coined to explain the negative effect of industrialisation in India during the revolution, theorising that Indian employment and profit were indeed better before industrialisation.</w:t>
      </w:r>
      <w:r w:rsidR="00842791">
        <w:rPr>
          <w:rStyle w:val="FootnoteReference"/>
        </w:rPr>
        <w:footnoteReference w:id="7"/>
      </w:r>
      <w:r w:rsidR="00842791">
        <w:t xml:space="preserve"> This allows a comparison of the effects, social and economic, of the industrial revolution between India and Britain further opening the field of possible research around Buckingham’s proposal. It is clear then, that a huge variety to sub-topics are available surrounding the public museum and library proposal, including scholarly debate itself. Therefore, it is also clear that this topic is suited to dissertation research. </w:t>
      </w:r>
    </w:p>
    <w:p w14:paraId="027ABA01" w14:textId="77777777" w:rsidR="000421AB" w:rsidRDefault="000421AB" w:rsidP="00685F75"/>
    <w:p w14:paraId="393E6672" w14:textId="73D7A755" w:rsidR="000421AB" w:rsidRDefault="000421AB" w:rsidP="00685F75">
      <w:r>
        <w:tab/>
        <w:t xml:space="preserve">The context of Buckingham’s 1834 public museum and library is clearly a wide ranging one. Heavily relating to industrialisation and </w:t>
      </w:r>
      <w:proofErr w:type="gramStart"/>
      <w:r>
        <w:t>it’s</w:t>
      </w:r>
      <w:proofErr w:type="gramEnd"/>
      <w:r>
        <w:t xml:space="preserve"> social effects, the manuscript relates to the economic, social and political change and development of Britain, but also to that of the world. Alcoholism as a side effect of industrialisation has </w:t>
      </w:r>
      <w:proofErr w:type="spellStart"/>
      <w:r>
        <w:t>it</w:t>
      </w:r>
      <w:proofErr w:type="spellEnd"/>
      <w:r>
        <w:t xml:space="preserve"> own wide field of research to be explored, and the Museum Act of 1845’s effect on the future of business in general is yet another alley for investigation. Finally, the scholarly debates surrounding industrialisation link the topic to the development of the world community at large. These branches of possible research not only make Buckingham’s proposal more interesting, they provide the opportunity to use this topic for further research, making it dissertation worthy. </w:t>
      </w:r>
    </w:p>
    <w:p w14:paraId="1C3BFDD6" w14:textId="77777777" w:rsidR="006E37DC" w:rsidRDefault="006E37DC" w:rsidP="00685F75"/>
    <w:p w14:paraId="4485BDCE" w14:textId="0167B81B" w:rsidR="006E37DC" w:rsidRPr="006E37DC" w:rsidRDefault="006E37DC" w:rsidP="00685F75">
      <w:pPr>
        <w:rPr>
          <w:sz w:val="22"/>
        </w:rPr>
      </w:pPr>
      <w:r w:rsidRPr="006E37DC">
        <w:rPr>
          <w:sz w:val="22"/>
        </w:rPr>
        <w:t xml:space="preserve">By Conor Kilbride </w:t>
      </w:r>
    </w:p>
    <w:p w14:paraId="59CF511D" w14:textId="77777777" w:rsidR="006E37DC" w:rsidRDefault="006E37DC" w:rsidP="00685F75"/>
    <w:p w14:paraId="030E8CE0" w14:textId="603F0F2B" w:rsidR="006E37DC" w:rsidRPr="006E37DC" w:rsidRDefault="006E37DC" w:rsidP="00685F75">
      <w:pPr>
        <w:rPr>
          <w:b/>
        </w:rPr>
      </w:pPr>
      <w:r w:rsidRPr="006E37DC">
        <w:rPr>
          <w:b/>
        </w:rPr>
        <w:t>Word Count: 1954</w:t>
      </w:r>
    </w:p>
    <w:p w14:paraId="5179305A" w14:textId="02824ADD" w:rsidR="003039B2" w:rsidRDefault="003039B2" w:rsidP="00BA33C7">
      <w:bookmarkStart w:id="0" w:name="_GoBack"/>
      <w:bookmarkEnd w:id="0"/>
    </w:p>
    <w:p w14:paraId="5B7EB423" w14:textId="77777777" w:rsidR="0076152A" w:rsidRDefault="0076152A" w:rsidP="00BA33C7"/>
    <w:p w14:paraId="26D187DD" w14:textId="77777777" w:rsidR="0076152A" w:rsidRDefault="0076152A" w:rsidP="00BA33C7"/>
    <w:p w14:paraId="4F5603B9" w14:textId="77777777" w:rsidR="0076152A" w:rsidRDefault="0076152A" w:rsidP="00BA33C7"/>
    <w:p w14:paraId="31D9B343" w14:textId="77777777" w:rsidR="0076152A" w:rsidRDefault="0076152A" w:rsidP="00BA33C7"/>
    <w:p w14:paraId="07BEF021" w14:textId="77777777" w:rsidR="0076152A" w:rsidRDefault="0076152A" w:rsidP="00BA33C7"/>
    <w:p w14:paraId="430ECCD9" w14:textId="77777777" w:rsidR="0076152A" w:rsidRDefault="0076152A" w:rsidP="00BA33C7"/>
    <w:p w14:paraId="29D576C7" w14:textId="77777777" w:rsidR="0076152A" w:rsidRDefault="0076152A" w:rsidP="00BA33C7"/>
    <w:p w14:paraId="7D3A70E1" w14:textId="77777777" w:rsidR="0076152A" w:rsidRDefault="0076152A" w:rsidP="00BA33C7"/>
    <w:p w14:paraId="4609579B" w14:textId="77777777" w:rsidR="0076152A" w:rsidRDefault="0076152A" w:rsidP="00BA33C7"/>
    <w:p w14:paraId="6F72B67D" w14:textId="77777777" w:rsidR="0076152A" w:rsidRDefault="0076152A" w:rsidP="00BA33C7"/>
    <w:p w14:paraId="1ECFC9CE" w14:textId="77777777" w:rsidR="0076152A" w:rsidRDefault="0076152A" w:rsidP="00BA33C7"/>
    <w:p w14:paraId="247DA8FF" w14:textId="77777777" w:rsidR="0076152A" w:rsidRDefault="0076152A" w:rsidP="00BA33C7"/>
    <w:p w14:paraId="03C90B38" w14:textId="77777777" w:rsidR="0076152A" w:rsidRDefault="0076152A" w:rsidP="00BA33C7"/>
    <w:p w14:paraId="52C008E2" w14:textId="77777777" w:rsidR="0076152A" w:rsidRDefault="0076152A" w:rsidP="00BA33C7"/>
    <w:p w14:paraId="2C21A004" w14:textId="77777777" w:rsidR="0076152A" w:rsidRDefault="0076152A" w:rsidP="00BA33C7"/>
    <w:p w14:paraId="21049218" w14:textId="77777777" w:rsidR="0076152A" w:rsidRDefault="0076152A" w:rsidP="00BA33C7"/>
    <w:p w14:paraId="476577FD" w14:textId="77777777" w:rsidR="0076152A" w:rsidRDefault="0076152A" w:rsidP="00BA33C7"/>
    <w:p w14:paraId="1AB8F383" w14:textId="77777777" w:rsidR="0076152A" w:rsidRDefault="0076152A" w:rsidP="00BA33C7"/>
    <w:p w14:paraId="4462B0D2" w14:textId="77777777" w:rsidR="0076152A" w:rsidRDefault="0076152A" w:rsidP="00BA33C7"/>
    <w:p w14:paraId="19264607" w14:textId="77777777" w:rsidR="0076152A" w:rsidRDefault="0076152A" w:rsidP="00BA33C7"/>
    <w:p w14:paraId="6C5936EF" w14:textId="77777777" w:rsidR="0076152A" w:rsidRDefault="0076152A" w:rsidP="00BA33C7"/>
    <w:p w14:paraId="359D5819" w14:textId="77777777" w:rsidR="0076152A" w:rsidRDefault="0076152A" w:rsidP="00BA33C7"/>
    <w:p w14:paraId="704998DC" w14:textId="77777777" w:rsidR="0076152A" w:rsidRDefault="0076152A" w:rsidP="00BA33C7"/>
    <w:p w14:paraId="527A31B2" w14:textId="77777777" w:rsidR="0076152A" w:rsidRDefault="0076152A" w:rsidP="00BA33C7"/>
    <w:p w14:paraId="39F57FAA" w14:textId="77777777" w:rsidR="0076152A" w:rsidRDefault="0076152A" w:rsidP="00BA33C7"/>
    <w:p w14:paraId="2B192F6B" w14:textId="77777777" w:rsidR="0076152A" w:rsidRDefault="0076152A" w:rsidP="006E37DC">
      <w:pPr>
        <w:jc w:val="center"/>
        <w:outlineLvl w:val="0"/>
        <w:rPr>
          <w:u w:val="single"/>
        </w:rPr>
      </w:pPr>
      <w:r>
        <w:rPr>
          <w:u w:val="single"/>
        </w:rPr>
        <w:t>Bibliography</w:t>
      </w:r>
    </w:p>
    <w:p w14:paraId="4D2DB1FF" w14:textId="77777777" w:rsidR="0076152A" w:rsidRPr="0076152A" w:rsidRDefault="0076152A" w:rsidP="0076152A">
      <w:pPr>
        <w:jc w:val="center"/>
        <w:rPr>
          <w:u w:val="single"/>
        </w:rPr>
      </w:pPr>
    </w:p>
    <w:p w14:paraId="003CE24F" w14:textId="77777777" w:rsidR="0076152A" w:rsidRPr="00036515" w:rsidRDefault="0076152A" w:rsidP="0076152A">
      <w:pPr>
        <w:pStyle w:val="FootnoteText"/>
      </w:pPr>
      <w:r>
        <w:t xml:space="preserve">Gregory Clark ‘The Condition of the Working Class in England, 1209 – 2004’ </w:t>
      </w:r>
      <w:r>
        <w:rPr>
          <w:i/>
        </w:rPr>
        <w:t xml:space="preserve">Journal of Political Economy, </w:t>
      </w:r>
      <w:r>
        <w:t>6, 113, December 2005, p.1308</w:t>
      </w:r>
    </w:p>
    <w:p w14:paraId="3AC29A49" w14:textId="77777777" w:rsidR="0076152A" w:rsidRDefault="0076152A" w:rsidP="0076152A">
      <w:pPr>
        <w:pStyle w:val="FootnoteText"/>
      </w:pPr>
    </w:p>
    <w:p w14:paraId="56A5B517" w14:textId="77777777" w:rsidR="0076152A" w:rsidRPr="00036515" w:rsidRDefault="0076152A" w:rsidP="0076152A">
      <w:pPr>
        <w:pStyle w:val="FootnoteText"/>
      </w:pPr>
      <w:r>
        <w:t xml:space="preserve">Gregory Clark ‘The British Industrial Revolution, 1760 – 1860’ </w:t>
      </w:r>
      <w:r>
        <w:rPr>
          <w:i/>
        </w:rPr>
        <w:t xml:space="preserve">World </w:t>
      </w:r>
      <w:proofErr w:type="spellStart"/>
      <w:r>
        <w:rPr>
          <w:i/>
        </w:rPr>
        <w:t>Ecomomic</w:t>
      </w:r>
      <w:proofErr w:type="spellEnd"/>
      <w:r>
        <w:rPr>
          <w:i/>
        </w:rPr>
        <w:t xml:space="preserve"> History, </w:t>
      </w:r>
      <w:r>
        <w:t>Spring 2005</w:t>
      </w:r>
    </w:p>
    <w:p w14:paraId="2E212207" w14:textId="77777777" w:rsidR="0076152A" w:rsidRDefault="0076152A" w:rsidP="0076152A">
      <w:pPr>
        <w:pStyle w:val="FootnoteText"/>
      </w:pPr>
    </w:p>
    <w:p w14:paraId="482324E2" w14:textId="77777777" w:rsidR="0076152A" w:rsidRDefault="0076152A" w:rsidP="0076152A">
      <w:pPr>
        <w:pStyle w:val="FootnoteText"/>
      </w:pPr>
      <w:r>
        <w:t>Amy Woodson-</w:t>
      </w:r>
      <w:proofErr w:type="spellStart"/>
      <w:r>
        <w:t>Boulton</w:t>
      </w:r>
      <w:proofErr w:type="spellEnd"/>
      <w:r>
        <w:t xml:space="preserve"> ‘The City Art Museum Movement and the Social Role of Art’ &lt;</w:t>
      </w:r>
      <w:hyperlink r:id="rId7" w:history="1">
        <w:r w:rsidRPr="00CE2F80">
          <w:rPr>
            <w:rStyle w:val="Hyperlink"/>
          </w:rPr>
          <w:t>http://www.branchcollective.org/?ps_articles=amy-woodson-boulton-the-city-art-museum-movement-and-the-social-role-of-art</w:t>
        </w:r>
      </w:hyperlink>
      <w:r>
        <w:t>&gt; [Date Accessed: 6</w:t>
      </w:r>
      <w:r w:rsidRPr="00B67A7E">
        <w:rPr>
          <w:vertAlign w:val="superscript"/>
        </w:rPr>
        <w:t>th</w:t>
      </w:r>
      <w:r>
        <w:t xml:space="preserve"> April 2018]</w:t>
      </w:r>
    </w:p>
    <w:p w14:paraId="074AD0BD" w14:textId="77777777" w:rsidR="0076152A" w:rsidRDefault="0076152A" w:rsidP="0076152A">
      <w:pPr>
        <w:pStyle w:val="FootnoteText"/>
      </w:pPr>
    </w:p>
    <w:p w14:paraId="5C36A5F2" w14:textId="77777777" w:rsidR="0076152A" w:rsidRPr="007A67E7" w:rsidRDefault="0076152A" w:rsidP="0076152A">
      <w:pPr>
        <w:pStyle w:val="FootnoteText"/>
      </w:pPr>
      <w:r>
        <w:t xml:space="preserve">Steve </w:t>
      </w:r>
      <w:proofErr w:type="spellStart"/>
      <w:r>
        <w:t>Lliffe</w:t>
      </w:r>
      <w:proofErr w:type="spellEnd"/>
      <w:r>
        <w:t xml:space="preserve"> ‘From General Practise to Private Care: The Industrialisation of Family Medicine in </w:t>
      </w:r>
      <w:proofErr w:type="spellStart"/>
      <w:r>
        <w:t>Britian</w:t>
      </w:r>
      <w:proofErr w:type="spellEnd"/>
      <w:r>
        <w:t xml:space="preserve">’ </w:t>
      </w:r>
      <w:r>
        <w:rPr>
          <w:i/>
        </w:rPr>
        <w:t xml:space="preserve">Journal of Public Health Policy, </w:t>
      </w:r>
      <w:r>
        <w:t>1, 23, 2002, p.34</w:t>
      </w:r>
    </w:p>
    <w:p w14:paraId="3789131A" w14:textId="77777777" w:rsidR="0076152A" w:rsidRDefault="0076152A" w:rsidP="0076152A">
      <w:pPr>
        <w:pStyle w:val="FootnoteText"/>
      </w:pPr>
    </w:p>
    <w:p w14:paraId="20AE8C49" w14:textId="77777777" w:rsidR="0076152A" w:rsidRPr="00270C17" w:rsidRDefault="0076152A" w:rsidP="0076152A">
      <w:pPr>
        <w:pStyle w:val="FootnoteText"/>
        <w:rPr>
          <w:i/>
        </w:rPr>
      </w:pPr>
      <w:r>
        <w:t xml:space="preserve">Norman S. Buchanan ‘Deliberate Industrialisation for Higher Incomes’ </w:t>
      </w:r>
      <w:proofErr w:type="gramStart"/>
      <w:r>
        <w:rPr>
          <w:i/>
        </w:rPr>
        <w:t>The</w:t>
      </w:r>
      <w:proofErr w:type="gramEnd"/>
      <w:r>
        <w:rPr>
          <w:i/>
        </w:rPr>
        <w:t xml:space="preserve"> Economic Journal, </w:t>
      </w:r>
      <w:r w:rsidRPr="00270C17">
        <w:t>56, 224, December 1946, p.534</w:t>
      </w:r>
    </w:p>
    <w:p w14:paraId="63489D11" w14:textId="77777777" w:rsidR="0076152A" w:rsidRDefault="0076152A" w:rsidP="0076152A">
      <w:pPr>
        <w:pStyle w:val="FootnoteText"/>
      </w:pPr>
    </w:p>
    <w:p w14:paraId="73BE7921" w14:textId="77777777" w:rsidR="0076152A" w:rsidRDefault="0076152A" w:rsidP="0076152A">
      <w:pPr>
        <w:pStyle w:val="FootnoteText"/>
      </w:pPr>
      <w:r>
        <w:t xml:space="preserve">Amit </w:t>
      </w:r>
      <w:proofErr w:type="spellStart"/>
      <w:r>
        <w:t>Bhaduri</w:t>
      </w:r>
      <w:proofErr w:type="spellEnd"/>
      <w:r>
        <w:t xml:space="preserve"> and </w:t>
      </w:r>
      <w:proofErr w:type="spellStart"/>
      <w:r>
        <w:t>Medha</w:t>
      </w:r>
      <w:proofErr w:type="spellEnd"/>
      <w:r>
        <w:t xml:space="preserve"> </w:t>
      </w:r>
      <w:proofErr w:type="spellStart"/>
      <w:r>
        <w:t>Patkar</w:t>
      </w:r>
      <w:proofErr w:type="spellEnd"/>
      <w:r>
        <w:t xml:space="preserve"> ‘Industrialisation for the People, by the People, of the People’ </w:t>
      </w:r>
      <w:r w:rsidRPr="00842791">
        <w:rPr>
          <w:i/>
        </w:rPr>
        <w:t>Economic and Political Weekl</w:t>
      </w:r>
      <w:r>
        <w:rPr>
          <w:i/>
        </w:rPr>
        <w:t xml:space="preserve">y, </w:t>
      </w:r>
      <w:r w:rsidRPr="00842791">
        <w:t>44, 1, January 2009, p.10</w:t>
      </w:r>
      <w:r>
        <w:rPr>
          <w:i/>
        </w:rPr>
        <w:t xml:space="preserve"> </w:t>
      </w:r>
    </w:p>
    <w:p w14:paraId="6D39CCAA" w14:textId="77777777" w:rsidR="0076152A" w:rsidRDefault="0076152A" w:rsidP="0076152A"/>
    <w:p w14:paraId="5D6D8254" w14:textId="77777777" w:rsidR="0076152A" w:rsidRPr="00BA33C7" w:rsidRDefault="0076152A" w:rsidP="0076152A">
      <w:proofErr w:type="spellStart"/>
      <w:r>
        <w:t>Tirthankar</w:t>
      </w:r>
      <w:proofErr w:type="spellEnd"/>
      <w:r>
        <w:t xml:space="preserve"> Roy ‘De-Industrialisation: Alternative View’ </w:t>
      </w:r>
      <w:r w:rsidRPr="00842791">
        <w:rPr>
          <w:i/>
        </w:rPr>
        <w:t>Economic and Political Weekly</w:t>
      </w:r>
      <w:r>
        <w:rPr>
          <w:i/>
        </w:rPr>
        <w:t>, 35, 17, April 2000, pp. 1442-1447</w:t>
      </w:r>
      <w:r>
        <w:tab/>
      </w:r>
    </w:p>
    <w:p w14:paraId="1A2F7E9E" w14:textId="77777777" w:rsidR="0076152A" w:rsidRPr="00BA33C7" w:rsidRDefault="0076152A" w:rsidP="0076152A">
      <w:pPr>
        <w:jc w:val="center"/>
      </w:pPr>
    </w:p>
    <w:sectPr w:rsidR="0076152A" w:rsidRPr="00BA33C7" w:rsidSect="00714F6A">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0AA844F" w14:textId="77777777" w:rsidR="00F22F26" w:rsidRDefault="00F22F26" w:rsidP="00036515">
      <w:r>
        <w:separator/>
      </w:r>
    </w:p>
  </w:endnote>
  <w:endnote w:type="continuationSeparator" w:id="0">
    <w:p w14:paraId="420DB9A0" w14:textId="77777777" w:rsidR="00F22F26" w:rsidRDefault="00F22F26" w:rsidP="000365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A918710" w14:textId="77777777" w:rsidR="00F22F26" w:rsidRDefault="00F22F26" w:rsidP="00036515">
      <w:r>
        <w:separator/>
      </w:r>
    </w:p>
  </w:footnote>
  <w:footnote w:type="continuationSeparator" w:id="0">
    <w:p w14:paraId="24491045" w14:textId="77777777" w:rsidR="00F22F26" w:rsidRDefault="00F22F26" w:rsidP="00036515">
      <w:r>
        <w:continuationSeparator/>
      </w:r>
    </w:p>
  </w:footnote>
  <w:footnote w:id="1">
    <w:p w14:paraId="294EEFAE" w14:textId="77777777" w:rsidR="00036515" w:rsidRPr="00036515" w:rsidRDefault="00036515">
      <w:pPr>
        <w:pStyle w:val="FootnoteText"/>
      </w:pPr>
      <w:r>
        <w:rPr>
          <w:rStyle w:val="FootnoteReference"/>
        </w:rPr>
        <w:footnoteRef/>
      </w:r>
      <w:r>
        <w:t xml:space="preserve"> Gregory Clark ‘The Condition of the Working Class in England, 1209 – 2004’ </w:t>
      </w:r>
      <w:r>
        <w:rPr>
          <w:i/>
        </w:rPr>
        <w:t xml:space="preserve">Journal of Political Economy, </w:t>
      </w:r>
      <w:r>
        <w:t>6, 113, December 2005, p.1308</w:t>
      </w:r>
    </w:p>
  </w:footnote>
  <w:footnote w:id="2">
    <w:p w14:paraId="544DA9F2" w14:textId="77777777" w:rsidR="00036515" w:rsidRPr="00036515" w:rsidRDefault="00036515">
      <w:pPr>
        <w:pStyle w:val="FootnoteText"/>
      </w:pPr>
      <w:r>
        <w:rPr>
          <w:rStyle w:val="FootnoteReference"/>
        </w:rPr>
        <w:footnoteRef/>
      </w:r>
      <w:r>
        <w:t xml:space="preserve"> Gregory Clark ‘The British Industrial Revolution, 1760 – 1860’ </w:t>
      </w:r>
      <w:r>
        <w:rPr>
          <w:i/>
        </w:rPr>
        <w:t xml:space="preserve">World </w:t>
      </w:r>
      <w:proofErr w:type="spellStart"/>
      <w:r>
        <w:rPr>
          <w:i/>
        </w:rPr>
        <w:t>Ecomomic</w:t>
      </w:r>
      <w:proofErr w:type="spellEnd"/>
      <w:r>
        <w:rPr>
          <w:i/>
        </w:rPr>
        <w:t xml:space="preserve"> History, </w:t>
      </w:r>
      <w:r>
        <w:t>Spring 2005</w:t>
      </w:r>
    </w:p>
  </w:footnote>
  <w:footnote w:id="3">
    <w:p w14:paraId="6B3D9E3C" w14:textId="091EC5E9" w:rsidR="00B67A7E" w:rsidRDefault="00B67A7E">
      <w:pPr>
        <w:pStyle w:val="FootnoteText"/>
      </w:pPr>
      <w:r>
        <w:rPr>
          <w:rStyle w:val="FootnoteReference"/>
        </w:rPr>
        <w:footnoteRef/>
      </w:r>
      <w:r>
        <w:t xml:space="preserve"> Amy Woodson-</w:t>
      </w:r>
      <w:proofErr w:type="spellStart"/>
      <w:r>
        <w:t>Boulton</w:t>
      </w:r>
      <w:proofErr w:type="spellEnd"/>
      <w:r>
        <w:t xml:space="preserve"> ‘The City Art Museum Movement and the Social Role of Art’ &lt;</w:t>
      </w:r>
      <w:hyperlink r:id="rId1" w:history="1">
        <w:r w:rsidRPr="00CE2F80">
          <w:rPr>
            <w:rStyle w:val="Hyperlink"/>
          </w:rPr>
          <w:t>http://www.branchcollective.org/?ps_articles=amy-woodson-boulton-the-city-art-museum-movement-and-the-social-role-of-art</w:t>
        </w:r>
      </w:hyperlink>
      <w:r>
        <w:t>&gt; [Date Accessed: 6</w:t>
      </w:r>
      <w:r w:rsidRPr="00B67A7E">
        <w:rPr>
          <w:vertAlign w:val="superscript"/>
        </w:rPr>
        <w:t>th</w:t>
      </w:r>
      <w:r>
        <w:t xml:space="preserve"> April 2018]</w:t>
      </w:r>
    </w:p>
  </w:footnote>
  <w:footnote w:id="4">
    <w:p w14:paraId="30587A7E" w14:textId="7D5E43C4" w:rsidR="007A67E7" w:rsidRPr="007A67E7" w:rsidRDefault="007A67E7">
      <w:pPr>
        <w:pStyle w:val="FootnoteText"/>
      </w:pPr>
      <w:r>
        <w:rPr>
          <w:rStyle w:val="FootnoteReference"/>
        </w:rPr>
        <w:footnoteRef/>
      </w:r>
      <w:r>
        <w:t xml:space="preserve"> Steve </w:t>
      </w:r>
      <w:proofErr w:type="spellStart"/>
      <w:r>
        <w:t>Lliffe</w:t>
      </w:r>
      <w:proofErr w:type="spellEnd"/>
      <w:r>
        <w:t xml:space="preserve"> ‘From General Practise to Private Care: The Industrialisation of Family Medicine in </w:t>
      </w:r>
      <w:proofErr w:type="spellStart"/>
      <w:r>
        <w:t>Britian</w:t>
      </w:r>
      <w:proofErr w:type="spellEnd"/>
      <w:r>
        <w:t xml:space="preserve">’ </w:t>
      </w:r>
      <w:r>
        <w:rPr>
          <w:i/>
        </w:rPr>
        <w:t xml:space="preserve">Journal of Public Health Policy, </w:t>
      </w:r>
      <w:r>
        <w:t>1, 23, 2002, p.34</w:t>
      </w:r>
    </w:p>
  </w:footnote>
  <w:footnote w:id="5">
    <w:p w14:paraId="49EF3C83" w14:textId="5C598F0E" w:rsidR="00270C17" w:rsidRPr="00270C17" w:rsidRDefault="00270C17">
      <w:pPr>
        <w:pStyle w:val="FootnoteText"/>
        <w:rPr>
          <w:i/>
        </w:rPr>
      </w:pPr>
      <w:r>
        <w:rPr>
          <w:rStyle w:val="FootnoteReference"/>
        </w:rPr>
        <w:footnoteRef/>
      </w:r>
      <w:r>
        <w:t xml:space="preserve"> Norman S. Buchanan ‘Deliberate Industrialisation for Higher Incomes’ </w:t>
      </w:r>
      <w:proofErr w:type="gramStart"/>
      <w:r>
        <w:rPr>
          <w:i/>
        </w:rPr>
        <w:t>The</w:t>
      </w:r>
      <w:proofErr w:type="gramEnd"/>
      <w:r>
        <w:rPr>
          <w:i/>
        </w:rPr>
        <w:t xml:space="preserve"> Economic Journal, </w:t>
      </w:r>
      <w:r w:rsidRPr="00270C17">
        <w:t>56, 224, December 1946, p.534</w:t>
      </w:r>
    </w:p>
  </w:footnote>
  <w:footnote w:id="6">
    <w:p w14:paraId="53A17653" w14:textId="32E15435" w:rsidR="00842791" w:rsidRDefault="00842791">
      <w:pPr>
        <w:pStyle w:val="FootnoteText"/>
      </w:pPr>
      <w:r>
        <w:rPr>
          <w:rStyle w:val="FootnoteReference"/>
        </w:rPr>
        <w:footnoteRef/>
      </w:r>
      <w:r>
        <w:t xml:space="preserve"> Amit </w:t>
      </w:r>
      <w:proofErr w:type="spellStart"/>
      <w:r>
        <w:t>Bhaduri</w:t>
      </w:r>
      <w:proofErr w:type="spellEnd"/>
      <w:r>
        <w:t xml:space="preserve"> and </w:t>
      </w:r>
      <w:proofErr w:type="spellStart"/>
      <w:r>
        <w:t>Medha</w:t>
      </w:r>
      <w:proofErr w:type="spellEnd"/>
      <w:r>
        <w:t xml:space="preserve"> </w:t>
      </w:r>
      <w:proofErr w:type="spellStart"/>
      <w:r>
        <w:t>Patkar</w:t>
      </w:r>
      <w:proofErr w:type="spellEnd"/>
      <w:r>
        <w:t xml:space="preserve"> ‘Industrialisation for the People, by the People, of the People’ </w:t>
      </w:r>
      <w:r w:rsidRPr="00842791">
        <w:rPr>
          <w:i/>
        </w:rPr>
        <w:t>Economic and Political Weekl</w:t>
      </w:r>
      <w:r>
        <w:rPr>
          <w:i/>
        </w:rPr>
        <w:t xml:space="preserve">y, </w:t>
      </w:r>
      <w:r w:rsidRPr="00842791">
        <w:t>44, 1, January 2009, p.10</w:t>
      </w:r>
      <w:r>
        <w:rPr>
          <w:i/>
        </w:rPr>
        <w:t xml:space="preserve"> </w:t>
      </w:r>
    </w:p>
  </w:footnote>
  <w:footnote w:id="7">
    <w:p w14:paraId="5E3FD2E2" w14:textId="3AC3BEC7" w:rsidR="00842791" w:rsidRDefault="00842791">
      <w:pPr>
        <w:pStyle w:val="FootnoteText"/>
      </w:pPr>
      <w:r>
        <w:rPr>
          <w:rStyle w:val="FootnoteReference"/>
        </w:rPr>
        <w:footnoteRef/>
      </w:r>
      <w:r>
        <w:t xml:space="preserve"> </w:t>
      </w:r>
      <w:proofErr w:type="spellStart"/>
      <w:r>
        <w:t>Tirthankar</w:t>
      </w:r>
      <w:proofErr w:type="spellEnd"/>
      <w:r>
        <w:t xml:space="preserve"> Roy ‘De-Industrialisation: Alternative View’ </w:t>
      </w:r>
      <w:r w:rsidRPr="00842791">
        <w:rPr>
          <w:i/>
        </w:rPr>
        <w:t>Economic and Political Weekly</w:t>
      </w:r>
      <w:r>
        <w:rPr>
          <w:i/>
        </w:rPr>
        <w:t>, 35, 17,</w:t>
      </w:r>
      <w:r w:rsidR="000421AB">
        <w:rPr>
          <w:i/>
        </w:rPr>
        <w:t xml:space="preserve"> April 2000, pp. 1442-1447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8"/>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744C"/>
    <w:rsid w:val="00036515"/>
    <w:rsid w:val="000421AB"/>
    <w:rsid w:val="00042564"/>
    <w:rsid w:val="00052228"/>
    <w:rsid w:val="00062130"/>
    <w:rsid w:val="0007780E"/>
    <w:rsid w:val="0009052D"/>
    <w:rsid w:val="000A7EEC"/>
    <w:rsid w:val="00113D8C"/>
    <w:rsid w:val="0013744C"/>
    <w:rsid w:val="001532F4"/>
    <w:rsid w:val="001C45AE"/>
    <w:rsid w:val="001D7EAC"/>
    <w:rsid w:val="001E33E2"/>
    <w:rsid w:val="0023726F"/>
    <w:rsid w:val="00270C17"/>
    <w:rsid w:val="00296EC3"/>
    <w:rsid w:val="002C3EE6"/>
    <w:rsid w:val="002E0C67"/>
    <w:rsid w:val="003039B2"/>
    <w:rsid w:val="00321B87"/>
    <w:rsid w:val="00340705"/>
    <w:rsid w:val="00353E91"/>
    <w:rsid w:val="004862F7"/>
    <w:rsid w:val="00503310"/>
    <w:rsid w:val="005339F9"/>
    <w:rsid w:val="006452BA"/>
    <w:rsid w:val="00685F75"/>
    <w:rsid w:val="006B4518"/>
    <w:rsid w:val="006E37DC"/>
    <w:rsid w:val="00714F6A"/>
    <w:rsid w:val="00725AC0"/>
    <w:rsid w:val="0073484F"/>
    <w:rsid w:val="00745D00"/>
    <w:rsid w:val="007539C5"/>
    <w:rsid w:val="0076152A"/>
    <w:rsid w:val="007A67E7"/>
    <w:rsid w:val="00800477"/>
    <w:rsid w:val="00842791"/>
    <w:rsid w:val="00855347"/>
    <w:rsid w:val="008C2E9D"/>
    <w:rsid w:val="008F2DFE"/>
    <w:rsid w:val="009F50D0"/>
    <w:rsid w:val="00A37C15"/>
    <w:rsid w:val="00A43127"/>
    <w:rsid w:val="00AE6B2D"/>
    <w:rsid w:val="00B67A7E"/>
    <w:rsid w:val="00B72887"/>
    <w:rsid w:val="00BA33C7"/>
    <w:rsid w:val="00BB0D2B"/>
    <w:rsid w:val="00C109D5"/>
    <w:rsid w:val="00D3450C"/>
    <w:rsid w:val="00D55776"/>
    <w:rsid w:val="00D70484"/>
    <w:rsid w:val="00DC42CF"/>
    <w:rsid w:val="00E56296"/>
    <w:rsid w:val="00E810A5"/>
    <w:rsid w:val="00E82A32"/>
    <w:rsid w:val="00EA3C3B"/>
    <w:rsid w:val="00EB5369"/>
    <w:rsid w:val="00EB747D"/>
    <w:rsid w:val="00EC016C"/>
    <w:rsid w:val="00EF493B"/>
    <w:rsid w:val="00F22F26"/>
    <w:rsid w:val="00FA1D4C"/>
    <w:rsid w:val="00FD7AA0"/>
    <w:rsid w:val="00FE7B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82B80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036515"/>
  </w:style>
  <w:style w:type="character" w:customStyle="1" w:styleId="FootnoteTextChar">
    <w:name w:val="Footnote Text Char"/>
    <w:basedOn w:val="DefaultParagraphFont"/>
    <w:link w:val="FootnoteText"/>
    <w:uiPriority w:val="99"/>
    <w:rsid w:val="00036515"/>
  </w:style>
  <w:style w:type="character" w:styleId="FootnoteReference">
    <w:name w:val="footnote reference"/>
    <w:basedOn w:val="DefaultParagraphFont"/>
    <w:uiPriority w:val="99"/>
    <w:unhideWhenUsed/>
    <w:rsid w:val="00036515"/>
    <w:rPr>
      <w:vertAlign w:val="superscript"/>
    </w:rPr>
  </w:style>
  <w:style w:type="character" w:styleId="Hyperlink">
    <w:name w:val="Hyperlink"/>
    <w:basedOn w:val="DefaultParagraphFont"/>
    <w:uiPriority w:val="99"/>
    <w:unhideWhenUsed/>
    <w:rsid w:val="00B67A7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www.branchcollective.org/?ps_articles=amy-woodson-boulton-the-city-art-museum-movement-and-the-social-role-of-art" TargetMode="Externa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_rels/footnotes.xml.rels><?xml version="1.0" encoding="UTF-8" standalone="yes"?>
<Relationships xmlns="http://schemas.openxmlformats.org/package/2006/relationships"><Relationship Id="rId1" Type="http://schemas.openxmlformats.org/officeDocument/2006/relationships/hyperlink" Target="http://www.branchcollective.org/?ps_articles=amy-woodson-boulton-the-city-art-museum-movement-and-the-social-role-of-a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D3E6AE6B-C548-1B40-97A4-B6FD36572C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203</TotalTime>
  <Pages>5</Pages>
  <Words>1941</Words>
  <Characters>11070</Characters>
  <Application>Microsoft Macintosh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12986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Conor Kilbride</dc:creator>
  <cp:keywords/>
  <dc:description/>
  <cp:lastModifiedBy>Conor Kilbride</cp:lastModifiedBy>
  <cp:revision>8</cp:revision>
  <dcterms:created xsi:type="dcterms:W3CDTF">2018-04-05T14:28:00Z</dcterms:created>
  <dcterms:modified xsi:type="dcterms:W3CDTF">2018-04-06T22:52:00Z</dcterms:modified>
</cp:coreProperties>
</file>