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ascii="Arial" w:hAnsi="Arial" w:cs="Arial"/>
          <w:sz w:val="24"/>
          <w:szCs w:val="24"/>
        </w:rPr>
      </w:pPr>
      <w:r>
        <w:rPr>
          <w:rFonts w:ascii="Arial" w:hAnsi="Arial" w:cs="Arial"/>
          <w:sz w:val="24"/>
          <w:szCs w:val="24"/>
        </w:rPr>
        <w:t>Leading and Developing People</w:t>
      </w:r>
      <w:bookmarkStart w:id="0" w:name="_GoBack"/>
      <w:bookmarkEnd w:id="0"/>
    </w:p>
    <w:p>
      <w:pPr>
        <w:rPr>
          <w:rFonts w:ascii="Arial" w:hAnsi="Arial" w:cs="Arial"/>
        </w:rPr>
      </w:pPr>
      <w:r>
        <w:rPr>
          <w:rFonts w:ascii="Arial" w:hAnsi="Arial" w:cs="Arial"/>
          <w:b/>
          <w:bCs/>
        </w:rPr>
        <w:t>Assignment 2:</w:t>
      </w:r>
      <w:r>
        <w:rPr>
          <w:rFonts w:ascii="Arial" w:hAnsi="Arial" w:cs="Arial"/>
        </w:rPr>
        <w:t xml:space="preserve"> Challenges Facing Managers in the Modern Organisation</w:t>
      </w:r>
    </w:p>
    <w:p>
      <w:pPr>
        <w:rPr>
          <w:rFonts w:ascii="Arial" w:hAnsi="Arial" w:cs="Arial"/>
        </w:rPr>
      </w:pPr>
      <w:r>
        <w:rPr>
          <w:rFonts w:ascii="Arial" w:hAnsi="Arial" w:cs="Arial"/>
        </w:rPr>
        <w:t>Please provide the link to your Video Presentation in the box below:</w:t>
      </w:r>
    </w:p>
    <w:tbl>
      <w:tblPr>
        <w:tblStyle w:val="5"/>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24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9016" w:type="dxa"/>
          </w:tcPr>
          <w:p>
            <w:pPr>
              <w:spacing w:after="0" w:line="240" w:lineRule="auto"/>
              <w:rPr>
                <w:rFonts w:hint="eastAsia" w:ascii="Arial" w:hAnsi="Arial" w:cs="Arial"/>
                <w:lang w:eastAsia="zh-Hans"/>
              </w:rPr>
            </w:pPr>
            <w:r>
              <w:rPr>
                <w:rFonts w:ascii="Arial" w:hAnsi="Arial" w:cs="Arial"/>
              </w:rPr>
              <w:t>1</w:t>
            </w:r>
            <w:r>
              <w:rPr>
                <w:rFonts w:hint="eastAsia" w:ascii="Arial" w:hAnsi="Arial" w:cs="Arial"/>
                <w:lang w:eastAsia="zh-Hans"/>
              </w:rPr>
              <w:t>，</w:t>
            </w:r>
            <w:r>
              <w:rPr>
                <w:rFonts w:hint="default" w:ascii="Arial" w:hAnsi="Arial" w:cs="Arial"/>
                <w:lang w:eastAsia="zh-Hans"/>
              </w:rPr>
              <w:t xml:space="preserve"> </w:t>
            </w:r>
            <w:r>
              <w:rPr>
                <w:rFonts w:hint="eastAsia" w:ascii="Arial" w:hAnsi="Arial" w:cs="Arial"/>
                <w:lang w:eastAsia="zh-Hans"/>
              </w:rPr>
              <w:fldChar w:fldCharType="begin"/>
            </w:r>
            <w:r>
              <w:rPr>
                <w:rFonts w:hint="eastAsia" w:ascii="Arial" w:hAnsi="Arial" w:cs="Arial"/>
                <w:lang w:eastAsia="zh-Hans"/>
              </w:rPr>
              <w:instrText xml:space="preserve"> HYPERLINK "https://uowtsd-my.sharepoint.com/:v:/g/personal/2005857_student_uwtsd_ac_uk/Ec2nnqWTQwhKtkQRa30Eq30Bk5qSsIoNiopOfyT4i7TfWw?e=sqf2XT" </w:instrText>
            </w:r>
            <w:r>
              <w:rPr>
                <w:rFonts w:hint="eastAsia" w:ascii="Arial" w:hAnsi="Arial" w:cs="Arial"/>
                <w:lang w:eastAsia="zh-Hans"/>
              </w:rPr>
              <w:fldChar w:fldCharType="separate"/>
            </w:r>
            <w:r>
              <w:rPr>
                <w:rStyle w:val="3"/>
                <w:rFonts w:hint="eastAsia" w:ascii="Arial" w:hAnsi="Arial" w:cs="Arial"/>
                <w:lang w:eastAsia="zh-Hans"/>
              </w:rPr>
              <w:t>https://uowtsd-my.sharepoint.com/:v:/g/personal/2005857_student_uwtsd_ac_uk/Ec2nnqWTQwhKtkQRa30Eq30Bk5qSsIoNiopOfyT4i7TfWw?e=sqf2XT</w:t>
            </w:r>
            <w:r>
              <w:rPr>
                <w:rFonts w:hint="eastAsia" w:ascii="Arial" w:hAnsi="Arial" w:cs="Arial"/>
                <w:lang w:eastAsia="zh-Hans"/>
              </w:rPr>
              <w:fldChar w:fldCharType="end"/>
            </w:r>
          </w:p>
          <w:p>
            <w:pPr>
              <w:spacing w:after="0" w:line="240" w:lineRule="auto"/>
              <w:rPr>
                <w:rFonts w:hint="eastAsia" w:ascii="Arial" w:hAnsi="Arial" w:cs="Arial"/>
                <w:lang w:eastAsia="zh-Hans"/>
              </w:rPr>
            </w:pPr>
          </w:p>
          <w:p>
            <w:pPr>
              <w:spacing w:after="0" w:line="240" w:lineRule="auto"/>
              <w:rPr>
                <w:rFonts w:hint="eastAsia" w:ascii="Arial" w:hAnsi="Arial" w:cs="Arial"/>
                <w:lang w:eastAsia="zh-Hans"/>
              </w:rPr>
            </w:pPr>
            <w:r>
              <w:rPr>
                <w:rFonts w:hint="default" w:ascii="Arial" w:hAnsi="Arial" w:cs="Arial"/>
                <w:lang w:eastAsia="zh-Hans"/>
              </w:rPr>
              <w:t>2</w:t>
            </w:r>
            <w:r>
              <w:rPr>
                <w:rFonts w:hint="eastAsia" w:ascii="Arial" w:hAnsi="Arial" w:cs="Arial"/>
                <w:lang w:eastAsia="zh-Hans"/>
              </w:rPr>
              <w:t>，</w:t>
            </w:r>
            <w:r>
              <w:rPr>
                <w:rFonts w:hint="default" w:ascii="Arial" w:hAnsi="Arial" w:cs="Arial"/>
                <w:lang w:eastAsia="zh-Hans"/>
              </w:rPr>
              <w:t xml:space="preserve"> </w:t>
            </w:r>
            <w:r>
              <w:rPr>
                <w:rFonts w:hint="eastAsia" w:ascii="Arial" w:hAnsi="Arial" w:cs="Arial"/>
                <w:lang w:eastAsia="zh-Hans"/>
              </w:rPr>
              <w:fldChar w:fldCharType="begin"/>
            </w:r>
            <w:r>
              <w:rPr>
                <w:rFonts w:hint="eastAsia" w:ascii="Arial" w:hAnsi="Arial" w:cs="Arial"/>
                <w:lang w:eastAsia="zh-Hans"/>
              </w:rPr>
              <w:instrText xml:space="preserve"> HYPERLINK "https://www.bilibili.com/video/BV1d34y1z7nD/" </w:instrText>
            </w:r>
            <w:r>
              <w:rPr>
                <w:rFonts w:hint="eastAsia" w:ascii="Arial" w:hAnsi="Arial" w:cs="Arial"/>
                <w:lang w:eastAsia="zh-Hans"/>
              </w:rPr>
              <w:fldChar w:fldCharType="separate"/>
            </w:r>
            <w:r>
              <w:rPr>
                <w:rStyle w:val="3"/>
                <w:rFonts w:hint="eastAsia" w:ascii="Arial" w:hAnsi="Arial" w:cs="Arial"/>
                <w:lang w:eastAsia="zh-Hans"/>
              </w:rPr>
              <w:t>https://www.bilibili.com/video/BV1d34y1z7nD/</w:t>
            </w:r>
            <w:r>
              <w:rPr>
                <w:rFonts w:hint="eastAsia" w:ascii="Arial" w:hAnsi="Arial" w:cs="Arial"/>
                <w:lang w:eastAsia="zh-Hans"/>
              </w:rPr>
              <w:fldChar w:fldCharType="end"/>
            </w:r>
          </w:p>
          <w:p>
            <w:pPr>
              <w:spacing w:after="0" w:line="240" w:lineRule="auto"/>
              <w:rPr>
                <w:rFonts w:ascii="Arial" w:hAnsi="Arial" w:cs="Arial"/>
              </w:rPr>
            </w:pPr>
          </w:p>
        </w:tc>
      </w:tr>
    </w:tbl>
    <w:p>
      <w:pPr>
        <w:rPr>
          <w:rFonts w:ascii="Arial" w:hAnsi="Arial" w:cs="Arial"/>
        </w:rPr>
      </w:pPr>
    </w:p>
    <w:p>
      <w:pPr>
        <w:rPr>
          <w:rFonts w:ascii="Arial" w:hAnsi="Arial" w:cs="Arial"/>
        </w:rPr>
      </w:pPr>
      <w:r>
        <w:rPr>
          <w:rFonts w:ascii="Arial" w:hAnsi="Arial" w:cs="Arial"/>
        </w:rPr>
        <w:t>Please provide a Reference list of all the sources used to support your Video Presentation in the box below:</w:t>
      </w:r>
    </w:p>
    <w:tbl>
      <w:tblPr>
        <w:tblStyle w:val="5"/>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016"/>
      </w:tblGrid>
      <w:tr>
        <w:tc>
          <w:tcPr>
            <w:tcW w:w="9016" w:type="dxa"/>
          </w:tcPr>
          <w:p>
            <w:pPr>
              <w:spacing w:after="0" w:line="240" w:lineRule="auto"/>
              <w:rPr>
                <w:rFonts w:ascii="Arial" w:hAnsi="Arial" w:cs="Arial"/>
              </w:rPr>
            </w:pPr>
          </w:p>
          <w:p>
            <w:pPr>
              <w:spacing w:after="0" w:line="240" w:lineRule="auto"/>
              <w:rPr>
                <w:rFonts w:ascii="Arial" w:hAnsi="Arial" w:cs="Arial"/>
              </w:rPr>
            </w:pPr>
          </w:p>
          <w:p>
            <w:pPr>
              <w:spacing w:after="0" w:line="240" w:lineRule="auto"/>
              <w:rPr>
                <w:rFonts w:ascii="Arial" w:hAnsi="Arial" w:cs="Arial"/>
                <w:lang w:val="en-US"/>
              </w:rPr>
            </w:pPr>
            <w:r>
              <w:rPr>
                <w:rFonts w:ascii="Arial" w:hAnsi="Arial" w:cs="Arial"/>
                <w:lang w:val="en-US"/>
              </w:rPr>
              <w:t>Dong, Y. . (2012). Research on the college student management work based on the model of the enterprise management mechanism. The Science Education Article Collects.</w:t>
            </w:r>
          </w:p>
          <w:p>
            <w:pPr>
              <w:spacing w:after="0" w:line="240" w:lineRule="auto"/>
              <w:rPr>
                <w:rFonts w:ascii="Arial" w:hAnsi="Arial" w:cs="Arial"/>
              </w:rPr>
            </w:pPr>
          </w:p>
          <w:p>
            <w:pPr>
              <w:spacing w:after="0" w:line="240" w:lineRule="auto"/>
              <w:rPr>
                <w:rFonts w:ascii="Arial" w:hAnsi="Arial" w:cs="Arial"/>
              </w:rPr>
            </w:pPr>
            <w:r>
              <w:rPr>
                <w:rFonts w:ascii="Arial" w:hAnsi="Arial" w:cs="Arial"/>
              </w:rPr>
              <w:t>Dwyer, L. ,  Edwards, D. ,  Mistilis, N. ,  Roman, C. , &amp;  Scott, N. . (2009). Destination and enterprise management for a tourism future. Tourism Management, 30(1), 63-74.</w:t>
            </w:r>
          </w:p>
          <w:p>
            <w:pPr>
              <w:spacing w:after="0" w:line="240" w:lineRule="auto"/>
              <w:rPr>
                <w:rFonts w:ascii="Arial" w:hAnsi="Arial" w:cs="Arial"/>
              </w:rPr>
            </w:pPr>
          </w:p>
          <w:p>
            <w:pPr>
              <w:spacing w:after="0" w:line="240" w:lineRule="auto"/>
              <w:rPr>
                <w:rFonts w:ascii="Arial" w:hAnsi="Arial" w:cs="Arial"/>
              </w:rPr>
            </w:pPr>
            <w:r>
              <w:rPr>
                <w:rFonts w:ascii="Arial" w:hAnsi="Arial" w:cs="Arial"/>
              </w:rPr>
              <w:t>Bishop, D. A. , &amp;  Hoover, K. M. . (2011). Enterprise management system. US, US6983317 B1.</w:t>
            </w:r>
          </w:p>
          <w:p>
            <w:pPr>
              <w:spacing w:after="0" w:line="240" w:lineRule="auto"/>
              <w:rPr>
                <w:rFonts w:ascii="Arial" w:hAnsi="Arial" w:cs="Arial"/>
              </w:rPr>
            </w:pPr>
          </w:p>
          <w:p>
            <w:pPr>
              <w:spacing w:after="0" w:line="240" w:lineRule="auto"/>
              <w:rPr>
                <w:rFonts w:ascii="Arial" w:hAnsi="Arial" w:cs="Arial"/>
              </w:rPr>
            </w:pPr>
            <w:r>
              <w:rPr>
                <w:rFonts w:ascii="Arial" w:hAnsi="Arial" w:cs="Arial"/>
              </w:rPr>
              <w:t>Anderson, J. B. ,  Lowder, C. K. , &amp;  Goertzen, K. D. . (2002). Reporting and maintenance systems for enterprise management from a central location. US, US20020091944 A1.</w:t>
            </w:r>
          </w:p>
          <w:p>
            <w:pPr>
              <w:spacing w:after="0" w:line="240" w:lineRule="auto"/>
              <w:rPr>
                <w:rFonts w:ascii="Arial" w:hAnsi="Arial" w:cs="Arial"/>
              </w:rPr>
            </w:pPr>
          </w:p>
          <w:p>
            <w:pPr>
              <w:spacing w:after="0" w:line="240" w:lineRule="auto"/>
              <w:rPr>
                <w:rFonts w:ascii="Arial" w:hAnsi="Arial" w:cs="Arial"/>
              </w:rPr>
            </w:pPr>
            <w:r>
              <w:rPr>
                <w:rFonts w:ascii="Arial" w:hAnsi="Arial" w:cs="Arial"/>
              </w:rPr>
              <w:t>Kalpic, B. , &amp;  Bernus, P. . (2002). Business process modelling in industry—the powerful tool in enterprise management. Computers in Industry, 47(3), 299-318.</w:t>
            </w:r>
          </w:p>
          <w:p>
            <w:pPr>
              <w:spacing w:after="0" w:line="240" w:lineRule="auto"/>
              <w:rPr>
                <w:rFonts w:ascii="Arial" w:hAnsi="Arial" w:cs="Arial"/>
              </w:rPr>
            </w:pPr>
          </w:p>
          <w:p>
            <w:pPr>
              <w:spacing w:after="0" w:line="240" w:lineRule="auto"/>
              <w:rPr>
                <w:rFonts w:ascii="Arial" w:hAnsi="Arial" w:cs="Arial"/>
              </w:rPr>
            </w:pPr>
            <w:r>
              <w:rPr>
                <w:rFonts w:ascii="Arial" w:hAnsi="Arial" w:cs="Arial"/>
              </w:rPr>
              <w:t>Stanikis, J. K. , &amp;  Valdas, A. . (2009). Sustainability performance indicators for industrial enterprise management. Environmental Research Engineering &amp; Management, 48(2).</w:t>
            </w:r>
          </w:p>
          <w:p>
            <w:pPr>
              <w:spacing w:after="0" w:line="240" w:lineRule="auto"/>
              <w:rPr>
                <w:rFonts w:ascii="Arial" w:hAnsi="Arial" w:cs="Arial"/>
              </w:rPr>
            </w:pPr>
          </w:p>
          <w:p>
            <w:pPr>
              <w:spacing w:after="0" w:line="240" w:lineRule="auto"/>
              <w:rPr>
                <w:rFonts w:ascii="Arial" w:hAnsi="Arial" w:cs="Arial"/>
              </w:rPr>
            </w:pPr>
            <w:r>
              <w:rPr>
                <w:rFonts w:ascii="Arial" w:hAnsi="Arial" w:cs="Arial"/>
              </w:rPr>
              <w:t>Jackson, &amp; Sukhan. (1992). Chinese enterprise management : reforms in economic perspective. W. de Gruyter.</w:t>
            </w:r>
          </w:p>
          <w:p>
            <w:pPr>
              <w:spacing w:after="0" w:line="240" w:lineRule="auto"/>
              <w:rPr>
                <w:rFonts w:ascii="Arial" w:hAnsi="Arial" w:cs="Arial"/>
              </w:rPr>
            </w:pPr>
          </w:p>
          <w:p>
            <w:pPr>
              <w:spacing w:after="0" w:line="240" w:lineRule="auto"/>
              <w:rPr>
                <w:rFonts w:ascii="Arial" w:hAnsi="Arial" w:cs="Arial"/>
              </w:rPr>
            </w:pPr>
            <w:r>
              <w:rPr>
                <w:rFonts w:ascii="Arial" w:hAnsi="Arial" w:cs="Arial"/>
              </w:rPr>
              <w:t>Jr, E. , &amp;  Pocklington, W. L. . (2006). Enterprise management system.  WO2006122116 A2.</w:t>
            </w:r>
          </w:p>
          <w:p>
            <w:pPr>
              <w:spacing w:after="0" w:line="240" w:lineRule="auto"/>
              <w:rPr>
                <w:rFonts w:ascii="Arial" w:hAnsi="Arial" w:cs="Arial"/>
              </w:rPr>
            </w:pPr>
          </w:p>
          <w:p>
            <w:pPr>
              <w:spacing w:after="0" w:line="240" w:lineRule="auto"/>
              <w:rPr>
                <w:rFonts w:ascii="Arial" w:hAnsi="Arial" w:cs="Arial"/>
              </w:rPr>
            </w:pPr>
            <w:r>
              <w:rPr>
                <w:rFonts w:ascii="Arial" w:hAnsi="Arial" w:cs="Arial"/>
              </w:rPr>
              <w:t>Nurzaimah, Rasdianto, &amp;  Muda, I. . (2016). The Skills and Understangding of Rural Enterprise Management of the Preparation of Financial Statements Using Financial Accounting Standards (IFRS) Finacial Statement on the Entities Without Public Accountability (ETAP) Framework on the Implementation of V.</w:t>
            </w:r>
          </w:p>
          <w:p>
            <w:pPr>
              <w:spacing w:after="0" w:line="240" w:lineRule="auto"/>
              <w:rPr>
                <w:rFonts w:ascii="Arial" w:hAnsi="Arial" w:cs="Arial"/>
              </w:rPr>
            </w:pPr>
          </w:p>
          <w:p>
            <w:pPr>
              <w:spacing w:after="0" w:line="240" w:lineRule="auto"/>
              <w:rPr>
                <w:rFonts w:ascii="Arial" w:hAnsi="Arial" w:cs="Arial"/>
              </w:rPr>
            </w:pPr>
            <w:r>
              <w:rPr>
                <w:rFonts w:ascii="Arial" w:hAnsi="Arial" w:cs="Arial"/>
              </w:rPr>
              <w:t>Lewis, L. , &amp;  Ray, P. . (2001). On the migration from enterprise management to integrated servicelevel management. Enterprise Networking, Applications &amp; Services Conference. IEEE.</w:t>
            </w:r>
          </w:p>
          <w:p>
            <w:pPr>
              <w:spacing w:after="0" w:line="240" w:lineRule="auto"/>
              <w:rPr>
                <w:rFonts w:ascii="Arial" w:hAnsi="Arial" w:cs="Arial"/>
              </w:rPr>
            </w:pPr>
          </w:p>
          <w:p>
            <w:pPr>
              <w:spacing w:after="0" w:line="240" w:lineRule="auto"/>
              <w:rPr>
                <w:rFonts w:ascii="Arial" w:hAnsi="Arial" w:cs="Arial"/>
              </w:rPr>
            </w:pPr>
            <w:r>
              <w:rPr>
                <w:rFonts w:ascii="Arial" w:hAnsi="Arial" w:cs="Arial"/>
              </w:rPr>
              <w:t>Lewis, Lundy, Ray, &amp; Pradeep. (2002). On the migration from enterprise management to integrated service level management. IEEE Network.</w:t>
            </w:r>
          </w:p>
          <w:p>
            <w:pPr>
              <w:spacing w:after="0" w:line="240" w:lineRule="auto"/>
              <w:rPr>
                <w:rFonts w:ascii="Arial" w:hAnsi="Arial" w:cs="Arial"/>
              </w:rPr>
            </w:pPr>
          </w:p>
          <w:p>
            <w:pPr>
              <w:spacing w:after="0" w:line="240" w:lineRule="auto"/>
              <w:rPr>
                <w:rFonts w:ascii="Arial" w:hAnsi="Arial" w:cs="Arial"/>
              </w:rPr>
            </w:pPr>
          </w:p>
          <w:p>
            <w:pPr>
              <w:spacing w:after="0" w:line="240" w:lineRule="auto"/>
              <w:rPr>
                <w:rFonts w:ascii="Arial" w:hAnsi="Arial" w:cs="Arial"/>
              </w:rPr>
            </w:pPr>
            <w:r>
              <w:rPr>
                <w:rFonts w:ascii="Arial" w:hAnsi="Arial" w:cs="Arial"/>
              </w:rPr>
              <w:t>Xu, L. . (1985). The role of psychology in enterprise management. Acta Psychologica Sinica.</w:t>
            </w:r>
          </w:p>
          <w:p>
            <w:pPr>
              <w:spacing w:after="0" w:line="240" w:lineRule="auto"/>
              <w:rPr>
                <w:rFonts w:ascii="Arial" w:hAnsi="Arial" w:cs="Arial"/>
              </w:rPr>
            </w:pPr>
          </w:p>
          <w:p>
            <w:pPr>
              <w:spacing w:after="0" w:line="240" w:lineRule="auto"/>
              <w:rPr>
                <w:rFonts w:ascii="Arial" w:hAnsi="Arial" w:cs="Arial"/>
              </w:rPr>
            </w:pPr>
            <w:r>
              <w:rPr>
                <w:rFonts w:ascii="Arial" w:hAnsi="Arial" w:cs="Arial"/>
              </w:rPr>
              <w:t xml:space="preserve"> Chorafas, D. N. . (2003). Outsourcing, insourcing and it for enterprise management. Palgrave Macmillan Books.</w:t>
            </w:r>
          </w:p>
          <w:p>
            <w:pPr>
              <w:spacing w:after="0" w:line="240" w:lineRule="auto"/>
              <w:rPr>
                <w:rFonts w:ascii="Arial" w:hAnsi="Arial" w:cs="Arial"/>
              </w:rPr>
            </w:pPr>
          </w:p>
          <w:p>
            <w:pPr>
              <w:spacing w:after="0" w:line="240" w:lineRule="auto"/>
              <w:rPr>
                <w:rFonts w:ascii="Arial" w:hAnsi="Arial" w:cs="Arial"/>
              </w:rPr>
            </w:pPr>
            <w:r>
              <w:rPr>
                <w:rFonts w:ascii="Arial" w:hAnsi="Arial" w:cs="Arial"/>
              </w:rPr>
              <w:t xml:space="preserve"> Binder, M. , &amp;  Clegg, B. . (2007). Enterprise management: a new frontier for organisations. International Journal of Production Economics, 106(2), 409-430.</w:t>
            </w:r>
          </w:p>
          <w:p>
            <w:pPr>
              <w:spacing w:after="0" w:line="240" w:lineRule="auto"/>
              <w:rPr>
                <w:rFonts w:ascii="Arial" w:hAnsi="Arial" w:cs="Arial"/>
              </w:rPr>
            </w:pPr>
          </w:p>
          <w:p>
            <w:pPr>
              <w:spacing w:after="0" w:line="240" w:lineRule="auto"/>
              <w:rPr>
                <w:rFonts w:ascii="Arial" w:hAnsi="Arial" w:cs="Arial"/>
              </w:rPr>
            </w:pPr>
            <w:r>
              <w:rPr>
                <w:rFonts w:ascii="Arial" w:hAnsi="Arial" w:cs="Arial"/>
              </w:rPr>
              <w:t xml:space="preserve"> Brasher, M. E. , &amp;  Huebner, R. G. . (2005). Enterprise management system and method which includes a common enterprise-wide namespace and prototype-based hierarchical inheritance. US.</w:t>
            </w:r>
          </w:p>
          <w:p>
            <w:pPr>
              <w:spacing w:after="0" w:line="240" w:lineRule="auto"/>
              <w:rPr>
                <w:rFonts w:ascii="Arial" w:hAnsi="Arial" w:cs="Arial"/>
              </w:rPr>
            </w:pPr>
          </w:p>
        </w:tc>
      </w:tr>
    </w:tbl>
    <w:p>
      <w:pPr>
        <w:rPr>
          <w:rFonts w:ascii="Arial" w:hAnsi="Arial" w:cs="Arial"/>
        </w:rPr>
      </w:pPr>
    </w:p>
    <w:sectPr>
      <w:pgSz w:w="11906" w:h="16838"/>
      <w:pgMar w:top="1440" w:right="1440" w:bottom="1440" w:left="1440" w:header="708" w:footer="708" w:gutter="0"/>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86"/>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DengXian">
    <w:altName w:val="汉仪中等线KW"/>
    <w:panose1 w:val="02010600030101010101"/>
    <w:charset w:val="86"/>
    <w:family w:val="auto"/>
    <w:pitch w:val="default"/>
    <w:sig w:usb0="00000000" w:usb1="00000000" w:usb2="00000016" w:usb3="00000000" w:csb0="0004000F" w:csb1="00000000"/>
  </w:font>
  <w:font w:name="Arial">
    <w:panose1 w:val="020B0604020202090204"/>
    <w:charset w:val="00"/>
    <w:family w:val="swiss"/>
    <w:pitch w:val="default"/>
    <w:sig w:usb0="E0000AFF" w:usb1="00007843" w:usb2="00000001" w:usb3="00000000" w:csb0="400001BF" w:csb1="DFF70000"/>
  </w:font>
  <w:font w:name="等线 Light">
    <w:altName w:val="汉仪中等线KW"/>
    <w:panose1 w:val="02010600030101010101"/>
    <w:charset w:val="86"/>
    <w:family w:val="auto"/>
    <w:pitch w:val="default"/>
    <w:sig w:usb0="00000000" w:usb1="00000000" w:usb2="00000016" w:usb3="00000000" w:csb0="0004000F" w:csb1="00000000"/>
  </w:font>
  <w:font w:name="Calibri Light">
    <w:altName w:val="Helvetica Neue"/>
    <w:panose1 w:val="020F0302020204030204"/>
    <w:charset w:val="00"/>
    <w:family w:val="swiss"/>
    <w:pitch w:val="default"/>
    <w:sig w:usb0="00000000" w:usb1="00000000" w:usb2="00000009" w:usb3="00000000" w:csb0="000001FF" w:csb1="00000000"/>
  </w:font>
  <w:font w:name="等线">
    <w:altName w:val="汉仪中等线KW"/>
    <w:panose1 w:val="00000000000000000000"/>
    <w:charset w:val="86"/>
    <w:family w:val="auto"/>
    <w:pitch w:val="default"/>
    <w:sig w:usb0="00000000" w:usb1="00000000" w:usb2="00000000" w:usb3="00000000" w:csb0="00000000" w:csb1="00000000"/>
  </w:font>
  <w:font w:name="等线">
    <w:altName w:val="汉仪中等线KW"/>
    <w:panose1 w:val="00000000000000000000"/>
    <w:charset w:val="00"/>
    <w:family w:val="auto"/>
    <w:pitch w:val="default"/>
    <w:sig w:usb0="00000000" w:usb1="00000000" w:usb2="00000000" w:usb3="00000000" w:csb0="00000000" w:csb1="00000000"/>
  </w:font>
  <w:font w:name="汉仪中等线KW">
    <w:panose1 w:val="01010104010101010101"/>
    <w:charset w:val="86"/>
    <w:family w:val="auto"/>
    <w:pitch w:val="default"/>
    <w:sig w:usb0="800002BF" w:usb1="004F7CFA" w:usb2="00000000" w:usb3="00000000" w:csb0="00040001" w:csb1="00000000"/>
  </w:font>
  <w:font w:name="宋体-简">
    <w:panose1 w:val="02010800040101010101"/>
    <w:charset w:val="86"/>
    <w:family w:val="auto"/>
    <w:pitch w:val="default"/>
    <w:sig w:usb0="00000001" w:usb1="080F0000" w:usb2="00000000" w:usb3="00000000" w:csb0="0004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2"/>
  <w:bordersDoNotSurroundHeader w:val="1"/>
  <w:bordersDoNotSurroundFooter w:val="1"/>
  <w:documentProtection w:enforcement="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304A0"/>
    <w:rsid w:val="001C0030"/>
    <w:rsid w:val="00384652"/>
    <w:rsid w:val="00406CED"/>
    <w:rsid w:val="005304A0"/>
    <w:rsid w:val="00B80801"/>
    <w:rsid w:val="00DB347E"/>
    <w:rsid w:val="00DD4034"/>
    <w:rsid w:val="00EE7D2A"/>
    <w:rsid w:val="21D26531"/>
    <w:rsid w:val="3EA44F4D"/>
    <w:rsid w:val="5D3624C9"/>
    <w:rsid w:val="75614D50"/>
    <w:rsid w:val="7BAEB3C7"/>
    <w:rsid w:val="7FFB784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character" w:default="1" w:styleId="2">
    <w:name w:val="Default Paragraph Font"/>
    <w:unhideWhenUsed/>
    <w:qFormat/>
    <w:uiPriority w:val="1"/>
  </w:style>
  <w:style w:type="table" w:default="1" w:styleId="4">
    <w:name w:val="Normal Table"/>
    <w:unhideWhenUsed/>
    <w:qFormat/>
    <w:uiPriority w:val="99"/>
    <w:tblPr>
      <w:tblCellMar>
        <w:top w:w="0" w:type="dxa"/>
        <w:left w:w="108" w:type="dxa"/>
        <w:bottom w:w="0" w:type="dxa"/>
        <w:right w:w="108" w:type="dxa"/>
      </w:tblCellMar>
    </w:tblPr>
  </w:style>
  <w:style w:type="character" w:styleId="3">
    <w:name w:val="Hyperlink"/>
    <w:basedOn w:val="2"/>
    <w:unhideWhenUsed/>
    <w:uiPriority w:val="99"/>
    <w:rPr>
      <w:color w:val="0000FF"/>
      <w:u w:val="single"/>
    </w:rPr>
  </w:style>
  <w:style w:type="table" w:styleId="5">
    <w:name w:val="Table Grid"/>
    <w:basedOn w:val="4"/>
    <w:qFormat/>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2</Pages>
  <Words>388</Words>
  <Characters>2214</Characters>
  <Lines>18</Lines>
  <Paragraphs>5</Paragraphs>
  <TotalTime>0</TotalTime>
  <ScaleCrop>false</ScaleCrop>
  <LinksUpToDate>false</LinksUpToDate>
  <CharactersWithSpaces>2597</CharactersWithSpaces>
  <Application>WPS Office_3.9.6.6441_F1E327BC-269C-435d-A152-05C5408002CA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2020-08-18T16:48:00Z</dcterms:created>
  <dc:creator>Davina Evans</dc:creator>
  <cp:lastModifiedBy>morichuuebisu</cp:lastModifiedBy>
  <dcterms:modified xsi:type="dcterms:W3CDTF">2022-01-07T14:08:03Z</dcterms:modified>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2052-3.9.6.6441</vt:lpwstr>
  </property>
  <property fmtid="{D5CDD505-2E9C-101B-9397-08002B2CF9AE}" pid="3" name="ICV">
    <vt:lpwstr>84286EA7379A45708BB7A4DEDBE29D1B</vt:lpwstr>
  </property>
</Properties>
</file>