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Pr="00E732F0" w:rsidRDefault="00ED5964">
      <w:pPr>
        <w:rPr>
          <w:rFonts w:ascii="Arial" w:hAnsi="Arial" w:cs="Arial"/>
          <w:sz w:val="24"/>
          <w:szCs w:val="24"/>
        </w:rPr>
      </w:pPr>
      <w:r w:rsidRPr="00E732F0">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E732F0" w:rsidRDefault="00ED5964">
      <w:pPr>
        <w:rPr>
          <w:rFonts w:ascii="Arial" w:hAnsi="Arial" w:cs="Arial"/>
          <w:sz w:val="24"/>
          <w:szCs w:val="24"/>
        </w:rPr>
      </w:pPr>
    </w:p>
    <w:p w14:paraId="478C11A1" w14:textId="77777777" w:rsidR="00ED5964" w:rsidRPr="00E732F0" w:rsidRDefault="00ED5964">
      <w:pPr>
        <w:rPr>
          <w:rFonts w:ascii="Arial" w:hAnsi="Arial" w:cs="Arial"/>
          <w:sz w:val="24"/>
          <w:szCs w:val="24"/>
        </w:rPr>
      </w:pPr>
    </w:p>
    <w:p w14:paraId="6B8ADB81" w14:textId="77777777" w:rsidR="006A5CFC" w:rsidRPr="00E732F0" w:rsidRDefault="006A5CFC">
      <w:pPr>
        <w:rPr>
          <w:rFonts w:ascii="Arial" w:hAnsi="Arial" w:cs="Arial"/>
          <w:sz w:val="24"/>
          <w:szCs w:val="24"/>
        </w:rPr>
      </w:pPr>
    </w:p>
    <w:p w14:paraId="168F467C" w14:textId="77777777" w:rsidR="006A5CFC" w:rsidRPr="00E732F0" w:rsidRDefault="006A5CFC">
      <w:pPr>
        <w:rPr>
          <w:rFonts w:ascii="Arial" w:hAnsi="Arial" w:cs="Arial"/>
          <w:sz w:val="24"/>
          <w:szCs w:val="24"/>
        </w:rPr>
      </w:pPr>
    </w:p>
    <w:p w14:paraId="3BEDB360" w14:textId="77777777" w:rsidR="00ED5964" w:rsidRPr="00E732F0" w:rsidRDefault="00ED5964">
      <w:pPr>
        <w:rPr>
          <w:rFonts w:ascii="Arial" w:hAnsi="Arial" w:cs="Arial"/>
          <w:sz w:val="24"/>
          <w:szCs w:val="24"/>
        </w:rPr>
      </w:pPr>
    </w:p>
    <w:p w14:paraId="2EF804A0" w14:textId="05E14020" w:rsidR="00ED5964" w:rsidRPr="00E732F0" w:rsidRDefault="00ED5964" w:rsidP="00ED5964">
      <w:pPr>
        <w:jc w:val="both"/>
        <w:rPr>
          <w:rFonts w:ascii="Arial" w:hAnsi="Arial" w:cs="Arial"/>
          <w:sz w:val="24"/>
          <w:szCs w:val="24"/>
        </w:rPr>
      </w:pPr>
      <w:r w:rsidRPr="00E732F0">
        <w:rPr>
          <w:rFonts w:ascii="Arial" w:hAnsi="Arial" w:cs="Arial"/>
          <w:sz w:val="24"/>
          <w:szCs w:val="24"/>
        </w:rPr>
        <w:t xml:space="preserve">Name: </w:t>
      </w:r>
      <w:r w:rsidR="0004438E" w:rsidRPr="00E732F0">
        <w:rPr>
          <w:rFonts w:ascii="Arial" w:hAnsi="Arial" w:cs="Arial"/>
          <w:sz w:val="24"/>
          <w:szCs w:val="24"/>
        </w:rPr>
        <w:t>Ishrat Nasar</w:t>
      </w:r>
    </w:p>
    <w:p w14:paraId="485B6F49" w14:textId="3EFAA841" w:rsidR="00ED5964" w:rsidRPr="00E732F0" w:rsidRDefault="00ED5964" w:rsidP="00ED5964">
      <w:pPr>
        <w:jc w:val="both"/>
        <w:rPr>
          <w:rFonts w:ascii="Arial" w:hAnsi="Arial" w:cs="Arial"/>
          <w:sz w:val="24"/>
          <w:szCs w:val="24"/>
        </w:rPr>
      </w:pPr>
      <w:r w:rsidRPr="00E732F0">
        <w:rPr>
          <w:rFonts w:ascii="Arial" w:hAnsi="Arial" w:cs="Arial"/>
          <w:sz w:val="24"/>
          <w:szCs w:val="24"/>
        </w:rPr>
        <w:t xml:space="preserve">Student ID: </w:t>
      </w:r>
      <w:r w:rsidR="00196989">
        <w:rPr>
          <w:rFonts w:ascii="Arial" w:hAnsi="Arial" w:cs="Arial"/>
          <w:sz w:val="24"/>
          <w:szCs w:val="24"/>
        </w:rPr>
        <w:t>2508113</w:t>
      </w:r>
    </w:p>
    <w:p w14:paraId="3C1E7A20" w14:textId="6ABC6CAA" w:rsidR="00ED5964" w:rsidRPr="00E732F0" w:rsidRDefault="00ED5964" w:rsidP="00ED5964">
      <w:pPr>
        <w:jc w:val="both"/>
        <w:rPr>
          <w:rFonts w:ascii="Arial" w:hAnsi="Arial" w:cs="Arial"/>
          <w:sz w:val="24"/>
          <w:szCs w:val="24"/>
        </w:rPr>
      </w:pPr>
      <w:r w:rsidRPr="00E732F0">
        <w:rPr>
          <w:rFonts w:ascii="Arial" w:hAnsi="Arial" w:cs="Arial"/>
          <w:sz w:val="24"/>
          <w:szCs w:val="24"/>
        </w:rPr>
        <w:t xml:space="preserve">Module Code: </w:t>
      </w:r>
      <w:r w:rsidR="00242E52">
        <w:rPr>
          <w:rFonts w:ascii="Arial" w:hAnsi="Arial" w:cs="Arial"/>
          <w:sz w:val="24"/>
          <w:szCs w:val="24"/>
        </w:rPr>
        <w:t>LCHS4001</w:t>
      </w:r>
    </w:p>
    <w:p w14:paraId="4EEB2DA3" w14:textId="4F9C808D" w:rsidR="00ED5964" w:rsidRPr="00E732F0" w:rsidRDefault="00ED5964" w:rsidP="00ED5964">
      <w:pPr>
        <w:jc w:val="both"/>
        <w:rPr>
          <w:rFonts w:ascii="Arial" w:hAnsi="Arial" w:cs="Arial"/>
          <w:sz w:val="24"/>
          <w:szCs w:val="24"/>
        </w:rPr>
      </w:pPr>
      <w:r w:rsidRPr="00E732F0">
        <w:rPr>
          <w:rFonts w:ascii="Arial" w:hAnsi="Arial" w:cs="Arial"/>
          <w:sz w:val="24"/>
          <w:szCs w:val="24"/>
        </w:rPr>
        <w:t xml:space="preserve">Module: </w:t>
      </w:r>
    </w:p>
    <w:p w14:paraId="112342CB" w14:textId="6985B8CF" w:rsidR="00ED5964" w:rsidRPr="00E732F0" w:rsidRDefault="00ED5964" w:rsidP="00ED5964">
      <w:pPr>
        <w:jc w:val="both"/>
        <w:rPr>
          <w:rFonts w:ascii="Arial" w:hAnsi="Arial" w:cs="Arial"/>
          <w:sz w:val="24"/>
          <w:szCs w:val="24"/>
        </w:rPr>
      </w:pPr>
      <w:r w:rsidRPr="00E732F0">
        <w:rPr>
          <w:rFonts w:ascii="Arial" w:hAnsi="Arial" w:cs="Arial"/>
          <w:sz w:val="24"/>
          <w:szCs w:val="24"/>
        </w:rPr>
        <w:t xml:space="preserve">Lecturer: </w:t>
      </w:r>
      <w:r w:rsidR="007C35A1" w:rsidRPr="00E732F0">
        <w:rPr>
          <w:rFonts w:ascii="Arial" w:hAnsi="Arial" w:cs="Arial"/>
          <w:sz w:val="24"/>
          <w:szCs w:val="24"/>
        </w:rPr>
        <w:t>Reza</w:t>
      </w:r>
      <w:r w:rsidR="002C6607">
        <w:rPr>
          <w:rFonts w:ascii="Arial" w:hAnsi="Arial" w:cs="Arial"/>
          <w:sz w:val="24"/>
          <w:szCs w:val="24"/>
        </w:rPr>
        <w:t xml:space="preserve"> Taghizadeh</w:t>
      </w:r>
    </w:p>
    <w:p w14:paraId="78C0B80E" w14:textId="77777777" w:rsidR="00ED5964" w:rsidRPr="00E732F0" w:rsidRDefault="00ED5964" w:rsidP="00ED5964">
      <w:pPr>
        <w:jc w:val="both"/>
        <w:rPr>
          <w:rFonts w:ascii="Arial" w:hAnsi="Arial" w:cs="Arial"/>
          <w:sz w:val="24"/>
          <w:szCs w:val="24"/>
        </w:rPr>
      </w:pPr>
    </w:p>
    <w:p w14:paraId="0C6F95D6" w14:textId="77777777" w:rsidR="00ED5964" w:rsidRPr="00E732F0" w:rsidRDefault="00ED5964" w:rsidP="00ED5964">
      <w:pPr>
        <w:jc w:val="both"/>
        <w:rPr>
          <w:rFonts w:ascii="Arial" w:hAnsi="Arial" w:cs="Arial"/>
          <w:sz w:val="24"/>
          <w:szCs w:val="24"/>
        </w:rPr>
      </w:pPr>
    </w:p>
    <w:p w14:paraId="71D7459F" w14:textId="77777777" w:rsidR="00ED5964" w:rsidRPr="00E732F0" w:rsidRDefault="00ED5964" w:rsidP="00ED5964">
      <w:pPr>
        <w:jc w:val="both"/>
        <w:rPr>
          <w:rFonts w:ascii="Arial" w:hAnsi="Arial" w:cs="Arial"/>
          <w:sz w:val="24"/>
          <w:szCs w:val="24"/>
        </w:rPr>
      </w:pPr>
    </w:p>
    <w:p w14:paraId="38621A58" w14:textId="77777777" w:rsidR="00ED5964" w:rsidRPr="00E732F0" w:rsidRDefault="00ED5964" w:rsidP="00ED5964">
      <w:pPr>
        <w:jc w:val="both"/>
        <w:rPr>
          <w:rFonts w:ascii="Arial" w:hAnsi="Arial" w:cs="Arial"/>
          <w:sz w:val="24"/>
          <w:szCs w:val="24"/>
        </w:rPr>
      </w:pPr>
    </w:p>
    <w:p w14:paraId="6988A1DC" w14:textId="77777777" w:rsidR="00ED5964" w:rsidRPr="00E732F0" w:rsidRDefault="00ED5964" w:rsidP="00ED5964">
      <w:pPr>
        <w:jc w:val="both"/>
        <w:rPr>
          <w:rFonts w:ascii="Arial" w:hAnsi="Arial" w:cs="Arial"/>
          <w:sz w:val="24"/>
          <w:szCs w:val="24"/>
        </w:rPr>
      </w:pPr>
    </w:p>
    <w:p w14:paraId="25C114EE" w14:textId="77777777" w:rsidR="00ED5964" w:rsidRPr="00E732F0" w:rsidRDefault="00ED5964" w:rsidP="00ED5964">
      <w:pPr>
        <w:jc w:val="both"/>
        <w:rPr>
          <w:rFonts w:ascii="Arial" w:hAnsi="Arial" w:cs="Arial"/>
          <w:sz w:val="24"/>
          <w:szCs w:val="24"/>
        </w:rPr>
      </w:pPr>
    </w:p>
    <w:p w14:paraId="4A73B1BE" w14:textId="77777777" w:rsidR="00ED5964" w:rsidRPr="00E732F0" w:rsidRDefault="00ED5964" w:rsidP="00ED5964">
      <w:pPr>
        <w:jc w:val="both"/>
        <w:rPr>
          <w:rFonts w:ascii="Arial" w:hAnsi="Arial" w:cs="Arial"/>
          <w:sz w:val="24"/>
          <w:szCs w:val="24"/>
        </w:rPr>
      </w:pPr>
    </w:p>
    <w:p w14:paraId="072506E1" w14:textId="071C54B4" w:rsidR="00ED5964" w:rsidRPr="00E732F0" w:rsidRDefault="00ED5964" w:rsidP="00ED5964">
      <w:pPr>
        <w:jc w:val="both"/>
        <w:rPr>
          <w:rFonts w:ascii="Arial" w:hAnsi="Arial" w:cs="Arial"/>
          <w:sz w:val="24"/>
          <w:szCs w:val="24"/>
        </w:rPr>
      </w:pPr>
      <w:r w:rsidRPr="00E732F0">
        <w:rPr>
          <w:rFonts w:ascii="Arial" w:hAnsi="Arial" w:cs="Arial"/>
          <w:sz w:val="24"/>
          <w:szCs w:val="24"/>
        </w:rPr>
        <w:tab/>
      </w:r>
      <w:r w:rsidRPr="00E732F0">
        <w:rPr>
          <w:rFonts w:ascii="Arial" w:hAnsi="Arial" w:cs="Arial"/>
          <w:sz w:val="24"/>
          <w:szCs w:val="24"/>
        </w:rPr>
        <w:tab/>
      </w:r>
      <w:r w:rsidRPr="00E732F0">
        <w:rPr>
          <w:rFonts w:ascii="Arial" w:hAnsi="Arial" w:cs="Arial"/>
          <w:sz w:val="24"/>
          <w:szCs w:val="24"/>
        </w:rPr>
        <w:tab/>
      </w:r>
      <w:r w:rsidR="006A5CFC" w:rsidRPr="00E732F0">
        <w:rPr>
          <w:rFonts w:ascii="Arial" w:hAnsi="Arial" w:cs="Arial"/>
          <w:sz w:val="24"/>
          <w:szCs w:val="24"/>
        </w:rPr>
        <w:tab/>
      </w:r>
      <w:r w:rsidRPr="00E732F0">
        <w:rPr>
          <w:rFonts w:ascii="Arial" w:hAnsi="Arial" w:cs="Arial"/>
          <w:sz w:val="24"/>
          <w:szCs w:val="24"/>
        </w:rPr>
        <w:t xml:space="preserve">Submitted on:    </w:t>
      </w:r>
      <w:proofErr w:type="gramStart"/>
      <w:r w:rsidR="00ED5DC3">
        <w:rPr>
          <w:rFonts w:ascii="Arial" w:hAnsi="Arial" w:cs="Arial"/>
          <w:sz w:val="24"/>
          <w:szCs w:val="24"/>
        </w:rPr>
        <w:t>20/11/2025</w:t>
      </w:r>
      <w:proofErr w:type="gramEnd"/>
    </w:p>
    <w:p w14:paraId="3C6FB008" w14:textId="77777777" w:rsidR="00ED5964" w:rsidRPr="00E732F0" w:rsidRDefault="00ED5964" w:rsidP="00ED5964">
      <w:pPr>
        <w:jc w:val="both"/>
        <w:rPr>
          <w:rFonts w:ascii="Arial" w:hAnsi="Arial" w:cs="Arial"/>
          <w:sz w:val="24"/>
          <w:szCs w:val="24"/>
        </w:rPr>
      </w:pPr>
    </w:p>
    <w:p w14:paraId="3EA711CF" w14:textId="77777777" w:rsidR="00ED5964" w:rsidRPr="00E732F0" w:rsidRDefault="00ED5964" w:rsidP="00ED5964">
      <w:pPr>
        <w:jc w:val="both"/>
        <w:rPr>
          <w:rFonts w:ascii="Arial" w:hAnsi="Arial" w:cs="Arial"/>
          <w:sz w:val="24"/>
          <w:szCs w:val="24"/>
        </w:rPr>
      </w:pPr>
    </w:p>
    <w:p w14:paraId="32C3A4F9" w14:textId="77777777" w:rsidR="00ED5964" w:rsidRPr="00E732F0" w:rsidRDefault="00ED5964" w:rsidP="00ED5964">
      <w:pPr>
        <w:jc w:val="both"/>
        <w:rPr>
          <w:rFonts w:ascii="Arial" w:hAnsi="Arial" w:cs="Arial"/>
          <w:sz w:val="24"/>
          <w:szCs w:val="24"/>
        </w:rPr>
      </w:pPr>
    </w:p>
    <w:p w14:paraId="1434F2B1" w14:textId="77777777" w:rsidR="00ED5964" w:rsidRPr="00E732F0" w:rsidRDefault="00ED5964" w:rsidP="00ED5964">
      <w:pPr>
        <w:jc w:val="both"/>
        <w:rPr>
          <w:rFonts w:ascii="Arial" w:hAnsi="Arial" w:cs="Arial"/>
          <w:sz w:val="24"/>
          <w:szCs w:val="24"/>
        </w:rPr>
      </w:pPr>
    </w:p>
    <w:p w14:paraId="4F979E62" w14:textId="77777777" w:rsidR="00ED5964" w:rsidRPr="00E732F0" w:rsidRDefault="00ED5964" w:rsidP="00ED5964">
      <w:pPr>
        <w:jc w:val="both"/>
        <w:rPr>
          <w:rFonts w:ascii="Arial" w:hAnsi="Arial" w:cs="Arial"/>
          <w:sz w:val="24"/>
          <w:szCs w:val="24"/>
        </w:rPr>
      </w:pPr>
    </w:p>
    <w:p w14:paraId="4180CDBC" w14:textId="77777777" w:rsidR="00ED5964" w:rsidRPr="00E732F0" w:rsidRDefault="00ED5964" w:rsidP="00ED5964">
      <w:pPr>
        <w:jc w:val="both"/>
        <w:rPr>
          <w:rFonts w:ascii="Arial" w:hAnsi="Arial" w:cs="Arial"/>
          <w:sz w:val="24"/>
          <w:szCs w:val="24"/>
        </w:rPr>
      </w:pPr>
    </w:p>
    <w:sdt>
      <w:sdtPr>
        <w:rPr>
          <w:rFonts w:ascii="Arial" w:eastAsiaTheme="minorEastAsia" w:hAnsi="Arial" w:cs="Arial"/>
          <w:bCs w:val="0"/>
          <w:color w:val="auto"/>
          <w:kern w:val="2"/>
          <w:sz w:val="24"/>
          <w:szCs w:val="24"/>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E732F0" w:rsidRDefault="00184A9A">
          <w:pPr>
            <w:pStyle w:val="TOCHeading"/>
            <w:rPr>
              <w:rFonts w:ascii="Arial" w:hAnsi="Arial" w:cs="Arial"/>
              <w:color w:val="4472C4" w:themeColor="accent1"/>
              <w:sz w:val="24"/>
              <w:szCs w:val="24"/>
            </w:rPr>
          </w:pPr>
          <w:r w:rsidRPr="00E732F0">
            <w:rPr>
              <w:rFonts w:ascii="Arial" w:hAnsi="Arial" w:cs="Arial"/>
              <w:color w:val="4472C4" w:themeColor="accent1"/>
              <w:sz w:val="24"/>
              <w:szCs w:val="24"/>
            </w:rPr>
            <w:t>Table of Contents</w:t>
          </w:r>
        </w:p>
        <w:p w14:paraId="47836CD8" w14:textId="3C22A317" w:rsidR="00183CB9" w:rsidRPr="00E732F0" w:rsidRDefault="00184A9A">
          <w:pPr>
            <w:pStyle w:val="TOC1"/>
            <w:tabs>
              <w:tab w:val="right" w:leader="dot" w:pos="9016"/>
            </w:tabs>
            <w:rPr>
              <w:rFonts w:ascii="Arial" w:hAnsi="Arial" w:cs="Arial"/>
              <w:b w:val="0"/>
              <w:bCs w:val="0"/>
              <w:i w:val="0"/>
              <w:iCs w:val="0"/>
              <w:noProof/>
            </w:rPr>
          </w:pPr>
          <w:r w:rsidRPr="00E732F0">
            <w:rPr>
              <w:rFonts w:ascii="Arial" w:hAnsi="Arial" w:cs="Arial"/>
              <w:b w:val="0"/>
              <w:bCs w:val="0"/>
            </w:rPr>
            <w:fldChar w:fldCharType="begin"/>
          </w:r>
          <w:r w:rsidRPr="00E732F0">
            <w:rPr>
              <w:rFonts w:ascii="Arial" w:hAnsi="Arial" w:cs="Arial"/>
            </w:rPr>
            <w:instrText xml:space="preserve"> TOC \o "1-3" \h \z \u </w:instrText>
          </w:r>
          <w:r w:rsidRPr="00E732F0">
            <w:rPr>
              <w:rFonts w:ascii="Arial" w:hAnsi="Arial" w:cs="Arial"/>
              <w:b w:val="0"/>
              <w:bCs w:val="0"/>
            </w:rPr>
            <w:fldChar w:fldCharType="separate"/>
          </w:r>
          <w:hyperlink w:anchor="_Toc212100517" w:history="1">
            <w:r w:rsidR="00183CB9" w:rsidRPr="00E732F0">
              <w:rPr>
                <w:rStyle w:val="Hyperlink"/>
                <w:rFonts w:ascii="Arial" w:hAnsi="Arial" w:cs="Arial"/>
                <w:noProof/>
              </w:rPr>
              <w:t>1: Written Report</w:t>
            </w:r>
            <w:r w:rsidR="00183CB9" w:rsidRPr="00E732F0">
              <w:rPr>
                <w:rFonts w:ascii="Arial" w:hAnsi="Arial" w:cs="Arial"/>
                <w:noProof/>
                <w:webHidden/>
              </w:rPr>
              <w:tab/>
            </w:r>
            <w:r w:rsidR="00183CB9" w:rsidRPr="00E732F0">
              <w:rPr>
                <w:rFonts w:ascii="Arial" w:hAnsi="Arial" w:cs="Arial"/>
                <w:noProof/>
                <w:webHidden/>
              </w:rPr>
              <w:fldChar w:fldCharType="begin"/>
            </w:r>
            <w:r w:rsidR="00183CB9" w:rsidRPr="00E732F0">
              <w:rPr>
                <w:rFonts w:ascii="Arial" w:hAnsi="Arial" w:cs="Arial"/>
                <w:noProof/>
                <w:webHidden/>
              </w:rPr>
              <w:instrText xml:space="preserve"> PAGEREF _Toc212100517 \h </w:instrText>
            </w:r>
            <w:r w:rsidR="00183CB9" w:rsidRPr="00E732F0">
              <w:rPr>
                <w:rFonts w:ascii="Arial" w:hAnsi="Arial" w:cs="Arial"/>
                <w:noProof/>
                <w:webHidden/>
              </w:rPr>
            </w:r>
            <w:r w:rsidR="00183CB9" w:rsidRPr="00E732F0">
              <w:rPr>
                <w:rFonts w:ascii="Arial" w:hAnsi="Arial" w:cs="Arial"/>
                <w:noProof/>
                <w:webHidden/>
              </w:rPr>
              <w:fldChar w:fldCharType="separate"/>
            </w:r>
            <w:r w:rsidR="00183CB9" w:rsidRPr="00E732F0">
              <w:rPr>
                <w:rFonts w:ascii="Arial" w:hAnsi="Arial" w:cs="Arial"/>
                <w:noProof/>
                <w:webHidden/>
              </w:rPr>
              <w:t>3</w:t>
            </w:r>
            <w:r w:rsidR="00183CB9" w:rsidRPr="00E732F0">
              <w:rPr>
                <w:rFonts w:ascii="Arial" w:hAnsi="Arial" w:cs="Arial"/>
                <w:noProof/>
                <w:webHidden/>
              </w:rPr>
              <w:fldChar w:fldCharType="end"/>
            </w:r>
          </w:hyperlink>
        </w:p>
        <w:p w14:paraId="17F37CB4" w14:textId="41DF4631" w:rsidR="00183CB9" w:rsidRPr="00E732F0" w:rsidRDefault="00000000">
          <w:pPr>
            <w:pStyle w:val="TOC2"/>
            <w:tabs>
              <w:tab w:val="right" w:leader="dot" w:pos="9016"/>
            </w:tabs>
            <w:rPr>
              <w:rFonts w:ascii="Arial" w:hAnsi="Arial" w:cs="Arial"/>
              <w:b w:val="0"/>
              <w:bCs w:val="0"/>
              <w:noProof/>
              <w:sz w:val="24"/>
              <w:szCs w:val="24"/>
            </w:rPr>
          </w:pPr>
          <w:hyperlink w:anchor="_Toc212100518" w:history="1">
            <w:r w:rsidR="00183CB9" w:rsidRPr="00E732F0">
              <w:rPr>
                <w:rStyle w:val="Hyperlink"/>
                <w:rFonts w:ascii="Arial" w:hAnsi="Arial" w:cs="Arial"/>
                <w:noProof/>
                <w:sz w:val="24"/>
                <w:szCs w:val="24"/>
              </w:rPr>
              <w:t>1.1 Introduction</w:t>
            </w:r>
            <w:r w:rsidR="00183CB9" w:rsidRPr="00E732F0">
              <w:rPr>
                <w:rFonts w:ascii="Arial" w:hAnsi="Arial" w:cs="Arial"/>
                <w:noProof/>
                <w:webHidden/>
                <w:sz w:val="24"/>
                <w:szCs w:val="24"/>
              </w:rPr>
              <w:tab/>
            </w:r>
            <w:r w:rsidR="00183CB9" w:rsidRPr="00E732F0">
              <w:rPr>
                <w:rFonts w:ascii="Arial" w:hAnsi="Arial" w:cs="Arial"/>
                <w:noProof/>
                <w:webHidden/>
                <w:sz w:val="24"/>
                <w:szCs w:val="24"/>
              </w:rPr>
              <w:fldChar w:fldCharType="begin"/>
            </w:r>
            <w:r w:rsidR="00183CB9" w:rsidRPr="00E732F0">
              <w:rPr>
                <w:rFonts w:ascii="Arial" w:hAnsi="Arial" w:cs="Arial"/>
                <w:noProof/>
                <w:webHidden/>
                <w:sz w:val="24"/>
                <w:szCs w:val="24"/>
              </w:rPr>
              <w:instrText xml:space="preserve"> PAGEREF _Toc212100518 \h </w:instrText>
            </w:r>
            <w:r w:rsidR="00183CB9" w:rsidRPr="00E732F0">
              <w:rPr>
                <w:rFonts w:ascii="Arial" w:hAnsi="Arial" w:cs="Arial"/>
                <w:noProof/>
                <w:webHidden/>
                <w:sz w:val="24"/>
                <w:szCs w:val="24"/>
              </w:rPr>
            </w:r>
            <w:r w:rsidR="00183CB9" w:rsidRPr="00E732F0">
              <w:rPr>
                <w:rFonts w:ascii="Arial" w:hAnsi="Arial" w:cs="Arial"/>
                <w:noProof/>
                <w:webHidden/>
                <w:sz w:val="24"/>
                <w:szCs w:val="24"/>
              </w:rPr>
              <w:fldChar w:fldCharType="separate"/>
            </w:r>
            <w:r w:rsidR="00183CB9" w:rsidRPr="00E732F0">
              <w:rPr>
                <w:rFonts w:ascii="Arial" w:hAnsi="Arial" w:cs="Arial"/>
                <w:noProof/>
                <w:webHidden/>
                <w:sz w:val="24"/>
                <w:szCs w:val="24"/>
              </w:rPr>
              <w:t>3</w:t>
            </w:r>
            <w:r w:rsidR="00183CB9" w:rsidRPr="00E732F0">
              <w:rPr>
                <w:rFonts w:ascii="Arial" w:hAnsi="Arial" w:cs="Arial"/>
                <w:noProof/>
                <w:webHidden/>
                <w:sz w:val="24"/>
                <w:szCs w:val="24"/>
              </w:rPr>
              <w:fldChar w:fldCharType="end"/>
            </w:r>
          </w:hyperlink>
        </w:p>
        <w:p w14:paraId="7303BDE2" w14:textId="53AB5CC4" w:rsidR="00183CB9" w:rsidRPr="00E732F0" w:rsidRDefault="00000000">
          <w:pPr>
            <w:pStyle w:val="TOC2"/>
            <w:tabs>
              <w:tab w:val="right" w:leader="dot" w:pos="9016"/>
            </w:tabs>
            <w:rPr>
              <w:rFonts w:ascii="Arial" w:hAnsi="Arial" w:cs="Arial"/>
              <w:b w:val="0"/>
              <w:bCs w:val="0"/>
              <w:noProof/>
              <w:sz w:val="24"/>
              <w:szCs w:val="24"/>
            </w:rPr>
          </w:pPr>
          <w:hyperlink w:anchor="_Toc212100519" w:history="1">
            <w:r w:rsidR="00183CB9" w:rsidRPr="00E732F0">
              <w:rPr>
                <w:rStyle w:val="Hyperlink"/>
                <w:rFonts w:ascii="Arial" w:hAnsi="Arial" w:cs="Arial"/>
                <w:noProof/>
                <w:sz w:val="24"/>
                <w:szCs w:val="24"/>
              </w:rPr>
              <w:t xml:space="preserve">1.2 Description of, and background to, </w:t>
            </w:r>
            <w:r w:rsidR="00DE6002">
              <w:rPr>
                <w:rStyle w:val="Hyperlink"/>
                <w:rFonts w:ascii="Arial" w:hAnsi="Arial" w:cs="Arial"/>
                <w:noProof/>
                <w:sz w:val="24"/>
                <w:szCs w:val="24"/>
              </w:rPr>
              <w:t xml:space="preserve">Welfare officers </w:t>
            </w:r>
            <w:r w:rsidR="00183CB9" w:rsidRPr="00E732F0">
              <w:rPr>
                <w:rStyle w:val="Hyperlink"/>
                <w:rFonts w:ascii="Arial" w:hAnsi="Arial" w:cs="Arial"/>
                <w:noProof/>
                <w:sz w:val="24"/>
                <w:szCs w:val="24"/>
              </w:rPr>
              <w:t>in Healthcare</w:t>
            </w:r>
            <w:r w:rsidR="00183CB9" w:rsidRPr="00E732F0">
              <w:rPr>
                <w:rFonts w:ascii="Arial" w:hAnsi="Arial" w:cs="Arial"/>
                <w:noProof/>
                <w:webHidden/>
                <w:sz w:val="24"/>
                <w:szCs w:val="24"/>
              </w:rPr>
              <w:tab/>
            </w:r>
            <w:r w:rsidR="00183CB9" w:rsidRPr="00E732F0">
              <w:rPr>
                <w:rFonts w:ascii="Arial" w:hAnsi="Arial" w:cs="Arial"/>
                <w:noProof/>
                <w:webHidden/>
                <w:sz w:val="24"/>
                <w:szCs w:val="24"/>
              </w:rPr>
              <w:fldChar w:fldCharType="begin"/>
            </w:r>
            <w:r w:rsidR="00183CB9" w:rsidRPr="00E732F0">
              <w:rPr>
                <w:rFonts w:ascii="Arial" w:hAnsi="Arial" w:cs="Arial"/>
                <w:noProof/>
                <w:webHidden/>
                <w:sz w:val="24"/>
                <w:szCs w:val="24"/>
              </w:rPr>
              <w:instrText xml:space="preserve"> PAGEREF _Toc212100519 \h </w:instrText>
            </w:r>
            <w:r w:rsidR="00183CB9" w:rsidRPr="00E732F0">
              <w:rPr>
                <w:rFonts w:ascii="Arial" w:hAnsi="Arial" w:cs="Arial"/>
                <w:noProof/>
                <w:webHidden/>
                <w:sz w:val="24"/>
                <w:szCs w:val="24"/>
              </w:rPr>
            </w:r>
            <w:r w:rsidR="00183CB9" w:rsidRPr="00E732F0">
              <w:rPr>
                <w:rFonts w:ascii="Arial" w:hAnsi="Arial" w:cs="Arial"/>
                <w:noProof/>
                <w:webHidden/>
                <w:sz w:val="24"/>
                <w:szCs w:val="24"/>
              </w:rPr>
              <w:fldChar w:fldCharType="separate"/>
            </w:r>
            <w:r w:rsidR="00183CB9" w:rsidRPr="00E732F0">
              <w:rPr>
                <w:rFonts w:ascii="Arial" w:hAnsi="Arial" w:cs="Arial"/>
                <w:noProof/>
                <w:webHidden/>
                <w:sz w:val="24"/>
                <w:szCs w:val="24"/>
              </w:rPr>
              <w:t>3</w:t>
            </w:r>
            <w:r w:rsidR="00183CB9" w:rsidRPr="00E732F0">
              <w:rPr>
                <w:rFonts w:ascii="Arial" w:hAnsi="Arial" w:cs="Arial"/>
                <w:noProof/>
                <w:webHidden/>
                <w:sz w:val="24"/>
                <w:szCs w:val="24"/>
              </w:rPr>
              <w:fldChar w:fldCharType="end"/>
            </w:r>
          </w:hyperlink>
        </w:p>
        <w:p w14:paraId="719885A7" w14:textId="30E76773" w:rsidR="00183CB9" w:rsidRPr="00E732F0" w:rsidRDefault="00000000">
          <w:pPr>
            <w:pStyle w:val="TOC2"/>
            <w:tabs>
              <w:tab w:val="right" w:leader="dot" w:pos="9016"/>
            </w:tabs>
            <w:rPr>
              <w:rFonts w:ascii="Arial" w:hAnsi="Arial" w:cs="Arial"/>
              <w:b w:val="0"/>
              <w:bCs w:val="0"/>
              <w:noProof/>
              <w:sz w:val="24"/>
              <w:szCs w:val="24"/>
            </w:rPr>
          </w:pPr>
          <w:hyperlink w:anchor="_Toc212100520" w:history="1">
            <w:r w:rsidR="00183CB9" w:rsidRPr="00E732F0">
              <w:rPr>
                <w:rStyle w:val="Hyperlink"/>
                <w:rFonts w:ascii="Arial" w:hAnsi="Arial" w:cs="Arial"/>
                <w:noProof/>
                <w:sz w:val="24"/>
                <w:szCs w:val="24"/>
              </w:rPr>
              <w:t>1.4 Strategies to improve the skills for</w:t>
            </w:r>
            <w:r w:rsidR="00DE6002" w:rsidRPr="00DE6002">
              <w:t xml:space="preserve"> </w:t>
            </w:r>
            <w:r w:rsidR="00DE6002" w:rsidRPr="00DE6002">
              <w:rPr>
                <w:rStyle w:val="Hyperlink"/>
                <w:rFonts w:ascii="Arial" w:hAnsi="Arial" w:cs="Arial"/>
                <w:noProof/>
                <w:sz w:val="24"/>
                <w:szCs w:val="24"/>
              </w:rPr>
              <w:t>Welfare officers</w:t>
            </w:r>
            <w:r w:rsidR="00183CB9" w:rsidRPr="00E732F0">
              <w:rPr>
                <w:rFonts w:ascii="Arial" w:hAnsi="Arial" w:cs="Arial"/>
                <w:noProof/>
                <w:webHidden/>
                <w:sz w:val="24"/>
                <w:szCs w:val="24"/>
              </w:rPr>
              <w:tab/>
            </w:r>
            <w:r w:rsidR="00183CB9" w:rsidRPr="00E732F0">
              <w:rPr>
                <w:rFonts w:ascii="Arial" w:hAnsi="Arial" w:cs="Arial"/>
                <w:noProof/>
                <w:webHidden/>
                <w:sz w:val="24"/>
                <w:szCs w:val="24"/>
              </w:rPr>
              <w:fldChar w:fldCharType="begin"/>
            </w:r>
            <w:r w:rsidR="00183CB9" w:rsidRPr="00E732F0">
              <w:rPr>
                <w:rFonts w:ascii="Arial" w:hAnsi="Arial" w:cs="Arial"/>
                <w:noProof/>
                <w:webHidden/>
                <w:sz w:val="24"/>
                <w:szCs w:val="24"/>
              </w:rPr>
              <w:instrText xml:space="preserve"> PAGEREF _Toc212100520 \h </w:instrText>
            </w:r>
            <w:r w:rsidR="00183CB9" w:rsidRPr="00E732F0">
              <w:rPr>
                <w:rFonts w:ascii="Arial" w:hAnsi="Arial" w:cs="Arial"/>
                <w:noProof/>
                <w:webHidden/>
                <w:sz w:val="24"/>
                <w:szCs w:val="24"/>
              </w:rPr>
            </w:r>
            <w:r w:rsidR="00183CB9" w:rsidRPr="00E732F0">
              <w:rPr>
                <w:rFonts w:ascii="Arial" w:hAnsi="Arial" w:cs="Arial"/>
                <w:noProof/>
                <w:webHidden/>
                <w:sz w:val="24"/>
                <w:szCs w:val="24"/>
              </w:rPr>
              <w:fldChar w:fldCharType="separate"/>
            </w:r>
            <w:r w:rsidR="00183CB9" w:rsidRPr="00E732F0">
              <w:rPr>
                <w:rFonts w:ascii="Arial" w:hAnsi="Arial" w:cs="Arial"/>
                <w:noProof/>
                <w:webHidden/>
                <w:sz w:val="24"/>
                <w:szCs w:val="24"/>
              </w:rPr>
              <w:t>3</w:t>
            </w:r>
            <w:r w:rsidR="00183CB9" w:rsidRPr="00E732F0">
              <w:rPr>
                <w:rFonts w:ascii="Arial" w:hAnsi="Arial" w:cs="Arial"/>
                <w:noProof/>
                <w:webHidden/>
                <w:sz w:val="24"/>
                <w:szCs w:val="24"/>
              </w:rPr>
              <w:fldChar w:fldCharType="end"/>
            </w:r>
          </w:hyperlink>
        </w:p>
        <w:p w14:paraId="034C4FEF" w14:textId="6268BF45" w:rsidR="00183CB9" w:rsidRPr="00E732F0" w:rsidRDefault="00000000">
          <w:pPr>
            <w:pStyle w:val="TOC2"/>
            <w:tabs>
              <w:tab w:val="right" w:leader="dot" w:pos="9016"/>
            </w:tabs>
            <w:rPr>
              <w:rFonts w:ascii="Arial" w:hAnsi="Arial" w:cs="Arial"/>
              <w:b w:val="0"/>
              <w:bCs w:val="0"/>
              <w:noProof/>
              <w:sz w:val="24"/>
              <w:szCs w:val="24"/>
            </w:rPr>
          </w:pPr>
          <w:hyperlink w:anchor="_Toc212100521" w:history="1">
            <w:r w:rsidR="00183CB9" w:rsidRPr="00E732F0">
              <w:rPr>
                <w:rStyle w:val="Hyperlink"/>
                <w:rFonts w:ascii="Arial" w:hAnsi="Arial" w:cs="Arial"/>
                <w:noProof/>
                <w:sz w:val="24"/>
                <w:szCs w:val="24"/>
              </w:rPr>
              <w:t>1.4 Conclusion</w:t>
            </w:r>
            <w:r w:rsidR="00183CB9" w:rsidRPr="00E732F0">
              <w:rPr>
                <w:rFonts w:ascii="Arial" w:hAnsi="Arial" w:cs="Arial"/>
                <w:noProof/>
                <w:webHidden/>
                <w:sz w:val="24"/>
                <w:szCs w:val="24"/>
              </w:rPr>
              <w:tab/>
            </w:r>
            <w:r w:rsidR="00183CB9" w:rsidRPr="00E732F0">
              <w:rPr>
                <w:rFonts w:ascii="Arial" w:hAnsi="Arial" w:cs="Arial"/>
                <w:noProof/>
                <w:webHidden/>
                <w:sz w:val="24"/>
                <w:szCs w:val="24"/>
              </w:rPr>
              <w:fldChar w:fldCharType="begin"/>
            </w:r>
            <w:r w:rsidR="00183CB9" w:rsidRPr="00E732F0">
              <w:rPr>
                <w:rFonts w:ascii="Arial" w:hAnsi="Arial" w:cs="Arial"/>
                <w:noProof/>
                <w:webHidden/>
                <w:sz w:val="24"/>
                <w:szCs w:val="24"/>
              </w:rPr>
              <w:instrText xml:space="preserve"> PAGEREF _Toc212100521 \h </w:instrText>
            </w:r>
            <w:r w:rsidR="00183CB9" w:rsidRPr="00E732F0">
              <w:rPr>
                <w:rFonts w:ascii="Arial" w:hAnsi="Arial" w:cs="Arial"/>
                <w:noProof/>
                <w:webHidden/>
                <w:sz w:val="24"/>
                <w:szCs w:val="24"/>
              </w:rPr>
            </w:r>
            <w:r w:rsidR="00183CB9" w:rsidRPr="00E732F0">
              <w:rPr>
                <w:rFonts w:ascii="Arial" w:hAnsi="Arial" w:cs="Arial"/>
                <w:noProof/>
                <w:webHidden/>
                <w:sz w:val="24"/>
                <w:szCs w:val="24"/>
              </w:rPr>
              <w:fldChar w:fldCharType="separate"/>
            </w:r>
            <w:r w:rsidR="00183CB9" w:rsidRPr="00E732F0">
              <w:rPr>
                <w:rFonts w:ascii="Arial" w:hAnsi="Arial" w:cs="Arial"/>
                <w:noProof/>
                <w:webHidden/>
                <w:sz w:val="24"/>
                <w:szCs w:val="24"/>
              </w:rPr>
              <w:t>3</w:t>
            </w:r>
            <w:r w:rsidR="00183CB9" w:rsidRPr="00E732F0">
              <w:rPr>
                <w:rFonts w:ascii="Arial" w:hAnsi="Arial" w:cs="Arial"/>
                <w:noProof/>
                <w:webHidden/>
                <w:sz w:val="24"/>
                <w:szCs w:val="24"/>
              </w:rPr>
              <w:fldChar w:fldCharType="end"/>
            </w:r>
          </w:hyperlink>
        </w:p>
        <w:p w14:paraId="21A32578" w14:textId="02BCFD41" w:rsidR="00183CB9" w:rsidRPr="00E732F0" w:rsidRDefault="00000000">
          <w:pPr>
            <w:pStyle w:val="TOC2"/>
            <w:tabs>
              <w:tab w:val="right" w:leader="dot" w:pos="9016"/>
            </w:tabs>
            <w:rPr>
              <w:rFonts w:ascii="Arial" w:hAnsi="Arial" w:cs="Arial"/>
              <w:b w:val="0"/>
              <w:bCs w:val="0"/>
              <w:noProof/>
              <w:sz w:val="24"/>
              <w:szCs w:val="24"/>
            </w:rPr>
          </w:pPr>
          <w:hyperlink w:anchor="_Toc212100522" w:history="1">
            <w:r w:rsidR="00183CB9" w:rsidRPr="00E732F0">
              <w:rPr>
                <w:rStyle w:val="Hyperlink"/>
                <w:rFonts w:ascii="Arial" w:hAnsi="Arial" w:cs="Arial"/>
                <w:noProof/>
                <w:sz w:val="24"/>
                <w:szCs w:val="24"/>
              </w:rPr>
              <w:t>1.5 Reference List</w:t>
            </w:r>
            <w:r w:rsidR="00183CB9" w:rsidRPr="00E732F0">
              <w:rPr>
                <w:rFonts w:ascii="Arial" w:hAnsi="Arial" w:cs="Arial"/>
                <w:noProof/>
                <w:webHidden/>
                <w:sz w:val="24"/>
                <w:szCs w:val="24"/>
              </w:rPr>
              <w:tab/>
            </w:r>
            <w:r w:rsidR="00183CB9" w:rsidRPr="00E732F0">
              <w:rPr>
                <w:rFonts w:ascii="Arial" w:hAnsi="Arial" w:cs="Arial"/>
                <w:noProof/>
                <w:webHidden/>
                <w:sz w:val="24"/>
                <w:szCs w:val="24"/>
              </w:rPr>
              <w:fldChar w:fldCharType="begin"/>
            </w:r>
            <w:r w:rsidR="00183CB9" w:rsidRPr="00E732F0">
              <w:rPr>
                <w:rFonts w:ascii="Arial" w:hAnsi="Arial" w:cs="Arial"/>
                <w:noProof/>
                <w:webHidden/>
                <w:sz w:val="24"/>
                <w:szCs w:val="24"/>
              </w:rPr>
              <w:instrText xml:space="preserve"> PAGEREF _Toc212100522 \h </w:instrText>
            </w:r>
            <w:r w:rsidR="00183CB9" w:rsidRPr="00E732F0">
              <w:rPr>
                <w:rFonts w:ascii="Arial" w:hAnsi="Arial" w:cs="Arial"/>
                <w:noProof/>
                <w:webHidden/>
                <w:sz w:val="24"/>
                <w:szCs w:val="24"/>
              </w:rPr>
            </w:r>
            <w:r w:rsidR="00183CB9" w:rsidRPr="00E732F0">
              <w:rPr>
                <w:rFonts w:ascii="Arial" w:hAnsi="Arial" w:cs="Arial"/>
                <w:noProof/>
                <w:webHidden/>
                <w:sz w:val="24"/>
                <w:szCs w:val="24"/>
              </w:rPr>
              <w:fldChar w:fldCharType="separate"/>
            </w:r>
            <w:r w:rsidR="00183CB9" w:rsidRPr="00E732F0">
              <w:rPr>
                <w:rFonts w:ascii="Arial" w:hAnsi="Arial" w:cs="Arial"/>
                <w:noProof/>
                <w:webHidden/>
                <w:sz w:val="24"/>
                <w:szCs w:val="24"/>
              </w:rPr>
              <w:t>4</w:t>
            </w:r>
            <w:r w:rsidR="00183CB9" w:rsidRPr="00E732F0">
              <w:rPr>
                <w:rFonts w:ascii="Arial" w:hAnsi="Arial" w:cs="Arial"/>
                <w:noProof/>
                <w:webHidden/>
                <w:sz w:val="24"/>
                <w:szCs w:val="24"/>
              </w:rPr>
              <w:fldChar w:fldCharType="end"/>
            </w:r>
          </w:hyperlink>
        </w:p>
        <w:p w14:paraId="6138A55F" w14:textId="0AE1356E" w:rsidR="00184A9A" w:rsidRPr="00E732F0" w:rsidRDefault="00184A9A">
          <w:pPr>
            <w:rPr>
              <w:rFonts w:ascii="Arial" w:hAnsi="Arial" w:cs="Arial"/>
              <w:sz w:val="24"/>
              <w:szCs w:val="24"/>
            </w:rPr>
          </w:pPr>
          <w:r w:rsidRPr="00E732F0">
            <w:rPr>
              <w:rFonts w:ascii="Arial" w:hAnsi="Arial" w:cs="Arial"/>
              <w:b/>
              <w:bCs/>
              <w:noProof/>
              <w:sz w:val="24"/>
              <w:szCs w:val="24"/>
            </w:rPr>
            <w:fldChar w:fldCharType="end"/>
          </w:r>
        </w:p>
      </w:sdtContent>
    </w:sdt>
    <w:p w14:paraId="4A159F97" w14:textId="77777777" w:rsidR="00ED5964" w:rsidRPr="00E732F0" w:rsidRDefault="00ED5964" w:rsidP="00ED5964">
      <w:pPr>
        <w:jc w:val="both"/>
        <w:rPr>
          <w:rFonts w:ascii="Arial" w:hAnsi="Arial" w:cs="Arial"/>
          <w:b/>
          <w:bCs/>
          <w:sz w:val="24"/>
          <w:szCs w:val="24"/>
        </w:rPr>
      </w:pPr>
    </w:p>
    <w:p w14:paraId="09E24E55" w14:textId="77777777" w:rsidR="00ED5964" w:rsidRPr="00E732F0" w:rsidRDefault="00ED5964" w:rsidP="00ED5964">
      <w:pPr>
        <w:jc w:val="both"/>
        <w:rPr>
          <w:rFonts w:ascii="Arial" w:hAnsi="Arial" w:cs="Arial"/>
          <w:b/>
          <w:bCs/>
          <w:sz w:val="24"/>
          <w:szCs w:val="24"/>
        </w:rPr>
      </w:pPr>
    </w:p>
    <w:p w14:paraId="40BC340F" w14:textId="77777777" w:rsidR="00ED5964" w:rsidRPr="00E732F0" w:rsidRDefault="00ED5964" w:rsidP="00ED5964">
      <w:pPr>
        <w:jc w:val="both"/>
        <w:rPr>
          <w:rFonts w:ascii="Arial" w:hAnsi="Arial" w:cs="Arial"/>
          <w:b/>
          <w:bCs/>
          <w:sz w:val="24"/>
          <w:szCs w:val="24"/>
        </w:rPr>
      </w:pPr>
    </w:p>
    <w:p w14:paraId="41A63835" w14:textId="77777777" w:rsidR="00ED5964" w:rsidRPr="00E732F0" w:rsidRDefault="00ED5964" w:rsidP="00ED5964">
      <w:pPr>
        <w:jc w:val="both"/>
        <w:rPr>
          <w:rFonts w:ascii="Arial" w:hAnsi="Arial" w:cs="Arial"/>
          <w:b/>
          <w:bCs/>
          <w:sz w:val="24"/>
          <w:szCs w:val="24"/>
        </w:rPr>
      </w:pPr>
    </w:p>
    <w:p w14:paraId="123865CA" w14:textId="77777777" w:rsidR="00ED5964" w:rsidRPr="00E732F0" w:rsidRDefault="00ED5964" w:rsidP="00ED5964">
      <w:pPr>
        <w:jc w:val="both"/>
        <w:rPr>
          <w:rFonts w:ascii="Arial" w:hAnsi="Arial" w:cs="Arial"/>
          <w:b/>
          <w:bCs/>
          <w:sz w:val="24"/>
          <w:szCs w:val="24"/>
        </w:rPr>
      </w:pPr>
    </w:p>
    <w:p w14:paraId="2A21042D" w14:textId="77777777" w:rsidR="00ED5964" w:rsidRPr="00E732F0" w:rsidRDefault="00ED5964" w:rsidP="00ED5964">
      <w:pPr>
        <w:jc w:val="both"/>
        <w:rPr>
          <w:rFonts w:ascii="Arial" w:hAnsi="Arial" w:cs="Arial"/>
          <w:b/>
          <w:bCs/>
          <w:sz w:val="24"/>
          <w:szCs w:val="24"/>
        </w:rPr>
      </w:pPr>
    </w:p>
    <w:p w14:paraId="48382F67" w14:textId="77777777" w:rsidR="00ED5964" w:rsidRPr="00E732F0" w:rsidRDefault="00ED5964" w:rsidP="00ED5964">
      <w:pPr>
        <w:jc w:val="both"/>
        <w:rPr>
          <w:rFonts w:ascii="Arial" w:hAnsi="Arial" w:cs="Arial"/>
          <w:b/>
          <w:bCs/>
          <w:sz w:val="24"/>
          <w:szCs w:val="24"/>
        </w:rPr>
      </w:pPr>
    </w:p>
    <w:p w14:paraId="6A057EFD" w14:textId="77777777" w:rsidR="00ED5964" w:rsidRPr="00E732F0" w:rsidRDefault="00ED5964" w:rsidP="00ED5964">
      <w:pPr>
        <w:jc w:val="both"/>
        <w:rPr>
          <w:rFonts w:ascii="Arial" w:hAnsi="Arial" w:cs="Arial"/>
          <w:b/>
          <w:bCs/>
          <w:sz w:val="24"/>
          <w:szCs w:val="24"/>
        </w:rPr>
      </w:pPr>
    </w:p>
    <w:p w14:paraId="55078F3B" w14:textId="77777777" w:rsidR="00ED5964" w:rsidRPr="00E732F0" w:rsidRDefault="00ED5964" w:rsidP="00ED5964">
      <w:pPr>
        <w:jc w:val="both"/>
        <w:rPr>
          <w:rFonts w:ascii="Arial" w:hAnsi="Arial" w:cs="Arial"/>
          <w:b/>
          <w:bCs/>
          <w:sz w:val="24"/>
          <w:szCs w:val="24"/>
        </w:rPr>
      </w:pPr>
    </w:p>
    <w:p w14:paraId="4CEF6B46" w14:textId="77777777" w:rsidR="005709B1" w:rsidRPr="00E732F0" w:rsidRDefault="005709B1" w:rsidP="005709B1">
      <w:pPr>
        <w:rPr>
          <w:rFonts w:ascii="Arial" w:hAnsi="Arial" w:cs="Arial"/>
          <w:sz w:val="24"/>
          <w:szCs w:val="24"/>
        </w:rPr>
      </w:pPr>
    </w:p>
    <w:p w14:paraId="3E34A5EF" w14:textId="77777777" w:rsidR="002E71BA" w:rsidRPr="00E732F0" w:rsidRDefault="002E71BA">
      <w:pPr>
        <w:rPr>
          <w:rFonts w:ascii="Arial" w:hAnsi="Arial" w:cs="Arial"/>
          <w:b/>
          <w:bCs/>
          <w:sz w:val="24"/>
          <w:szCs w:val="24"/>
        </w:rPr>
      </w:pPr>
      <w:r w:rsidRPr="00E732F0">
        <w:rPr>
          <w:rFonts w:ascii="Arial" w:hAnsi="Arial" w:cs="Arial"/>
          <w:b/>
          <w:bCs/>
          <w:sz w:val="24"/>
          <w:szCs w:val="24"/>
        </w:rPr>
        <w:br w:type="page"/>
      </w:r>
    </w:p>
    <w:p w14:paraId="7F6B08F3" w14:textId="43A0D0DC" w:rsidR="002C0DF0" w:rsidRPr="00E732F0" w:rsidRDefault="00A035CD" w:rsidP="002C0DF0">
      <w:pPr>
        <w:pStyle w:val="Heading2"/>
        <w:numPr>
          <w:ilvl w:val="1"/>
          <w:numId w:val="23"/>
        </w:numPr>
        <w:rPr>
          <w:rFonts w:ascii="Arial" w:hAnsi="Arial" w:cs="Arial"/>
          <w:color w:val="4472C4" w:themeColor="accent1"/>
          <w:sz w:val="24"/>
          <w:szCs w:val="24"/>
        </w:rPr>
      </w:pPr>
      <w:bookmarkStart w:id="0" w:name="_Toc212100518"/>
      <w:r w:rsidRPr="00E732F0">
        <w:rPr>
          <w:rFonts w:ascii="Arial" w:hAnsi="Arial" w:cs="Arial"/>
          <w:color w:val="4472C4" w:themeColor="accent1"/>
          <w:sz w:val="24"/>
          <w:szCs w:val="24"/>
        </w:rPr>
        <w:lastRenderedPageBreak/>
        <w:t>Introduction</w:t>
      </w:r>
      <w:bookmarkEnd w:id="0"/>
    </w:p>
    <w:p w14:paraId="56515945" w14:textId="7115B82A" w:rsidR="002C0DF0" w:rsidRPr="00E732F0" w:rsidRDefault="002C0DF0" w:rsidP="002C0DF0">
      <w:pPr>
        <w:rPr>
          <w:rFonts w:ascii="Arial" w:hAnsi="Arial" w:cs="Arial"/>
          <w:sz w:val="24"/>
          <w:szCs w:val="24"/>
        </w:rPr>
      </w:pPr>
      <w:r w:rsidRPr="00E732F0">
        <w:rPr>
          <w:rFonts w:ascii="Arial" w:hAnsi="Arial" w:cs="Arial"/>
          <w:sz w:val="24"/>
          <w:szCs w:val="24"/>
        </w:rPr>
        <w:t>The role of a Welfare Support Officer is central to safeguarding and protecting children, young people, and families from abuse, neglect, and exploitation. The position contributes to the creation of safe and supportive environments where individuals feel listened to, understood, and valued. A significant aspect of the role involves promoting mental health and wellbeing while working collaboratively with agencies to prevent harm and ensure effective intervention. This report will describe the responsibilities of a Welfare Support Officer, outline the skills required to perform the role effectively, and discuss strategies to strengthen and improve those skills.</w:t>
      </w:r>
    </w:p>
    <w:p w14:paraId="50A9FBC6" w14:textId="74F8FC30" w:rsidR="008B0B22" w:rsidRPr="00E732F0" w:rsidRDefault="00AA77C8" w:rsidP="008B0B22">
      <w:pPr>
        <w:pStyle w:val="Heading2"/>
        <w:rPr>
          <w:rFonts w:ascii="Arial" w:hAnsi="Arial" w:cs="Arial"/>
          <w:color w:val="4472C4" w:themeColor="accent1"/>
          <w:sz w:val="24"/>
          <w:szCs w:val="24"/>
        </w:rPr>
      </w:pPr>
      <w:bookmarkStart w:id="1" w:name="_Toc212100519"/>
      <w:r w:rsidRPr="00E732F0">
        <w:rPr>
          <w:rFonts w:ascii="Arial" w:hAnsi="Arial" w:cs="Arial"/>
          <w:color w:val="4472C4" w:themeColor="accent1"/>
          <w:sz w:val="24"/>
          <w:szCs w:val="24"/>
        </w:rPr>
        <w:t>1</w:t>
      </w:r>
      <w:r w:rsidR="002370CE" w:rsidRPr="00E732F0">
        <w:rPr>
          <w:rFonts w:ascii="Arial" w:hAnsi="Arial" w:cs="Arial"/>
          <w:color w:val="4472C4" w:themeColor="accent1"/>
          <w:sz w:val="24"/>
          <w:szCs w:val="24"/>
        </w:rPr>
        <w:t xml:space="preserve">.2 </w:t>
      </w:r>
      <w:r w:rsidR="006912C4" w:rsidRPr="00E732F0">
        <w:rPr>
          <w:rFonts w:ascii="Arial" w:hAnsi="Arial" w:cs="Arial"/>
          <w:color w:val="4472C4" w:themeColor="accent1"/>
          <w:sz w:val="24"/>
          <w:szCs w:val="24"/>
        </w:rPr>
        <w:t>Description</w:t>
      </w:r>
      <w:r w:rsidR="00070818" w:rsidRPr="00E732F0">
        <w:rPr>
          <w:rFonts w:ascii="Arial" w:hAnsi="Arial" w:cs="Arial"/>
          <w:color w:val="4472C4" w:themeColor="accent1"/>
          <w:sz w:val="24"/>
          <w:szCs w:val="24"/>
        </w:rPr>
        <w:t xml:space="preserve"> of</w:t>
      </w:r>
      <w:r w:rsidR="006912C4" w:rsidRPr="00E732F0">
        <w:rPr>
          <w:rFonts w:ascii="Arial" w:hAnsi="Arial" w:cs="Arial"/>
          <w:color w:val="4472C4" w:themeColor="accent1"/>
          <w:sz w:val="24"/>
          <w:szCs w:val="24"/>
        </w:rPr>
        <w:t>, and background to</w:t>
      </w:r>
      <w:r w:rsidR="00CD4774" w:rsidRPr="00E732F0">
        <w:rPr>
          <w:rFonts w:ascii="Arial" w:hAnsi="Arial" w:cs="Arial"/>
          <w:color w:val="4472C4" w:themeColor="accent1"/>
          <w:sz w:val="24"/>
          <w:szCs w:val="24"/>
        </w:rPr>
        <w:t>,</w:t>
      </w:r>
      <w:r w:rsidR="00070818" w:rsidRPr="00E732F0">
        <w:rPr>
          <w:rFonts w:ascii="Arial" w:hAnsi="Arial" w:cs="Arial"/>
          <w:color w:val="4472C4" w:themeColor="accent1"/>
          <w:sz w:val="24"/>
          <w:szCs w:val="24"/>
        </w:rPr>
        <w:t xml:space="preserve"> </w:t>
      </w:r>
      <w:r w:rsidR="00054324" w:rsidRPr="00E732F0">
        <w:rPr>
          <w:rFonts w:ascii="Arial" w:hAnsi="Arial" w:cs="Arial"/>
          <w:color w:val="4472C4" w:themeColor="accent1"/>
          <w:sz w:val="24"/>
          <w:szCs w:val="24"/>
        </w:rPr>
        <w:t xml:space="preserve">Welfare Officer </w:t>
      </w:r>
      <w:r w:rsidR="008B0B22" w:rsidRPr="00E732F0">
        <w:rPr>
          <w:rFonts w:ascii="Arial" w:hAnsi="Arial" w:cs="Arial"/>
          <w:color w:val="4472C4" w:themeColor="accent1"/>
          <w:sz w:val="24"/>
          <w:szCs w:val="24"/>
        </w:rPr>
        <w:t>in Healthcare</w:t>
      </w:r>
      <w:bookmarkEnd w:id="1"/>
      <w:r w:rsidR="008B0B22" w:rsidRPr="00E732F0">
        <w:rPr>
          <w:rFonts w:ascii="Arial" w:hAnsi="Arial" w:cs="Arial"/>
          <w:color w:val="4472C4" w:themeColor="accent1"/>
          <w:sz w:val="24"/>
          <w:szCs w:val="24"/>
        </w:rPr>
        <w:t xml:space="preserve"> </w:t>
      </w:r>
    </w:p>
    <w:p w14:paraId="2395F5B5" w14:textId="69FEE244" w:rsidR="00517813" w:rsidRPr="00E732F0" w:rsidRDefault="00517813" w:rsidP="00517813">
      <w:pPr>
        <w:pStyle w:val="NormalWeb"/>
        <w:rPr>
          <w:rFonts w:ascii="Arial" w:hAnsi="Arial" w:cs="Arial"/>
        </w:rPr>
      </w:pPr>
      <w:r w:rsidRPr="00E732F0">
        <w:rPr>
          <w:rFonts w:ascii="Arial" w:hAnsi="Arial" w:cs="Arial"/>
        </w:rPr>
        <w:t xml:space="preserve">The role of a Welfare Support Officer is fundamental in safeguarding and protecting children, young people, and families from abuse, neglect, and exploitation. This position ensures that vulnerable individuals are supported within safe environments where their voices are </w:t>
      </w:r>
      <w:proofErr w:type="gramStart"/>
      <w:r w:rsidRPr="00E732F0">
        <w:rPr>
          <w:rFonts w:ascii="Arial" w:hAnsi="Arial" w:cs="Arial"/>
        </w:rPr>
        <w:t>heard</w:t>
      </w:r>
      <w:proofErr w:type="gramEnd"/>
      <w:r w:rsidRPr="00E732F0">
        <w:rPr>
          <w:rFonts w:ascii="Arial" w:hAnsi="Arial" w:cs="Arial"/>
        </w:rPr>
        <w:t xml:space="preserve"> and their needs are recognised. Welfare Support Officers are responsible for promoting mental health and wellbeing, offering both emotional and practical assistance, and guiding families towards appropriate resources and services.</w:t>
      </w:r>
    </w:p>
    <w:p w14:paraId="4AFFD4E7" w14:textId="5240BE52" w:rsidR="00517813" w:rsidRPr="00E732F0" w:rsidRDefault="00517813" w:rsidP="00517813">
      <w:pPr>
        <w:pStyle w:val="NormalWeb"/>
        <w:rPr>
          <w:rFonts w:ascii="Arial" w:hAnsi="Arial" w:cs="Arial"/>
        </w:rPr>
      </w:pPr>
      <w:r w:rsidRPr="00E732F0">
        <w:rPr>
          <w:rFonts w:ascii="Arial" w:hAnsi="Arial" w:cs="Arial"/>
        </w:rPr>
        <w:t>A central duty of the role involves identifying risks and responding to safeguarding concerns in line with statutory frameworks and organisational policies. Officers collaborate closely with multi</w:t>
      </w:r>
      <w:r w:rsidRPr="00E732F0">
        <w:rPr>
          <w:rFonts w:ascii="Arial" w:hAnsi="Arial" w:cs="Arial"/>
        </w:rPr>
        <w:noBreakHyphen/>
        <w:t>agency partners, including social services, healthcare providers, schools, and law enforcement, to deliver coordinated interventions that address complex needs. Support is another key responsibility, ensuring that children and families are represented in decision</w:t>
      </w:r>
      <w:r w:rsidRPr="00E732F0">
        <w:rPr>
          <w:rFonts w:ascii="Arial" w:hAnsi="Arial" w:cs="Arial"/>
        </w:rPr>
        <w:noBreakHyphen/>
        <w:t>making processes. Accurate record</w:t>
      </w:r>
      <w:r w:rsidRPr="00E732F0">
        <w:rPr>
          <w:rFonts w:ascii="Arial" w:hAnsi="Arial" w:cs="Arial"/>
        </w:rPr>
        <w:noBreakHyphen/>
        <w:t>keeping, monitoring, and evaluation are essential to track progress and measure the effectiveness of support strategies.</w:t>
      </w:r>
    </w:p>
    <w:p w14:paraId="53978BF1" w14:textId="723B45E2" w:rsidR="00517813" w:rsidRPr="00E732F0" w:rsidRDefault="00517813" w:rsidP="00517813">
      <w:pPr>
        <w:pStyle w:val="NormalWeb"/>
        <w:rPr>
          <w:rFonts w:ascii="Arial" w:hAnsi="Arial" w:cs="Arial"/>
        </w:rPr>
      </w:pPr>
      <w:r w:rsidRPr="00E732F0">
        <w:rPr>
          <w:rFonts w:ascii="Arial" w:hAnsi="Arial" w:cs="Arial"/>
        </w:rPr>
        <w:t xml:space="preserve">To perform effectively, Welfare Support Officers require strong communication skills, empathy, resilience, and cultural competence. Knowledge of safeguarding legislation, critical thinking, and the ability to work collaboratively are important. </w:t>
      </w:r>
    </w:p>
    <w:p w14:paraId="2C9A1E3D" w14:textId="59FA8476" w:rsidR="00A70B56" w:rsidRPr="00E732F0" w:rsidRDefault="00A70B56" w:rsidP="00A70B56">
      <w:pPr>
        <w:pStyle w:val="Heading2"/>
        <w:shd w:val="clear" w:color="auto" w:fill="FFFFFF"/>
        <w:spacing w:before="0" w:after="300"/>
        <w:rPr>
          <w:rFonts w:ascii="Arial" w:hAnsi="Arial" w:cs="Arial"/>
          <w:color w:val="0B0C0C"/>
          <w:sz w:val="24"/>
          <w:szCs w:val="24"/>
        </w:rPr>
      </w:pPr>
      <w:r w:rsidRPr="00E732F0">
        <w:rPr>
          <w:rFonts w:ascii="Arial" w:hAnsi="Arial" w:cs="Arial"/>
          <w:color w:val="0B0C0C"/>
          <w:sz w:val="24"/>
          <w:szCs w:val="24"/>
        </w:rPr>
        <w:t xml:space="preserve">“Working together to safeguard children 2023The guidance was updated in 2023, with a focus on: strengthening multi-agency working across the whole system of help, support and protection for children and their families” </w:t>
      </w:r>
      <w:sdt>
        <w:sdtPr>
          <w:rPr>
            <w:rFonts w:ascii="Arial" w:hAnsi="Arial" w:cs="Arial"/>
            <w:color w:val="0B0C0C"/>
            <w:sz w:val="24"/>
            <w:szCs w:val="24"/>
          </w:rPr>
          <w:id w:val="941426696"/>
          <w:citation/>
        </w:sdtPr>
        <w:sdtContent>
          <w:r w:rsidRPr="00E732F0">
            <w:rPr>
              <w:rFonts w:ascii="Arial" w:hAnsi="Arial" w:cs="Arial"/>
              <w:color w:val="0B0C0C"/>
              <w:sz w:val="24"/>
              <w:szCs w:val="24"/>
            </w:rPr>
            <w:fldChar w:fldCharType="begin"/>
          </w:r>
          <w:r w:rsidRPr="00E732F0">
            <w:rPr>
              <w:rFonts w:ascii="Arial" w:hAnsi="Arial" w:cs="Arial"/>
              <w:color w:val="0B0C0C"/>
              <w:sz w:val="24"/>
              <w:szCs w:val="24"/>
              <w:lang w:val="en-US"/>
            </w:rPr>
            <w:instrText xml:space="preserve"> CITATION Gov23 \l 1033 </w:instrText>
          </w:r>
          <w:r w:rsidRPr="00E732F0">
            <w:rPr>
              <w:rFonts w:ascii="Arial" w:hAnsi="Arial" w:cs="Arial"/>
              <w:color w:val="0B0C0C"/>
              <w:sz w:val="24"/>
              <w:szCs w:val="24"/>
            </w:rPr>
            <w:fldChar w:fldCharType="separate"/>
          </w:r>
          <w:r w:rsidRPr="00E732F0">
            <w:rPr>
              <w:rFonts w:ascii="Arial" w:hAnsi="Arial" w:cs="Arial"/>
              <w:noProof/>
              <w:color w:val="0B0C0C"/>
              <w:sz w:val="24"/>
              <w:szCs w:val="24"/>
              <w:lang w:val="en-US"/>
            </w:rPr>
            <w:t>(Gov.uk, 2023)</w:t>
          </w:r>
          <w:r w:rsidRPr="00E732F0">
            <w:rPr>
              <w:rFonts w:ascii="Arial" w:hAnsi="Arial" w:cs="Arial"/>
              <w:color w:val="0B0C0C"/>
              <w:sz w:val="24"/>
              <w:szCs w:val="24"/>
            </w:rPr>
            <w:fldChar w:fldCharType="end"/>
          </w:r>
        </w:sdtContent>
      </w:sdt>
    </w:p>
    <w:p w14:paraId="1339F08E" w14:textId="66F4E09E" w:rsidR="00517813" w:rsidRPr="00E732F0" w:rsidRDefault="00517813" w:rsidP="00517813">
      <w:pPr>
        <w:pStyle w:val="NormalWeb"/>
        <w:rPr>
          <w:rFonts w:ascii="Arial" w:hAnsi="Arial" w:cs="Arial"/>
        </w:rPr>
      </w:pPr>
      <w:r w:rsidRPr="00E732F0">
        <w:rPr>
          <w:rFonts w:ascii="Arial" w:hAnsi="Arial" w:cs="Arial"/>
        </w:rPr>
        <w:t>Welfare Support Officers enhance the quality of health and social care provision. Their work ensures that vulnerable groups are protected within safe and supportive environments.</w:t>
      </w:r>
    </w:p>
    <w:p w14:paraId="4FE711AB" w14:textId="77777777" w:rsidR="00517813" w:rsidRPr="00E732F0" w:rsidRDefault="00517813" w:rsidP="00676FEB">
      <w:pPr>
        <w:spacing w:after="0" w:line="240" w:lineRule="auto"/>
        <w:jc w:val="both"/>
        <w:rPr>
          <w:rFonts w:ascii="Arial" w:hAnsi="Arial" w:cs="Arial"/>
          <w:sz w:val="24"/>
          <w:szCs w:val="24"/>
        </w:rPr>
      </w:pPr>
    </w:p>
    <w:p w14:paraId="38763901" w14:textId="77777777" w:rsidR="00517813" w:rsidRPr="00E732F0" w:rsidRDefault="00517813" w:rsidP="00676FEB">
      <w:pPr>
        <w:spacing w:after="0" w:line="240" w:lineRule="auto"/>
        <w:jc w:val="both"/>
        <w:rPr>
          <w:rFonts w:ascii="Arial" w:hAnsi="Arial" w:cs="Arial"/>
          <w:sz w:val="24"/>
          <w:szCs w:val="24"/>
        </w:rPr>
      </w:pPr>
    </w:p>
    <w:p w14:paraId="4010C35E" w14:textId="33FBEC98" w:rsidR="00EC7EBE" w:rsidRPr="00E732F0" w:rsidRDefault="00676FEB" w:rsidP="00676FEB">
      <w:pPr>
        <w:spacing w:after="0" w:line="240" w:lineRule="auto"/>
        <w:jc w:val="both"/>
        <w:rPr>
          <w:rFonts w:ascii="Arial" w:hAnsi="Arial" w:cs="Arial"/>
          <w:color w:val="4472C4" w:themeColor="accent1"/>
          <w:sz w:val="24"/>
          <w:szCs w:val="24"/>
        </w:rPr>
      </w:pPr>
      <w:r w:rsidRPr="00E732F0">
        <w:rPr>
          <w:rFonts w:ascii="Arial" w:hAnsi="Arial" w:cs="Arial"/>
          <w:color w:val="4472C4" w:themeColor="accent1"/>
          <w:sz w:val="24"/>
          <w:szCs w:val="24"/>
        </w:rPr>
        <w:t xml:space="preserve">1.3 </w:t>
      </w:r>
      <w:r w:rsidR="00805726" w:rsidRPr="00E732F0">
        <w:rPr>
          <w:rFonts w:ascii="Arial" w:hAnsi="Arial" w:cs="Arial"/>
          <w:color w:val="4472C4" w:themeColor="accent1"/>
          <w:sz w:val="24"/>
          <w:szCs w:val="24"/>
        </w:rPr>
        <w:t xml:space="preserve">Evaluation of the </w:t>
      </w:r>
      <w:r w:rsidR="00D4006B" w:rsidRPr="00E732F0">
        <w:rPr>
          <w:rFonts w:ascii="Arial" w:hAnsi="Arial" w:cs="Arial"/>
          <w:color w:val="4472C4" w:themeColor="accent1"/>
          <w:sz w:val="24"/>
          <w:szCs w:val="24"/>
        </w:rPr>
        <w:t xml:space="preserve">skills needed for </w:t>
      </w:r>
      <w:r w:rsidR="00D04F73" w:rsidRPr="00E732F0">
        <w:rPr>
          <w:rFonts w:ascii="Arial" w:hAnsi="Arial" w:cs="Arial"/>
          <w:color w:val="4472C4" w:themeColor="accent1"/>
          <w:sz w:val="24"/>
          <w:szCs w:val="24"/>
        </w:rPr>
        <w:t>welfare officer</w:t>
      </w:r>
      <w:r w:rsidR="007138EF" w:rsidRPr="00E732F0">
        <w:rPr>
          <w:rFonts w:ascii="Arial" w:hAnsi="Arial" w:cs="Arial"/>
          <w:color w:val="4472C4" w:themeColor="accent1"/>
          <w:sz w:val="24"/>
          <w:szCs w:val="24"/>
        </w:rPr>
        <w:t xml:space="preserve"> in </w:t>
      </w:r>
      <w:proofErr w:type="gramStart"/>
      <w:r w:rsidR="007138EF" w:rsidRPr="00E732F0">
        <w:rPr>
          <w:rFonts w:ascii="Arial" w:hAnsi="Arial" w:cs="Arial"/>
          <w:color w:val="4472C4" w:themeColor="accent1"/>
          <w:sz w:val="24"/>
          <w:szCs w:val="24"/>
        </w:rPr>
        <w:t>Healthcare</w:t>
      </w:r>
      <w:proofErr w:type="gramEnd"/>
    </w:p>
    <w:p w14:paraId="4D088D1D" w14:textId="77777777" w:rsidR="00A56C58" w:rsidRPr="00E732F0" w:rsidRDefault="00A56C58" w:rsidP="00A56C58">
      <w:pPr>
        <w:spacing w:after="0" w:line="240" w:lineRule="auto"/>
        <w:jc w:val="both"/>
        <w:rPr>
          <w:rFonts w:ascii="Arial" w:hAnsi="Arial" w:cs="Arial"/>
          <w:sz w:val="24"/>
          <w:szCs w:val="24"/>
        </w:rPr>
      </w:pPr>
    </w:p>
    <w:p w14:paraId="12FA7BA7" w14:textId="77777777" w:rsidR="00D04F73" w:rsidRPr="00E732F0" w:rsidRDefault="00D04F73" w:rsidP="00D04F73">
      <w:pPr>
        <w:pStyle w:val="NormalWeb"/>
        <w:rPr>
          <w:rFonts w:ascii="Arial" w:hAnsi="Arial" w:cs="Arial"/>
        </w:rPr>
      </w:pPr>
      <w:r w:rsidRPr="00E732F0">
        <w:rPr>
          <w:rFonts w:ascii="Arial" w:hAnsi="Arial" w:cs="Arial"/>
        </w:rPr>
        <w:t xml:space="preserve">Safeguarding children and young people </w:t>
      </w:r>
      <w:proofErr w:type="gramStart"/>
      <w:r w:rsidRPr="00E732F0">
        <w:rPr>
          <w:rFonts w:ascii="Arial" w:hAnsi="Arial" w:cs="Arial"/>
        </w:rPr>
        <w:t>requires</w:t>
      </w:r>
      <w:proofErr w:type="gramEnd"/>
      <w:r w:rsidRPr="00E732F0">
        <w:rPr>
          <w:rFonts w:ascii="Arial" w:hAnsi="Arial" w:cs="Arial"/>
        </w:rPr>
        <w:t xml:space="preserve"> skills that allow professionals to protect, support, and work with families. Communication, critical thinking, and empathy are three vital skills that help staff such as nurses, carers, support workers, </w:t>
      </w:r>
      <w:r w:rsidRPr="00E732F0">
        <w:rPr>
          <w:rFonts w:ascii="Arial" w:hAnsi="Arial" w:cs="Arial"/>
        </w:rPr>
        <w:lastRenderedPageBreak/>
        <w:t>and welfare officers do their jobs better. Communication is important because it ensures concerns are clearly expressed and information is shared accurately.</w:t>
      </w:r>
    </w:p>
    <w:p w14:paraId="2E666C5E" w14:textId="77777777" w:rsidR="00D04F73" w:rsidRPr="00E732F0" w:rsidRDefault="00D04F73" w:rsidP="00D04F73">
      <w:pPr>
        <w:pStyle w:val="NormalWeb"/>
        <w:rPr>
          <w:rFonts w:ascii="Arial" w:hAnsi="Arial" w:cs="Arial"/>
        </w:rPr>
      </w:pPr>
      <w:r w:rsidRPr="00E732F0">
        <w:rPr>
          <w:rFonts w:ascii="Arial" w:hAnsi="Arial" w:cs="Arial"/>
        </w:rPr>
        <w:t xml:space="preserve"> For example, if there are concerns about a child’s safety in the home, a risk assessment should be undertaken, and if risks are visible, notes should be made and multi-agencies such as social services, police, and health services should be informed. This protects children and young people from abuse and neglect. </w:t>
      </w:r>
    </w:p>
    <w:p w14:paraId="2A581C8E" w14:textId="77777777" w:rsidR="00D04F73" w:rsidRPr="00E732F0" w:rsidRDefault="00D04F73" w:rsidP="00D04F73">
      <w:pPr>
        <w:pStyle w:val="NormalWeb"/>
        <w:rPr>
          <w:rFonts w:ascii="Arial" w:hAnsi="Arial" w:cs="Arial"/>
        </w:rPr>
      </w:pPr>
      <w:r w:rsidRPr="00E732F0">
        <w:rPr>
          <w:rFonts w:ascii="Arial" w:hAnsi="Arial" w:cs="Arial"/>
        </w:rPr>
        <w:t>Under the United Nations Convention on the Rights of the Child (UNCRC), a child is defined as anyone under the age of 18, meaning the term “child” includes babies, children, and young people up to 18 years old. Article 12 of the UNCRC establishes a child’s right to be listened to and taken seriously when decisions are made that affect them (Accessed 17/11/2026).</w:t>
      </w:r>
    </w:p>
    <w:p w14:paraId="114C353A" w14:textId="77777777" w:rsidR="00D04F73" w:rsidRPr="00E732F0" w:rsidRDefault="00D04F73" w:rsidP="00D04F73">
      <w:pPr>
        <w:pStyle w:val="NormalWeb"/>
        <w:rPr>
          <w:rFonts w:ascii="Arial" w:hAnsi="Arial" w:cs="Arial"/>
        </w:rPr>
      </w:pPr>
      <w:r w:rsidRPr="00E732F0">
        <w:rPr>
          <w:rFonts w:ascii="Arial" w:hAnsi="Arial" w:cs="Arial"/>
        </w:rPr>
        <w:t>Critical thinking is essential when monitoring records and making decisions, as professionals must investigate evidence carefully and make informed judgments. This is important for welfare officers because staff need to understand policies and procedures and know what to do in an emergency. Keeping a clear paper trail of sensitive information is vital, as this can be shared with social services and multi-agency teams to support struggling families and report potential risks. As noted, “when it comes to welfare, it’s not just about recognising problems but also about finding effective solutions.” (psicologiaya.com, Accessed 17/11/2026).</w:t>
      </w:r>
    </w:p>
    <w:p w14:paraId="33A2AA0B" w14:textId="77777777" w:rsidR="00D04F73" w:rsidRPr="00E732F0" w:rsidRDefault="00D04F73" w:rsidP="00D04F73">
      <w:pPr>
        <w:pStyle w:val="NormalWeb"/>
        <w:rPr>
          <w:rFonts w:ascii="Arial" w:hAnsi="Arial" w:cs="Arial"/>
        </w:rPr>
      </w:pPr>
      <w:r w:rsidRPr="00E732F0">
        <w:rPr>
          <w:rFonts w:ascii="Arial" w:hAnsi="Arial" w:cs="Arial"/>
        </w:rPr>
        <w:t>Empathy is also vital in safeguarding because many families are struggling and may be facing poverty. Showing understanding and compassion helps build positive working relationships. Empathy encourages trust, reduces stigma, and supports families in engaging with services that can help them. For welfare officers, empathy means connecting with families, offering support, and signposting them to charities and available resources.</w:t>
      </w:r>
    </w:p>
    <w:p w14:paraId="026235C7" w14:textId="77777777" w:rsidR="00D04F73" w:rsidRPr="00E732F0" w:rsidRDefault="00D04F73" w:rsidP="00D04F73">
      <w:pPr>
        <w:pStyle w:val="NormalWeb"/>
        <w:rPr>
          <w:rFonts w:ascii="Arial" w:hAnsi="Arial" w:cs="Arial"/>
        </w:rPr>
      </w:pPr>
      <w:r w:rsidRPr="00E732F0">
        <w:rPr>
          <w:rFonts w:ascii="Arial" w:hAnsi="Arial" w:cs="Arial"/>
        </w:rPr>
        <w:t>If welfare officers do not have these essential skills, it could lead to serious safeguarding concerns. Children could be at risk if signs of abuse are missed and not shared with multi-agency teams, which could result in failures in protecting children and families. As highlighted in a UK Parliament review: “The current safeguarding framework fails on multiple levels. Forensic risks are inadequately addressed, social workers often do not mitigate these risks effectively and do not appear to carry out dynamic risk assessments.” (committees.parliament.uk, Accessed 17/11/2025).</w:t>
      </w:r>
    </w:p>
    <w:p w14:paraId="0CB5B53D" w14:textId="77777777" w:rsidR="00D04F73" w:rsidRPr="00E732F0" w:rsidRDefault="00D04F73" w:rsidP="00D04F73">
      <w:pPr>
        <w:rPr>
          <w:rFonts w:ascii="Arial" w:hAnsi="Arial" w:cs="Arial"/>
          <w:sz w:val="24"/>
          <w:szCs w:val="24"/>
        </w:rPr>
      </w:pPr>
    </w:p>
    <w:p w14:paraId="67099609" w14:textId="77777777" w:rsidR="003419C8" w:rsidRPr="00E732F0" w:rsidRDefault="003419C8" w:rsidP="00C85A7C">
      <w:pPr>
        <w:spacing w:after="0" w:line="240" w:lineRule="auto"/>
        <w:jc w:val="both"/>
        <w:rPr>
          <w:rFonts w:ascii="Arial" w:hAnsi="Arial" w:cs="Arial"/>
          <w:sz w:val="24"/>
          <w:szCs w:val="24"/>
        </w:rPr>
      </w:pPr>
    </w:p>
    <w:p w14:paraId="7338813D" w14:textId="77777777" w:rsidR="00C85A7C" w:rsidRPr="00E732F0" w:rsidRDefault="00C85A7C" w:rsidP="00C85A7C">
      <w:pPr>
        <w:spacing w:after="0" w:line="240" w:lineRule="auto"/>
        <w:jc w:val="both"/>
        <w:rPr>
          <w:rFonts w:ascii="Arial" w:hAnsi="Arial" w:cs="Arial"/>
          <w:sz w:val="24"/>
          <w:szCs w:val="24"/>
        </w:rPr>
      </w:pPr>
    </w:p>
    <w:p w14:paraId="01C49510" w14:textId="2D0FF56F" w:rsidR="002370CE" w:rsidRPr="00E732F0" w:rsidRDefault="00AA77C8" w:rsidP="00774092">
      <w:pPr>
        <w:pStyle w:val="Heading2"/>
        <w:rPr>
          <w:rFonts w:ascii="Arial" w:hAnsi="Arial" w:cs="Arial"/>
          <w:color w:val="4472C4" w:themeColor="accent1"/>
          <w:sz w:val="24"/>
          <w:szCs w:val="24"/>
        </w:rPr>
      </w:pPr>
      <w:bookmarkStart w:id="2" w:name="_Toc212100520"/>
      <w:r w:rsidRPr="00E732F0">
        <w:rPr>
          <w:rFonts w:ascii="Arial" w:hAnsi="Arial" w:cs="Arial"/>
          <w:color w:val="4472C4" w:themeColor="accent1"/>
          <w:sz w:val="24"/>
          <w:szCs w:val="24"/>
        </w:rPr>
        <w:t>1</w:t>
      </w:r>
      <w:r w:rsidR="00774092" w:rsidRPr="00E732F0">
        <w:rPr>
          <w:rFonts w:ascii="Arial" w:hAnsi="Arial" w:cs="Arial"/>
          <w:color w:val="4472C4" w:themeColor="accent1"/>
          <w:sz w:val="24"/>
          <w:szCs w:val="24"/>
        </w:rPr>
        <w:t>.</w:t>
      </w:r>
      <w:r w:rsidR="00E1725A" w:rsidRPr="00E732F0">
        <w:rPr>
          <w:rFonts w:ascii="Arial" w:hAnsi="Arial" w:cs="Arial"/>
          <w:color w:val="4472C4" w:themeColor="accent1"/>
          <w:sz w:val="24"/>
          <w:szCs w:val="24"/>
        </w:rPr>
        <w:t>4</w:t>
      </w:r>
      <w:r w:rsidR="005D5457" w:rsidRPr="00E732F0">
        <w:rPr>
          <w:rFonts w:ascii="Arial" w:hAnsi="Arial" w:cs="Arial"/>
          <w:color w:val="4472C4" w:themeColor="accent1"/>
          <w:sz w:val="24"/>
          <w:szCs w:val="24"/>
        </w:rPr>
        <w:t xml:space="preserve"> </w:t>
      </w:r>
      <w:r w:rsidR="003003FD" w:rsidRPr="00E732F0">
        <w:rPr>
          <w:rFonts w:ascii="Arial" w:hAnsi="Arial" w:cs="Arial"/>
          <w:color w:val="4472C4" w:themeColor="accent1"/>
          <w:sz w:val="24"/>
          <w:szCs w:val="24"/>
        </w:rPr>
        <w:t>Strategies</w:t>
      </w:r>
      <w:r w:rsidR="00183CB9" w:rsidRPr="00E732F0">
        <w:rPr>
          <w:rFonts w:ascii="Arial" w:hAnsi="Arial" w:cs="Arial"/>
          <w:color w:val="4472C4" w:themeColor="accent1"/>
          <w:sz w:val="24"/>
          <w:szCs w:val="24"/>
        </w:rPr>
        <w:t xml:space="preserve"> to improve the skills</w:t>
      </w:r>
      <w:r w:rsidR="005D5457" w:rsidRPr="00E732F0">
        <w:rPr>
          <w:rFonts w:ascii="Arial" w:hAnsi="Arial" w:cs="Arial"/>
          <w:color w:val="4472C4" w:themeColor="accent1"/>
          <w:sz w:val="24"/>
          <w:szCs w:val="24"/>
        </w:rPr>
        <w:t xml:space="preserve"> </w:t>
      </w:r>
      <w:r w:rsidR="00070818" w:rsidRPr="00E732F0">
        <w:rPr>
          <w:rFonts w:ascii="Arial" w:hAnsi="Arial" w:cs="Arial"/>
          <w:color w:val="4472C4" w:themeColor="accent1"/>
          <w:sz w:val="24"/>
          <w:szCs w:val="24"/>
        </w:rPr>
        <w:t xml:space="preserve">for </w:t>
      </w:r>
      <w:bookmarkEnd w:id="2"/>
      <w:r w:rsidR="008000CD" w:rsidRPr="00E732F0">
        <w:rPr>
          <w:rFonts w:ascii="Arial" w:hAnsi="Arial" w:cs="Arial"/>
          <w:color w:val="4472C4" w:themeColor="accent1"/>
          <w:sz w:val="24"/>
          <w:szCs w:val="24"/>
        </w:rPr>
        <w:t>Welfare Officer</w:t>
      </w:r>
    </w:p>
    <w:p w14:paraId="3C361DC9" w14:textId="77777777" w:rsidR="006A52B2" w:rsidRPr="00E732F0" w:rsidRDefault="006A52B2" w:rsidP="006A52B2">
      <w:pPr>
        <w:spacing w:after="0"/>
        <w:rPr>
          <w:rFonts w:ascii="Arial" w:hAnsi="Arial" w:cs="Arial"/>
          <w:sz w:val="24"/>
          <w:szCs w:val="24"/>
        </w:rPr>
      </w:pPr>
    </w:p>
    <w:p w14:paraId="01637511"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 xml:space="preserve">Training is provided to help staff gain skills, for example when joining the welfare </w:t>
      </w:r>
      <w:proofErr w:type="gramStart"/>
      <w:r w:rsidRPr="002B1FC5">
        <w:rPr>
          <w:rFonts w:ascii="Arial" w:eastAsia="Times New Roman" w:hAnsi="Arial" w:cs="Arial"/>
          <w:kern w:val="0"/>
          <w:sz w:val="24"/>
          <w:szCs w:val="24"/>
          <w14:ligatures w14:val="none"/>
        </w:rPr>
        <w:t>team</w:t>
      </w:r>
      <w:proofErr w:type="gramEnd"/>
      <w:r w:rsidRPr="002B1FC5">
        <w:rPr>
          <w:rFonts w:ascii="Arial" w:eastAsia="Times New Roman" w:hAnsi="Arial" w:cs="Arial"/>
          <w:kern w:val="0"/>
          <w:sz w:val="24"/>
          <w:szCs w:val="24"/>
          <w14:ligatures w14:val="none"/>
        </w:rPr>
        <w:t xml:space="preserve"> they are required to undertake training to understand and recognise signs of abuse, show empathy, and learn how to monitor and record data. Training can </w:t>
      </w:r>
      <w:r w:rsidRPr="002B1FC5">
        <w:rPr>
          <w:rFonts w:ascii="Arial" w:eastAsia="Times New Roman" w:hAnsi="Arial" w:cs="Arial"/>
          <w:kern w:val="0"/>
          <w:sz w:val="24"/>
          <w:szCs w:val="24"/>
          <w14:ligatures w14:val="none"/>
        </w:rPr>
        <w:lastRenderedPageBreak/>
        <w:t>include mandatory online modules, but face-to-face training is essential, along with shadowing experienced colleagues.</w:t>
      </w:r>
    </w:p>
    <w:p w14:paraId="5F8EBF87"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For example, when joining the welfare team, everyone should be given in-depth training, and for continuous improvement, training should be refreshed yearly. Personal safety training should also be conducted annually to help welfare officers keep themselves and families safe. Role-play sessions are vital during training, as they put workers under pressure to perform and think critically, while allowing trainers to provide feedback and support.</w:t>
      </w:r>
    </w:p>
    <w:p w14:paraId="02567A49" w14:textId="77777777" w:rsidR="00482ED5" w:rsidRPr="002B1FC5" w:rsidRDefault="00482ED5" w:rsidP="00482ED5">
      <w:pPr>
        <w:spacing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“Training empowers staff to take timely and appropriate actions, potentially safeguarding someone from harm. Strengthens Workplace Culture: A trained workforce fosters an environment of inclusion, awareness, and respect.” (Employer Guide: Training Your Workforce on Prevent and Safeguarding, 2025).</w:t>
      </w:r>
    </w:p>
    <w:p w14:paraId="4A9DF219"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This strategy was chosen because training is vital in all roles. Without proper training, staff may miss signs of child abuse, which would be a systematic failure leading to disciplinary action and impacting the social care department for neglect and failure to train staff.</w:t>
      </w:r>
    </w:p>
    <w:p w14:paraId="285D900A" w14:textId="77777777" w:rsidR="00482ED5" w:rsidRPr="00E732F0"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Mentoring is essential as it helps staff work closely with wider multi-agencies such as social services to understand their day-to-day role and share best practices. The welfare department can collaborate with agencies to design a joint approach, with opportunities for staff to merge, support one another, and learn how to report, identify, and signpost children, young people, and families to appropriate services.</w:t>
      </w:r>
    </w:p>
    <w:p w14:paraId="286B89C7"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 xml:space="preserve">“A multi-agency approach is central to safeguarding in the UK and is built into key statutory guidance, such as </w:t>
      </w:r>
      <w:r w:rsidRPr="002B1FC5">
        <w:rPr>
          <w:rFonts w:ascii="Arial" w:eastAsia="Times New Roman" w:hAnsi="Arial" w:cs="Arial"/>
          <w:i/>
          <w:iCs/>
          <w:kern w:val="0"/>
          <w:sz w:val="24"/>
          <w:szCs w:val="24"/>
          <w14:ligatures w14:val="none"/>
        </w:rPr>
        <w:t>Working Together to Safeguard Children</w:t>
      </w:r>
      <w:r w:rsidRPr="002B1FC5">
        <w:rPr>
          <w:rFonts w:ascii="Arial" w:eastAsia="Times New Roman" w:hAnsi="Arial" w:cs="Arial"/>
          <w:kern w:val="0"/>
          <w:sz w:val="24"/>
          <w:szCs w:val="24"/>
          <w14:ligatures w14:val="none"/>
        </w:rPr>
        <w:t>. Effective information sharing, communication and working together are essential for keeping people safe from harm.” (Multi-Agency Working: Benefits &amp; Challenges in Safeguarding, n.d.).</w:t>
      </w:r>
    </w:p>
    <w:p w14:paraId="40916F56"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For example, the welfare team was able to share vital information with social services in a timely manner, which allowed them to conduct investigations. As a result, children were removed from unsafe homes and placed with foster families.</w:t>
      </w:r>
    </w:p>
    <w:p w14:paraId="2668FA21"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This strategy was chosen because mentoring and sharing best practices helps identify gaps in learning. Mentoring opens scope for more ways to support families and ensures staff are confident in their safeguarding responsibilities.</w:t>
      </w:r>
    </w:p>
    <w:p w14:paraId="24508D32"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Wellbeing support is essential for welfare officers, as it gives them the opportunity to access counselling and work closely with charities and organisations that support the health and wellbeing of children, young people, and workers.</w:t>
      </w:r>
    </w:p>
    <w:p w14:paraId="41457C66"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 xml:space="preserve">Families can be signposted to charities for grants, funding, and counselling to help with issues arising in the household. Therapy is also provided to children and families. Workers are signposted to employee assistance </w:t>
      </w:r>
      <w:r w:rsidRPr="00E732F0">
        <w:rPr>
          <w:rFonts w:ascii="Arial" w:eastAsia="Times New Roman" w:hAnsi="Arial" w:cs="Arial"/>
          <w:kern w:val="0"/>
          <w:sz w:val="24"/>
          <w:szCs w:val="24"/>
          <w14:ligatures w14:val="none"/>
        </w:rPr>
        <w:t>programmed</w:t>
      </w:r>
      <w:r w:rsidRPr="002B1FC5">
        <w:rPr>
          <w:rFonts w:ascii="Arial" w:eastAsia="Times New Roman" w:hAnsi="Arial" w:cs="Arial"/>
          <w:kern w:val="0"/>
          <w:sz w:val="24"/>
          <w:szCs w:val="24"/>
          <w14:ligatures w14:val="none"/>
        </w:rPr>
        <w:t xml:space="preserve"> to help with the aftercare of sensitive cases that may have impacted them emotionally. With anxiety, stress, and depression on the rise, it is essential that workplaces give employees the tools they need to thrive.</w:t>
      </w:r>
    </w:p>
    <w:p w14:paraId="21C2289A"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proofErr w:type="gramStart"/>
      <w:r w:rsidRPr="002B1FC5">
        <w:rPr>
          <w:rFonts w:ascii="Arial" w:eastAsia="Times New Roman" w:hAnsi="Arial" w:cs="Arial"/>
          <w:kern w:val="0"/>
          <w:sz w:val="24"/>
          <w:szCs w:val="24"/>
          <w14:ligatures w14:val="none"/>
        </w:rPr>
        <w:lastRenderedPageBreak/>
        <w:t>:“</w:t>
      </w:r>
      <w:proofErr w:type="gramEnd"/>
      <w:r w:rsidRPr="002B1FC5">
        <w:rPr>
          <w:rFonts w:ascii="Arial" w:eastAsia="Times New Roman" w:hAnsi="Arial" w:cs="Arial"/>
          <w:kern w:val="0"/>
          <w:sz w:val="24"/>
          <w:szCs w:val="24"/>
          <w14:ligatures w14:val="none"/>
        </w:rPr>
        <w:t xml:space="preserve">An Employee Assistance </w:t>
      </w:r>
      <w:r w:rsidRPr="00E732F0">
        <w:rPr>
          <w:rFonts w:ascii="Arial" w:eastAsia="Times New Roman" w:hAnsi="Arial" w:cs="Arial"/>
          <w:kern w:val="0"/>
          <w:sz w:val="24"/>
          <w:szCs w:val="24"/>
          <w14:ligatures w14:val="none"/>
        </w:rPr>
        <w:t>Program</w:t>
      </w:r>
      <w:r w:rsidRPr="002B1FC5">
        <w:rPr>
          <w:rFonts w:ascii="Arial" w:eastAsia="Times New Roman" w:hAnsi="Arial" w:cs="Arial"/>
          <w:kern w:val="0"/>
          <w:sz w:val="24"/>
          <w:szCs w:val="24"/>
          <w14:ligatures w14:val="none"/>
        </w:rPr>
        <w:t xml:space="preserve"> (EAP) is a workplace benefit that is designed to support the wellbeing of employees.” </w:t>
      </w:r>
    </w:p>
    <w:p w14:paraId="309C63BA"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For example, during a child exploitation case, the welfare team was impacted by the distressing details of the investigation. The EAP was able to provide five sessions of therapy, which helped reduce anxiety and distress by offering confidential support.</w:t>
      </w:r>
    </w:p>
    <w:p w14:paraId="7AAAB0DB" w14:textId="77777777" w:rsidR="00482ED5" w:rsidRPr="002B1FC5" w:rsidRDefault="00482ED5" w:rsidP="00482ED5">
      <w:pPr>
        <w:spacing w:before="100" w:beforeAutospacing="1" w:after="100" w:afterAutospacing="1" w:line="240" w:lineRule="auto"/>
        <w:rPr>
          <w:rFonts w:ascii="Arial" w:eastAsia="Times New Roman" w:hAnsi="Arial" w:cs="Arial"/>
          <w:kern w:val="0"/>
          <w:sz w:val="24"/>
          <w:szCs w:val="24"/>
          <w14:ligatures w14:val="none"/>
        </w:rPr>
      </w:pPr>
      <w:r w:rsidRPr="002B1FC5">
        <w:rPr>
          <w:rFonts w:ascii="Arial" w:eastAsia="Times New Roman" w:hAnsi="Arial" w:cs="Arial"/>
          <w:kern w:val="0"/>
          <w:sz w:val="24"/>
          <w:szCs w:val="24"/>
          <w14:ligatures w14:val="none"/>
        </w:rPr>
        <w:t>This strategy was chosen because it is vital that both families and workers are given the correct support day to day. Supporting wellbeing ensures staff can continue to show empathy and resilience while protecting children effectively.</w:t>
      </w:r>
    </w:p>
    <w:p w14:paraId="3F97FE10" w14:textId="77777777" w:rsidR="00DE6AE9" w:rsidRPr="00E732F0" w:rsidRDefault="00DE6AE9" w:rsidP="006A52B2">
      <w:pPr>
        <w:spacing w:after="0"/>
        <w:rPr>
          <w:rFonts w:ascii="Arial" w:hAnsi="Arial" w:cs="Arial"/>
          <w:sz w:val="24"/>
          <w:szCs w:val="24"/>
        </w:rPr>
      </w:pPr>
    </w:p>
    <w:p w14:paraId="2703A512" w14:textId="77777777" w:rsidR="00500295" w:rsidRPr="00E732F0" w:rsidRDefault="00500295" w:rsidP="00500295">
      <w:pPr>
        <w:spacing w:after="0"/>
        <w:rPr>
          <w:rFonts w:ascii="Arial" w:hAnsi="Arial" w:cs="Arial"/>
          <w:sz w:val="24"/>
          <w:szCs w:val="24"/>
        </w:rPr>
      </w:pPr>
    </w:p>
    <w:p w14:paraId="1497148C" w14:textId="6FE2C4CD" w:rsidR="00A946CB" w:rsidRPr="00E732F0" w:rsidRDefault="00AA77C8" w:rsidP="00A946CB">
      <w:pPr>
        <w:pStyle w:val="Heading2"/>
        <w:rPr>
          <w:rFonts w:ascii="Arial" w:hAnsi="Arial" w:cs="Arial"/>
          <w:color w:val="4472C4" w:themeColor="accent1"/>
          <w:sz w:val="24"/>
          <w:szCs w:val="24"/>
        </w:rPr>
      </w:pPr>
      <w:bookmarkStart w:id="3" w:name="_Toc212100521"/>
      <w:r w:rsidRPr="00E732F0">
        <w:rPr>
          <w:rFonts w:ascii="Arial" w:hAnsi="Arial" w:cs="Arial"/>
          <w:color w:val="4472C4" w:themeColor="accent1"/>
          <w:sz w:val="24"/>
          <w:szCs w:val="24"/>
        </w:rPr>
        <w:t>1</w:t>
      </w:r>
      <w:r w:rsidR="00A946CB" w:rsidRPr="00E732F0">
        <w:rPr>
          <w:rFonts w:ascii="Arial" w:hAnsi="Arial" w:cs="Arial"/>
          <w:color w:val="4472C4" w:themeColor="accent1"/>
          <w:sz w:val="24"/>
          <w:szCs w:val="24"/>
        </w:rPr>
        <w:t>.4 Conclusion</w:t>
      </w:r>
      <w:bookmarkEnd w:id="3"/>
    </w:p>
    <w:p w14:paraId="288A0877" w14:textId="08365DC3" w:rsidR="00F1720B" w:rsidRPr="00E732F0" w:rsidRDefault="00F1720B" w:rsidP="00F1720B">
      <w:pPr>
        <w:spacing w:after="0" w:line="240" w:lineRule="auto"/>
        <w:rPr>
          <w:rFonts w:ascii="Arial" w:hAnsi="Arial" w:cs="Arial"/>
          <w:sz w:val="24"/>
          <w:szCs w:val="24"/>
        </w:rPr>
      </w:pPr>
    </w:p>
    <w:p w14:paraId="515CC924" w14:textId="42DCA9E8" w:rsidR="00E03B3B" w:rsidRPr="00E732F0" w:rsidRDefault="00E03B3B" w:rsidP="00E03B3B">
      <w:pPr>
        <w:pStyle w:val="NormalWeb"/>
        <w:rPr>
          <w:rFonts w:ascii="Arial" w:hAnsi="Arial" w:cs="Arial"/>
        </w:rPr>
      </w:pPr>
      <w:r w:rsidRPr="00E732F0">
        <w:rPr>
          <w:rFonts w:ascii="Arial" w:hAnsi="Arial" w:cs="Arial"/>
        </w:rPr>
        <w:t xml:space="preserve">Safeguarding children and young people </w:t>
      </w:r>
      <w:proofErr w:type="gramStart"/>
      <w:r w:rsidR="00AA2E5F">
        <w:rPr>
          <w:rFonts w:ascii="Arial" w:hAnsi="Arial" w:cs="Arial"/>
        </w:rPr>
        <w:t>relies</w:t>
      </w:r>
      <w:proofErr w:type="gramEnd"/>
      <w:r w:rsidR="00AA2E5F">
        <w:rPr>
          <w:rFonts w:ascii="Arial" w:hAnsi="Arial" w:cs="Arial"/>
        </w:rPr>
        <w:t xml:space="preserve"> </w:t>
      </w:r>
      <w:r w:rsidR="00AA2E5F" w:rsidRPr="00E732F0">
        <w:rPr>
          <w:rFonts w:ascii="Arial" w:hAnsi="Arial" w:cs="Arial"/>
        </w:rPr>
        <w:t>on</w:t>
      </w:r>
      <w:r w:rsidRPr="00E732F0">
        <w:rPr>
          <w:rFonts w:ascii="Arial" w:hAnsi="Arial" w:cs="Arial"/>
        </w:rPr>
        <w:t xml:space="preserve"> welfare officers </w:t>
      </w:r>
      <w:r w:rsidR="00A446B0">
        <w:rPr>
          <w:rFonts w:ascii="Arial" w:hAnsi="Arial" w:cs="Arial"/>
        </w:rPr>
        <w:t xml:space="preserve">and multi agencies </w:t>
      </w:r>
      <w:r w:rsidRPr="00E732F0">
        <w:rPr>
          <w:rFonts w:ascii="Arial" w:hAnsi="Arial" w:cs="Arial"/>
        </w:rPr>
        <w:t xml:space="preserve">developing strong communication, critical thinking, and empathy. These skills ensure </w:t>
      </w:r>
      <w:r w:rsidR="00B7008A" w:rsidRPr="00E732F0">
        <w:rPr>
          <w:rFonts w:ascii="Arial" w:hAnsi="Arial" w:cs="Arial"/>
        </w:rPr>
        <w:t>communications</w:t>
      </w:r>
      <w:r w:rsidRPr="00E732F0">
        <w:rPr>
          <w:rFonts w:ascii="Arial" w:hAnsi="Arial" w:cs="Arial"/>
        </w:rPr>
        <w:t xml:space="preserve"> are shared clearly, evidence is assessed carefully, and families are supported with </w:t>
      </w:r>
      <w:r w:rsidR="00B7008A" w:rsidRPr="00E732F0">
        <w:rPr>
          <w:rFonts w:ascii="Arial" w:hAnsi="Arial" w:cs="Arial"/>
        </w:rPr>
        <w:t>empathy</w:t>
      </w:r>
      <w:r w:rsidRPr="00E732F0">
        <w:rPr>
          <w:rFonts w:ascii="Arial" w:hAnsi="Arial" w:cs="Arial"/>
        </w:rPr>
        <w:t xml:space="preserve">. To strengthen </w:t>
      </w:r>
      <w:r w:rsidR="00E516D2" w:rsidRPr="00E732F0">
        <w:rPr>
          <w:rFonts w:ascii="Arial" w:hAnsi="Arial" w:cs="Arial"/>
        </w:rPr>
        <w:t>the welfare system</w:t>
      </w:r>
      <w:r w:rsidRPr="00E732F0">
        <w:rPr>
          <w:rFonts w:ascii="Arial" w:hAnsi="Arial" w:cs="Arial"/>
        </w:rPr>
        <w:t xml:space="preserve">, </w:t>
      </w:r>
      <w:r w:rsidR="00E516D2" w:rsidRPr="00E732F0">
        <w:rPr>
          <w:rFonts w:ascii="Arial" w:hAnsi="Arial" w:cs="Arial"/>
        </w:rPr>
        <w:t>plans</w:t>
      </w:r>
      <w:r w:rsidRPr="00E732F0">
        <w:rPr>
          <w:rFonts w:ascii="Arial" w:hAnsi="Arial" w:cs="Arial"/>
        </w:rPr>
        <w:t xml:space="preserve"> such as training and upskilling, mentoring, and wellbeing support are essential. Training builds confidence and knowledge, mentoring promotes collaboration and best practice, and wellbeing support in emotionally demanding roles. Together, these approaches </w:t>
      </w:r>
      <w:r w:rsidR="00E516D2" w:rsidRPr="00E732F0">
        <w:rPr>
          <w:rFonts w:ascii="Arial" w:hAnsi="Arial" w:cs="Arial"/>
        </w:rPr>
        <w:t>allow</w:t>
      </w:r>
      <w:r w:rsidRPr="00E732F0">
        <w:rPr>
          <w:rFonts w:ascii="Arial" w:hAnsi="Arial" w:cs="Arial"/>
        </w:rPr>
        <w:t xml:space="preserve"> welfare officers and other staff to protect children effectively, uphold safeguarding policies, and create a culture of trust, accountability, and care across multi</w:t>
      </w:r>
      <w:r w:rsidRPr="00E732F0">
        <w:rPr>
          <w:rFonts w:ascii="Arial" w:hAnsi="Arial" w:cs="Arial"/>
        </w:rPr>
        <w:noBreakHyphen/>
        <w:t>agency teams.</w:t>
      </w:r>
    </w:p>
    <w:p w14:paraId="7A03E0F8" w14:textId="77777777" w:rsidR="001F41C9" w:rsidRPr="00E732F0" w:rsidRDefault="001F41C9" w:rsidP="00F1720B">
      <w:pPr>
        <w:spacing w:after="0" w:line="240" w:lineRule="auto"/>
        <w:rPr>
          <w:rFonts w:ascii="Arial" w:hAnsi="Arial" w:cs="Arial"/>
          <w:sz w:val="24"/>
          <w:szCs w:val="24"/>
        </w:rPr>
      </w:pPr>
    </w:p>
    <w:p w14:paraId="6C4B494D" w14:textId="5C47BB27" w:rsidR="00226D31" w:rsidRPr="00E732F0" w:rsidRDefault="00AA77C8" w:rsidP="00226D31">
      <w:pPr>
        <w:pStyle w:val="Heading2"/>
        <w:rPr>
          <w:rFonts w:ascii="Arial" w:hAnsi="Arial" w:cs="Arial"/>
          <w:color w:val="4472C4" w:themeColor="accent1"/>
          <w:sz w:val="24"/>
          <w:szCs w:val="24"/>
        </w:rPr>
      </w:pPr>
      <w:bookmarkStart w:id="4" w:name="_Toc212100522"/>
      <w:r w:rsidRPr="00E732F0">
        <w:rPr>
          <w:rFonts w:ascii="Arial" w:hAnsi="Arial" w:cs="Arial"/>
          <w:color w:val="4472C4" w:themeColor="accent1"/>
          <w:sz w:val="24"/>
          <w:szCs w:val="24"/>
        </w:rPr>
        <w:t>1</w:t>
      </w:r>
      <w:r w:rsidR="00226D31" w:rsidRPr="00E732F0">
        <w:rPr>
          <w:rFonts w:ascii="Arial" w:hAnsi="Arial" w:cs="Arial"/>
          <w:color w:val="4472C4" w:themeColor="accent1"/>
          <w:sz w:val="24"/>
          <w:szCs w:val="24"/>
        </w:rPr>
        <w:t>.5 Reference List</w:t>
      </w:r>
      <w:bookmarkEnd w:id="4"/>
    </w:p>
    <w:p w14:paraId="69E6169B" w14:textId="77777777" w:rsidR="008000CD" w:rsidRPr="00E732F0" w:rsidRDefault="008000CD" w:rsidP="008000CD">
      <w:pPr>
        <w:pStyle w:val="NormalWeb"/>
        <w:ind w:left="360"/>
        <w:rPr>
          <w:rFonts w:ascii="Arial" w:hAnsi="Arial" w:cs="Arial"/>
        </w:rPr>
      </w:pPr>
      <w:r w:rsidRPr="00E732F0">
        <w:rPr>
          <w:rFonts w:ascii="Arial" w:hAnsi="Arial" w:cs="Arial"/>
        </w:rPr>
        <w:t>Employer Guide: Training Your Workforce on Prevent and Safeguarding V1 January 2025, [PDF].</w:t>
      </w:r>
    </w:p>
    <w:p w14:paraId="3AFE32BE" w14:textId="77777777" w:rsidR="008000CD" w:rsidRPr="00E732F0" w:rsidRDefault="008000CD" w:rsidP="008000CD">
      <w:pPr>
        <w:pStyle w:val="NormalWeb"/>
        <w:ind w:left="360"/>
        <w:rPr>
          <w:rFonts w:ascii="Arial" w:hAnsi="Arial" w:cs="Arial"/>
        </w:rPr>
      </w:pPr>
      <w:r w:rsidRPr="00E732F0">
        <w:rPr>
          <w:rFonts w:ascii="Arial" w:hAnsi="Arial" w:cs="Arial"/>
        </w:rPr>
        <w:t>Multi-Agency Working: Benefits &amp; Challenges in Safeguarding, n.d. Available at: committees.parliament.uk (Accessed: 17 November 2025).</w:t>
      </w:r>
    </w:p>
    <w:p w14:paraId="44ED7538" w14:textId="77777777" w:rsidR="008000CD" w:rsidRPr="00E732F0" w:rsidRDefault="008000CD" w:rsidP="008000CD">
      <w:pPr>
        <w:pStyle w:val="NormalWeb"/>
        <w:ind w:left="360"/>
        <w:rPr>
          <w:rFonts w:ascii="Arial" w:hAnsi="Arial" w:cs="Arial"/>
        </w:rPr>
      </w:pPr>
      <w:proofErr w:type="spellStart"/>
      <w:r w:rsidRPr="00E732F0">
        <w:rPr>
          <w:rFonts w:ascii="Arial" w:hAnsi="Arial" w:cs="Arial"/>
        </w:rPr>
        <w:t>Perkbox</w:t>
      </w:r>
      <w:proofErr w:type="spellEnd"/>
      <w:r w:rsidRPr="00E732F0">
        <w:rPr>
          <w:rFonts w:ascii="Arial" w:hAnsi="Arial" w:cs="Arial"/>
        </w:rPr>
        <w:t xml:space="preserve">, n.d. </w:t>
      </w:r>
      <w:r w:rsidRPr="00E732F0">
        <w:rPr>
          <w:rStyle w:val="Emphasis"/>
          <w:rFonts w:ascii="Arial" w:hAnsi="Arial" w:cs="Arial"/>
        </w:rPr>
        <w:t>Support your workforce with an employee assistance programme</w:t>
      </w:r>
      <w:r w:rsidRPr="00E732F0">
        <w:rPr>
          <w:rFonts w:ascii="Arial" w:hAnsi="Arial" w:cs="Arial"/>
        </w:rPr>
        <w:t>. Available at: perkbox.com (Accessed: 17 November 2025).</w:t>
      </w:r>
    </w:p>
    <w:p w14:paraId="64B6C925" w14:textId="77777777" w:rsidR="008000CD" w:rsidRPr="00E732F0" w:rsidRDefault="008000CD" w:rsidP="008000CD">
      <w:pPr>
        <w:pStyle w:val="NormalWeb"/>
        <w:ind w:left="360"/>
        <w:rPr>
          <w:rFonts w:ascii="Arial" w:hAnsi="Arial" w:cs="Arial"/>
        </w:rPr>
      </w:pPr>
      <w:proofErr w:type="spellStart"/>
      <w:r w:rsidRPr="00E732F0">
        <w:rPr>
          <w:rFonts w:ascii="Arial" w:hAnsi="Arial" w:cs="Arial"/>
        </w:rPr>
        <w:t>Psicologiaya</w:t>
      </w:r>
      <w:proofErr w:type="spellEnd"/>
      <w:r w:rsidRPr="00E732F0">
        <w:rPr>
          <w:rFonts w:ascii="Arial" w:hAnsi="Arial" w:cs="Arial"/>
        </w:rPr>
        <w:t xml:space="preserve">, 2026. </w:t>
      </w:r>
      <w:r w:rsidRPr="00E732F0">
        <w:rPr>
          <w:rStyle w:val="Emphasis"/>
          <w:rFonts w:ascii="Arial" w:hAnsi="Arial" w:cs="Arial"/>
        </w:rPr>
        <w:t>Welfare and Solutions</w:t>
      </w:r>
      <w:r w:rsidRPr="00E732F0">
        <w:rPr>
          <w:rFonts w:ascii="Arial" w:hAnsi="Arial" w:cs="Arial"/>
        </w:rPr>
        <w:t>. Available at: psicologiaya.com (Accessed: 17 November 2026).</w:t>
      </w:r>
    </w:p>
    <w:p w14:paraId="534F8E8B" w14:textId="77777777" w:rsidR="008000CD" w:rsidRPr="00E732F0" w:rsidRDefault="008000CD" w:rsidP="008000CD">
      <w:pPr>
        <w:pStyle w:val="NormalWeb"/>
        <w:ind w:left="360"/>
        <w:rPr>
          <w:rFonts w:ascii="Arial" w:hAnsi="Arial" w:cs="Arial"/>
        </w:rPr>
      </w:pPr>
      <w:r w:rsidRPr="00E732F0">
        <w:rPr>
          <w:rFonts w:ascii="Arial" w:hAnsi="Arial" w:cs="Arial"/>
        </w:rPr>
        <w:t xml:space="preserve">United Nations Convention on the Rights of the Child (UNCRC), 1989. </w:t>
      </w:r>
      <w:r w:rsidRPr="00E732F0">
        <w:rPr>
          <w:rStyle w:val="Emphasis"/>
          <w:rFonts w:ascii="Arial" w:hAnsi="Arial" w:cs="Arial"/>
        </w:rPr>
        <w:t>Treaty on the Rights of the Child</w:t>
      </w:r>
      <w:r w:rsidRPr="00E732F0">
        <w:rPr>
          <w:rFonts w:ascii="Arial" w:hAnsi="Arial" w:cs="Arial"/>
        </w:rPr>
        <w:t>.</w:t>
      </w:r>
    </w:p>
    <w:p w14:paraId="2E1C5F3C" w14:textId="77777777" w:rsidR="008000CD" w:rsidRPr="00E732F0" w:rsidRDefault="008000CD" w:rsidP="008000CD">
      <w:pPr>
        <w:pStyle w:val="NormalWeb"/>
        <w:ind w:left="360"/>
        <w:rPr>
          <w:rFonts w:ascii="Arial" w:hAnsi="Arial" w:cs="Arial"/>
        </w:rPr>
      </w:pPr>
      <w:r w:rsidRPr="00E732F0">
        <w:rPr>
          <w:rFonts w:ascii="Arial" w:hAnsi="Arial" w:cs="Arial"/>
        </w:rPr>
        <w:t xml:space="preserve">UK Parliament Committees, 2025. </w:t>
      </w:r>
      <w:r w:rsidRPr="00E732F0">
        <w:rPr>
          <w:rStyle w:val="Emphasis"/>
          <w:rFonts w:ascii="Arial" w:hAnsi="Arial" w:cs="Arial"/>
        </w:rPr>
        <w:t>Safeguarding Framework Review</w:t>
      </w:r>
      <w:r w:rsidRPr="00E732F0">
        <w:rPr>
          <w:rFonts w:ascii="Arial" w:hAnsi="Arial" w:cs="Arial"/>
        </w:rPr>
        <w:t>. Available at: committees.parliament.uk (Accessed: 17 November 2025).</w:t>
      </w:r>
    </w:p>
    <w:p w14:paraId="45E247AE" w14:textId="77777777" w:rsidR="00316A0C" w:rsidRPr="00E732F0" w:rsidRDefault="00316A0C" w:rsidP="005E44B5">
      <w:pPr>
        <w:rPr>
          <w:rFonts w:ascii="Arial" w:hAnsi="Arial" w:cs="Arial"/>
          <w:color w:val="FF0000"/>
          <w:sz w:val="24"/>
          <w:szCs w:val="24"/>
        </w:rPr>
      </w:pPr>
    </w:p>
    <w:sectPr w:rsidR="00316A0C" w:rsidRPr="00E732F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6BA4E" w14:textId="77777777" w:rsidR="004A46B5" w:rsidRDefault="004A46B5" w:rsidP="003C7C97">
      <w:pPr>
        <w:spacing w:after="0" w:line="240" w:lineRule="auto"/>
      </w:pPr>
      <w:r>
        <w:separator/>
      </w:r>
    </w:p>
  </w:endnote>
  <w:endnote w:type="continuationSeparator" w:id="0">
    <w:p w14:paraId="6C0D6B17" w14:textId="77777777" w:rsidR="004A46B5" w:rsidRDefault="004A46B5" w:rsidP="003C7C97">
      <w:pPr>
        <w:spacing w:after="0" w:line="240" w:lineRule="auto"/>
      </w:pPr>
      <w:r>
        <w:continuationSeparator/>
      </w:r>
    </w:p>
  </w:endnote>
  <w:endnote w:type="continuationNotice" w:id="1">
    <w:p w14:paraId="7513E6BE" w14:textId="77777777" w:rsidR="004A46B5" w:rsidRDefault="004A46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1196907"/>
      <w:docPartObj>
        <w:docPartGallery w:val="Page Numbers (Bottom of Page)"/>
        <w:docPartUnique/>
      </w:docPartObj>
    </w:sdtPr>
    <w:sdtEndPr>
      <w:rPr>
        <w:noProof/>
      </w:rPr>
    </w:sdtEndPr>
    <w:sdtContent>
      <w:p w14:paraId="462B3278" w14:textId="255394E3" w:rsidR="00ED5DC3" w:rsidRDefault="00ED5DC3">
        <w:pPr>
          <w:pStyle w:val="Footer"/>
        </w:pPr>
        <w:r>
          <w:fldChar w:fldCharType="begin"/>
        </w:r>
        <w:r>
          <w:instrText xml:space="preserve"> PAGE   \* MERGEFORMAT </w:instrText>
        </w:r>
        <w:r>
          <w:fldChar w:fldCharType="separate"/>
        </w:r>
        <w:r>
          <w:rPr>
            <w:noProof/>
          </w:rPr>
          <w:t>2</w:t>
        </w:r>
        <w:r>
          <w:rPr>
            <w:noProof/>
          </w:rPr>
          <w:fldChar w:fldCharType="end"/>
        </w:r>
      </w:p>
    </w:sdtContent>
  </w:sdt>
  <w:p w14:paraId="13D6819B" w14:textId="77777777" w:rsidR="00ED5DC3" w:rsidRDefault="00ED5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CFBEB" w14:textId="77777777" w:rsidR="004A46B5" w:rsidRDefault="004A46B5" w:rsidP="003C7C97">
      <w:pPr>
        <w:spacing w:after="0" w:line="240" w:lineRule="auto"/>
      </w:pPr>
      <w:r>
        <w:separator/>
      </w:r>
    </w:p>
  </w:footnote>
  <w:footnote w:type="continuationSeparator" w:id="0">
    <w:p w14:paraId="21387920" w14:textId="77777777" w:rsidR="004A46B5" w:rsidRDefault="004A46B5" w:rsidP="003C7C97">
      <w:pPr>
        <w:spacing w:after="0" w:line="240" w:lineRule="auto"/>
      </w:pPr>
      <w:r>
        <w:continuationSeparator/>
      </w:r>
    </w:p>
  </w:footnote>
  <w:footnote w:type="continuationNotice" w:id="1">
    <w:p w14:paraId="1A2AD601" w14:textId="77777777" w:rsidR="004A46B5" w:rsidRDefault="004A46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C95C03"/>
    <w:multiLevelType w:val="multilevel"/>
    <w:tmpl w:val="7318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22C2D"/>
    <w:multiLevelType w:val="hybridMultilevel"/>
    <w:tmpl w:val="2794DA0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08037A"/>
    <w:multiLevelType w:val="hybridMultilevel"/>
    <w:tmpl w:val="21D8E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526ED5"/>
    <w:multiLevelType w:val="multilevel"/>
    <w:tmpl w:val="78C6C274"/>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830B56"/>
    <w:multiLevelType w:val="multilevel"/>
    <w:tmpl w:val="4BDC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895227">
    <w:abstractNumId w:val="5"/>
  </w:num>
  <w:num w:numId="2" w16cid:durableId="351032333">
    <w:abstractNumId w:val="1"/>
  </w:num>
  <w:num w:numId="3" w16cid:durableId="1067413603">
    <w:abstractNumId w:val="9"/>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6"/>
  </w:num>
  <w:num w:numId="14" w16cid:durableId="1957908719">
    <w:abstractNumId w:val="7"/>
  </w:num>
  <w:num w:numId="15" w16cid:durableId="1132019979">
    <w:abstractNumId w:val="2"/>
  </w:num>
  <w:num w:numId="16" w16cid:durableId="1457524365">
    <w:abstractNumId w:val="4"/>
  </w:num>
  <w:num w:numId="17" w16cid:durableId="1386294306">
    <w:abstractNumId w:val="23"/>
  </w:num>
  <w:num w:numId="18" w16cid:durableId="1838374920">
    <w:abstractNumId w:val="19"/>
  </w:num>
  <w:num w:numId="19" w16cid:durableId="1827044992">
    <w:abstractNumId w:val="6"/>
  </w:num>
  <w:num w:numId="20" w16cid:durableId="895820667">
    <w:abstractNumId w:val="15"/>
  </w:num>
  <w:num w:numId="21" w16cid:durableId="817497522">
    <w:abstractNumId w:val="25"/>
  </w:num>
  <w:num w:numId="22" w16cid:durableId="725690465">
    <w:abstractNumId w:val="0"/>
  </w:num>
  <w:num w:numId="23" w16cid:durableId="643848244">
    <w:abstractNumId w:val="24"/>
  </w:num>
  <w:num w:numId="24" w16cid:durableId="1134710997">
    <w:abstractNumId w:val="26"/>
  </w:num>
  <w:num w:numId="25" w16cid:durableId="1217012030">
    <w:abstractNumId w:val="22"/>
  </w:num>
  <w:num w:numId="26" w16cid:durableId="824860211">
    <w:abstractNumId w:val="13"/>
  </w:num>
  <w:num w:numId="27" w16cid:durableId="17563193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2FF"/>
    <w:rsid w:val="0001715D"/>
    <w:rsid w:val="00022C42"/>
    <w:rsid w:val="00027B15"/>
    <w:rsid w:val="00030A05"/>
    <w:rsid w:val="00034DB2"/>
    <w:rsid w:val="00035797"/>
    <w:rsid w:val="0004438E"/>
    <w:rsid w:val="00054324"/>
    <w:rsid w:val="00070818"/>
    <w:rsid w:val="0008238F"/>
    <w:rsid w:val="00082EC6"/>
    <w:rsid w:val="00085388"/>
    <w:rsid w:val="000959BF"/>
    <w:rsid w:val="000D41DC"/>
    <w:rsid w:val="000D7C25"/>
    <w:rsid w:val="000F3573"/>
    <w:rsid w:val="00120F41"/>
    <w:rsid w:val="00125D37"/>
    <w:rsid w:val="00127C1A"/>
    <w:rsid w:val="0013202D"/>
    <w:rsid w:val="00132BCE"/>
    <w:rsid w:val="00150D81"/>
    <w:rsid w:val="00163FFC"/>
    <w:rsid w:val="00166CEB"/>
    <w:rsid w:val="00183CB9"/>
    <w:rsid w:val="00184A9A"/>
    <w:rsid w:val="001947DF"/>
    <w:rsid w:val="00196989"/>
    <w:rsid w:val="001B22BB"/>
    <w:rsid w:val="001B619C"/>
    <w:rsid w:val="001D1D3C"/>
    <w:rsid w:val="001F28E0"/>
    <w:rsid w:val="001F41C9"/>
    <w:rsid w:val="002205D4"/>
    <w:rsid w:val="00222C3A"/>
    <w:rsid w:val="00226D31"/>
    <w:rsid w:val="00236401"/>
    <w:rsid w:val="002370CE"/>
    <w:rsid w:val="00242974"/>
    <w:rsid w:val="00242E52"/>
    <w:rsid w:val="00294371"/>
    <w:rsid w:val="002976D4"/>
    <w:rsid w:val="002A5577"/>
    <w:rsid w:val="002B4AA4"/>
    <w:rsid w:val="002C0DF0"/>
    <w:rsid w:val="002C57CE"/>
    <w:rsid w:val="002C6607"/>
    <w:rsid w:val="002D2913"/>
    <w:rsid w:val="002E707A"/>
    <w:rsid w:val="002E71BA"/>
    <w:rsid w:val="002F5066"/>
    <w:rsid w:val="003003FD"/>
    <w:rsid w:val="00310245"/>
    <w:rsid w:val="00311058"/>
    <w:rsid w:val="00316A0C"/>
    <w:rsid w:val="00316C95"/>
    <w:rsid w:val="0032682D"/>
    <w:rsid w:val="003419C8"/>
    <w:rsid w:val="003458DB"/>
    <w:rsid w:val="003523D3"/>
    <w:rsid w:val="00364C35"/>
    <w:rsid w:val="003938AF"/>
    <w:rsid w:val="00396F60"/>
    <w:rsid w:val="003A51D6"/>
    <w:rsid w:val="003B125E"/>
    <w:rsid w:val="003B2A5E"/>
    <w:rsid w:val="003C6AF5"/>
    <w:rsid w:val="003C7C97"/>
    <w:rsid w:val="003E322F"/>
    <w:rsid w:val="00406B8D"/>
    <w:rsid w:val="00410068"/>
    <w:rsid w:val="0041618E"/>
    <w:rsid w:val="0042295C"/>
    <w:rsid w:val="00426EEC"/>
    <w:rsid w:val="0044373B"/>
    <w:rsid w:val="004466C3"/>
    <w:rsid w:val="00453A21"/>
    <w:rsid w:val="004552CE"/>
    <w:rsid w:val="00481FF7"/>
    <w:rsid w:val="00482ED5"/>
    <w:rsid w:val="004A46B5"/>
    <w:rsid w:val="004B6CCE"/>
    <w:rsid w:val="004C17DD"/>
    <w:rsid w:val="004C188C"/>
    <w:rsid w:val="004C40EF"/>
    <w:rsid w:val="004E2E33"/>
    <w:rsid w:val="004F4D63"/>
    <w:rsid w:val="00500295"/>
    <w:rsid w:val="005011B0"/>
    <w:rsid w:val="00501AAF"/>
    <w:rsid w:val="00506442"/>
    <w:rsid w:val="00517813"/>
    <w:rsid w:val="00521AD2"/>
    <w:rsid w:val="00527AFA"/>
    <w:rsid w:val="00540D61"/>
    <w:rsid w:val="005419DA"/>
    <w:rsid w:val="005678AC"/>
    <w:rsid w:val="005709B1"/>
    <w:rsid w:val="00572B3B"/>
    <w:rsid w:val="005836D2"/>
    <w:rsid w:val="00587C58"/>
    <w:rsid w:val="00591FD5"/>
    <w:rsid w:val="0059306B"/>
    <w:rsid w:val="005A02B3"/>
    <w:rsid w:val="005A7FD4"/>
    <w:rsid w:val="005B1A84"/>
    <w:rsid w:val="005B7A2F"/>
    <w:rsid w:val="005D1AF9"/>
    <w:rsid w:val="005D5457"/>
    <w:rsid w:val="005D54F9"/>
    <w:rsid w:val="005E2699"/>
    <w:rsid w:val="005E44B5"/>
    <w:rsid w:val="0061090D"/>
    <w:rsid w:val="00612DEA"/>
    <w:rsid w:val="00614572"/>
    <w:rsid w:val="006232DF"/>
    <w:rsid w:val="00631F2E"/>
    <w:rsid w:val="006457C0"/>
    <w:rsid w:val="00652BB7"/>
    <w:rsid w:val="00656022"/>
    <w:rsid w:val="00661758"/>
    <w:rsid w:val="0067612C"/>
    <w:rsid w:val="00676FEB"/>
    <w:rsid w:val="006912C4"/>
    <w:rsid w:val="006A52B2"/>
    <w:rsid w:val="006A5CFC"/>
    <w:rsid w:val="006C5138"/>
    <w:rsid w:val="006C689B"/>
    <w:rsid w:val="006E005C"/>
    <w:rsid w:val="006E6EE5"/>
    <w:rsid w:val="006F0029"/>
    <w:rsid w:val="007138EF"/>
    <w:rsid w:val="00746719"/>
    <w:rsid w:val="007632A9"/>
    <w:rsid w:val="00774092"/>
    <w:rsid w:val="007813A8"/>
    <w:rsid w:val="00782485"/>
    <w:rsid w:val="00782830"/>
    <w:rsid w:val="0078664A"/>
    <w:rsid w:val="007B0F6D"/>
    <w:rsid w:val="007C35A1"/>
    <w:rsid w:val="007C62C3"/>
    <w:rsid w:val="007D25AA"/>
    <w:rsid w:val="007F0873"/>
    <w:rsid w:val="008000CD"/>
    <w:rsid w:val="00805726"/>
    <w:rsid w:val="00815117"/>
    <w:rsid w:val="0084181D"/>
    <w:rsid w:val="008520F8"/>
    <w:rsid w:val="00855F34"/>
    <w:rsid w:val="008826B6"/>
    <w:rsid w:val="0088638D"/>
    <w:rsid w:val="008B0B22"/>
    <w:rsid w:val="008C58B0"/>
    <w:rsid w:val="008C591B"/>
    <w:rsid w:val="008C5FC9"/>
    <w:rsid w:val="008C6182"/>
    <w:rsid w:val="008C68E4"/>
    <w:rsid w:val="00905DA3"/>
    <w:rsid w:val="00921CD2"/>
    <w:rsid w:val="00926458"/>
    <w:rsid w:val="00933720"/>
    <w:rsid w:val="00953A8B"/>
    <w:rsid w:val="00965A57"/>
    <w:rsid w:val="0099592D"/>
    <w:rsid w:val="009C7E52"/>
    <w:rsid w:val="009E4934"/>
    <w:rsid w:val="009F3EB7"/>
    <w:rsid w:val="009F40A7"/>
    <w:rsid w:val="009F5CE6"/>
    <w:rsid w:val="00A035CD"/>
    <w:rsid w:val="00A2261F"/>
    <w:rsid w:val="00A446B0"/>
    <w:rsid w:val="00A50E80"/>
    <w:rsid w:val="00A513B0"/>
    <w:rsid w:val="00A56812"/>
    <w:rsid w:val="00A56C58"/>
    <w:rsid w:val="00A61BBF"/>
    <w:rsid w:val="00A63F7F"/>
    <w:rsid w:val="00A667CE"/>
    <w:rsid w:val="00A70B56"/>
    <w:rsid w:val="00A75042"/>
    <w:rsid w:val="00A774BC"/>
    <w:rsid w:val="00A82678"/>
    <w:rsid w:val="00A92B67"/>
    <w:rsid w:val="00A946CB"/>
    <w:rsid w:val="00AA2E5F"/>
    <w:rsid w:val="00AA77C8"/>
    <w:rsid w:val="00AC7BE2"/>
    <w:rsid w:val="00AE35BF"/>
    <w:rsid w:val="00B1067E"/>
    <w:rsid w:val="00B4586C"/>
    <w:rsid w:val="00B7008A"/>
    <w:rsid w:val="00B81790"/>
    <w:rsid w:val="00B81BBC"/>
    <w:rsid w:val="00B90B0A"/>
    <w:rsid w:val="00BD03D5"/>
    <w:rsid w:val="00BD5812"/>
    <w:rsid w:val="00BE1922"/>
    <w:rsid w:val="00BF07C3"/>
    <w:rsid w:val="00C03FD5"/>
    <w:rsid w:val="00C203C1"/>
    <w:rsid w:val="00C3215E"/>
    <w:rsid w:val="00C45272"/>
    <w:rsid w:val="00C46B1B"/>
    <w:rsid w:val="00C47770"/>
    <w:rsid w:val="00C62849"/>
    <w:rsid w:val="00C75856"/>
    <w:rsid w:val="00C85A7C"/>
    <w:rsid w:val="00C9249B"/>
    <w:rsid w:val="00C95214"/>
    <w:rsid w:val="00CA0E56"/>
    <w:rsid w:val="00CC3F59"/>
    <w:rsid w:val="00CD4774"/>
    <w:rsid w:val="00CD757B"/>
    <w:rsid w:val="00CE4102"/>
    <w:rsid w:val="00D04F73"/>
    <w:rsid w:val="00D10AAF"/>
    <w:rsid w:val="00D27540"/>
    <w:rsid w:val="00D35FD6"/>
    <w:rsid w:val="00D4006B"/>
    <w:rsid w:val="00D40D7A"/>
    <w:rsid w:val="00D507FC"/>
    <w:rsid w:val="00D64A0D"/>
    <w:rsid w:val="00D750B4"/>
    <w:rsid w:val="00D81C18"/>
    <w:rsid w:val="00D8461A"/>
    <w:rsid w:val="00D85F1B"/>
    <w:rsid w:val="00D95CAF"/>
    <w:rsid w:val="00DB2A31"/>
    <w:rsid w:val="00DB60B6"/>
    <w:rsid w:val="00DC1CC6"/>
    <w:rsid w:val="00DE6002"/>
    <w:rsid w:val="00DE6AE9"/>
    <w:rsid w:val="00E03B3B"/>
    <w:rsid w:val="00E067A8"/>
    <w:rsid w:val="00E13924"/>
    <w:rsid w:val="00E15FD5"/>
    <w:rsid w:val="00E1725A"/>
    <w:rsid w:val="00E31799"/>
    <w:rsid w:val="00E33758"/>
    <w:rsid w:val="00E516D2"/>
    <w:rsid w:val="00E53E5E"/>
    <w:rsid w:val="00E64325"/>
    <w:rsid w:val="00E673C5"/>
    <w:rsid w:val="00E67967"/>
    <w:rsid w:val="00E732F0"/>
    <w:rsid w:val="00E82723"/>
    <w:rsid w:val="00EA29A5"/>
    <w:rsid w:val="00EB33F3"/>
    <w:rsid w:val="00EC107C"/>
    <w:rsid w:val="00EC7EBE"/>
    <w:rsid w:val="00EC7FD2"/>
    <w:rsid w:val="00ED3C81"/>
    <w:rsid w:val="00ED5964"/>
    <w:rsid w:val="00ED5DC3"/>
    <w:rsid w:val="00F1720B"/>
    <w:rsid w:val="00F36ADC"/>
    <w:rsid w:val="00F605C6"/>
    <w:rsid w:val="00F6785B"/>
    <w:rsid w:val="00F83AD4"/>
    <w:rsid w:val="00F915D6"/>
    <w:rsid w:val="00F97AA6"/>
    <w:rsid w:val="00FB025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tooltipstertooltip">
    <w:name w:val="tooltipster_tooltip"/>
    <w:basedOn w:val="DefaultParagraphFont"/>
    <w:rsid w:val="00393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033354">
      <w:bodyDiv w:val="1"/>
      <w:marLeft w:val="0"/>
      <w:marRight w:val="0"/>
      <w:marTop w:val="0"/>
      <w:marBottom w:val="0"/>
      <w:divBdr>
        <w:top w:val="none" w:sz="0" w:space="0" w:color="auto"/>
        <w:left w:val="none" w:sz="0" w:space="0" w:color="auto"/>
        <w:bottom w:val="none" w:sz="0" w:space="0" w:color="auto"/>
        <w:right w:val="none" w:sz="0" w:space="0" w:color="auto"/>
      </w:divBdr>
    </w:div>
    <w:div w:id="181476431">
      <w:bodyDiv w:val="1"/>
      <w:marLeft w:val="0"/>
      <w:marRight w:val="0"/>
      <w:marTop w:val="0"/>
      <w:marBottom w:val="0"/>
      <w:divBdr>
        <w:top w:val="none" w:sz="0" w:space="0" w:color="auto"/>
        <w:left w:val="none" w:sz="0" w:space="0" w:color="auto"/>
        <w:bottom w:val="none" w:sz="0" w:space="0" w:color="auto"/>
        <w:right w:val="none" w:sz="0" w:space="0" w:color="auto"/>
      </w:divBdr>
    </w:div>
    <w:div w:id="285475635">
      <w:bodyDiv w:val="1"/>
      <w:marLeft w:val="0"/>
      <w:marRight w:val="0"/>
      <w:marTop w:val="0"/>
      <w:marBottom w:val="0"/>
      <w:divBdr>
        <w:top w:val="none" w:sz="0" w:space="0" w:color="auto"/>
        <w:left w:val="none" w:sz="0" w:space="0" w:color="auto"/>
        <w:bottom w:val="none" w:sz="0" w:space="0" w:color="auto"/>
        <w:right w:val="none" w:sz="0" w:space="0" w:color="auto"/>
      </w:divBdr>
      <w:divsChild>
        <w:div w:id="1628850675">
          <w:marLeft w:val="0"/>
          <w:marRight w:val="0"/>
          <w:marTop w:val="0"/>
          <w:marBottom w:val="0"/>
          <w:divBdr>
            <w:top w:val="none" w:sz="0" w:space="0" w:color="auto"/>
            <w:left w:val="none" w:sz="0" w:space="0" w:color="auto"/>
            <w:bottom w:val="none" w:sz="0" w:space="0" w:color="auto"/>
            <w:right w:val="none" w:sz="0" w:space="0" w:color="auto"/>
          </w:divBdr>
          <w:divsChild>
            <w:div w:id="623924176">
              <w:marLeft w:val="0"/>
              <w:marRight w:val="0"/>
              <w:marTop w:val="0"/>
              <w:marBottom w:val="0"/>
              <w:divBdr>
                <w:top w:val="none" w:sz="0" w:space="0" w:color="auto"/>
                <w:left w:val="none" w:sz="0" w:space="0" w:color="auto"/>
                <w:bottom w:val="none" w:sz="0" w:space="0" w:color="auto"/>
                <w:right w:val="none" w:sz="0" w:space="0" w:color="auto"/>
              </w:divBdr>
              <w:divsChild>
                <w:div w:id="569657210">
                  <w:marLeft w:val="0"/>
                  <w:marRight w:val="0"/>
                  <w:marTop w:val="0"/>
                  <w:marBottom w:val="0"/>
                  <w:divBdr>
                    <w:top w:val="none" w:sz="0" w:space="0" w:color="auto"/>
                    <w:left w:val="none" w:sz="0" w:space="0" w:color="auto"/>
                    <w:bottom w:val="none" w:sz="0" w:space="0" w:color="auto"/>
                    <w:right w:val="none" w:sz="0" w:space="0" w:color="auto"/>
                  </w:divBdr>
                  <w:divsChild>
                    <w:div w:id="22560103">
                      <w:marLeft w:val="0"/>
                      <w:marRight w:val="0"/>
                      <w:marTop w:val="0"/>
                      <w:marBottom w:val="0"/>
                      <w:divBdr>
                        <w:top w:val="none" w:sz="0" w:space="0" w:color="auto"/>
                        <w:left w:val="none" w:sz="0" w:space="0" w:color="auto"/>
                        <w:bottom w:val="none" w:sz="0" w:space="0" w:color="auto"/>
                        <w:right w:val="none" w:sz="0" w:space="0" w:color="auto"/>
                      </w:divBdr>
                      <w:divsChild>
                        <w:div w:id="574633494">
                          <w:marLeft w:val="0"/>
                          <w:marRight w:val="0"/>
                          <w:marTop w:val="0"/>
                          <w:marBottom w:val="0"/>
                          <w:divBdr>
                            <w:top w:val="none" w:sz="0" w:space="0" w:color="auto"/>
                            <w:left w:val="none" w:sz="0" w:space="0" w:color="auto"/>
                            <w:bottom w:val="none" w:sz="0" w:space="0" w:color="auto"/>
                            <w:right w:val="none" w:sz="0" w:space="0" w:color="auto"/>
                          </w:divBdr>
                          <w:divsChild>
                            <w:div w:id="1410539703">
                              <w:marLeft w:val="0"/>
                              <w:marRight w:val="0"/>
                              <w:marTop w:val="0"/>
                              <w:marBottom w:val="0"/>
                              <w:divBdr>
                                <w:top w:val="none" w:sz="0" w:space="0" w:color="auto"/>
                                <w:left w:val="none" w:sz="0" w:space="0" w:color="auto"/>
                                <w:bottom w:val="none" w:sz="0" w:space="0" w:color="auto"/>
                                <w:right w:val="none" w:sz="0" w:space="0" w:color="auto"/>
                              </w:divBdr>
                              <w:divsChild>
                                <w:div w:id="1584951242">
                                  <w:marLeft w:val="0"/>
                                  <w:marRight w:val="0"/>
                                  <w:marTop w:val="0"/>
                                  <w:marBottom w:val="0"/>
                                  <w:divBdr>
                                    <w:top w:val="none" w:sz="0" w:space="0" w:color="auto"/>
                                    <w:left w:val="none" w:sz="0" w:space="0" w:color="auto"/>
                                    <w:bottom w:val="none" w:sz="0" w:space="0" w:color="auto"/>
                                    <w:right w:val="none" w:sz="0" w:space="0" w:color="auto"/>
                                  </w:divBdr>
                                  <w:divsChild>
                                    <w:div w:id="1450778582">
                                      <w:marLeft w:val="0"/>
                                      <w:marRight w:val="0"/>
                                      <w:marTop w:val="0"/>
                                      <w:marBottom w:val="0"/>
                                      <w:divBdr>
                                        <w:top w:val="none" w:sz="0" w:space="0" w:color="auto"/>
                                        <w:left w:val="none" w:sz="0" w:space="0" w:color="auto"/>
                                        <w:bottom w:val="none" w:sz="0" w:space="0" w:color="auto"/>
                                        <w:right w:val="none" w:sz="0" w:space="0" w:color="auto"/>
                                      </w:divBdr>
                                      <w:divsChild>
                                        <w:div w:id="1861429526">
                                          <w:marLeft w:val="0"/>
                                          <w:marRight w:val="0"/>
                                          <w:marTop w:val="0"/>
                                          <w:marBottom w:val="0"/>
                                          <w:divBdr>
                                            <w:top w:val="none" w:sz="0" w:space="0" w:color="auto"/>
                                            <w:left w:val="none" w:sz="0" w:space="0" w:color="auto"/>
                                            <w:bottom w:val="none" w:sz="0" w:space="0" w:color="auto"/>
                                            <w:right w:val="none" w:sz="0" w:space="0" w:color="auto"/>
                                          </w:divBdr>
                                          <w:divsChild>
                                            <w:div w:id="858742396">
                                              <w:marLeft w:val="0"/>
                                              <w:marRight w:val="0"/>
                                              <w:marTop w:val="0"/>
                                              <w:marBottom w:val="0"/>
                                              <w:divBdr>
                                                <w:top w:val="none" w:sz="0" w:space="0" w:color="auto"/>
                                                <w:left w:val="none" w:sz="0" w:space="0" w:color="auto"/>
                                                <w:bottom w:val="none" w:sz="0" w:space="0" w:color="auto"/>
                                                <w:right w:val="none" w:sz="0" w:space="0" w:color="auto"/>
                                              </w:divBdr>
                                              <w:divsChild>
                                                <w:div w:id="864640598">
                                                  <w:marLeft w:val="0"/>
                                                  <w:marRight w:val="0"/>
                                                  <w:marTop w:val="0"/>
                                                  <w:marBottom w:val="0"/>
                                                  <w:divBdr>
                                                    <w:top w:val="none" w:sz="0" w:space="0" w:color="auto"/>
                                                    <w:left w:val="none" w:sz="0" w:space="0" w:color="auto"/>
                                                    <w:bottom w:val="none" w:sz="0" w:space="0" w:color="auto"/>
                                                    <w:right w:val="none" w:sz="0" w:space="0" w:color="auto"/>
                                                  </w:divBdr>
                                                  <w:divsChild>
                                                    <w:div w:id="1356223889">
                                                      <w:marLeft w:val="0"/>
                                                      <w:marRight w:val="0"/>
                                                      <w:marTop w:val="0"/>
                                                      <w:marBottom w:val="0"/>
                                                      <w:divBdr>
                                                        <w:top w:val="none" w:sz="0" w:space="0" w:color="auto"/>
                                                        <w:left w:val="none" w:sz="0" w:space="0" w:color="auto"/>
                                                        <w:bottom w:val="none" w:sz="0" w:space="0" w:color="auto"/>
                                                        <w:right w:val="none" w:sz="0" w:space="0" w:color="auto"/>
                                                      </w:divBdr>
                                                      <w:divsChild>
                                                        <w:div w:id="788469547">
                                                          <w:marLeft w:val="0"/>
                                                          <w:marRight w:val="0"/>
                                                          <w:marTop w:val="0"/>
                                                          <w:marBottom w:val="0"/>
                                                          <w:divBdr>
                                                            <w:top w:val="none" w:sz="0" w:space="0" w:color="auto"/>
                                                            <w:left w:val="none" w:sz="0" w:space="0" w:color="auto"/>
                                                            <w:bottom w:val="none" w:sz="0" w:space="0" w:color="auto"/>
                                                            <w:right w:val="none" w:sz="0" w:space="0" w:color="auto"/>
                                                          </w:divBdr>
                                                          <w:divsChild>
                                                            <w:div w:id="62877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85642146">
      <w:bodyDiv w:val="1"/>
      <w:marLeft w:val="0"/>
      <w:marRight w:val="0"/>
      <w:marTop w:val="0"/>
      <w:marBottom w:val="0"/>
      <w:divBdr>
        <w:top w:val="none" w:sz="0" w:space="0" w:color="auto"/>
        <w:left w:val="none" w:sz="0" w:space="0" w:color="auto"/>
        <w:bottom w:val="none" w:sz="0" w:space="0" w:color="auto"/>
        <w:right w:val="none" w:sz="0" w:space="0" w:color="auto"/>
      </w:divBdr>
    </w:div>
    <w:div w:id="643971357">
      <w:bodyDiv w:val="1"/>
      <w:marLeft w:val="0"/>
      <w:marRight w:val="0"/>
      <w:marTop w:val="0"/>
      <w:marBottom w:val="0"/>
      <w:divBdr>
        <w:top w:val="none" w:sz="0" w:space="0" w:color="auto"/>
        <w:left w:val="none" w:sz="0" w:space="0" w:color="auto"/>
        <w:bottom w:val="none" w:sz="0" w:space="0" w:color="auto"/>
        <w:right w:val="none" w:sz="0" w:space="0" w:color="auto"/>
      </w:divBdr>
    </w:div>
    <w:div w:id="1027760171">
      <w:bodyDiv w:val="1"/>
      <w:marLeft w:val="0"/>
      <w:marRight w:val="0"/>
      <w:marTop w:val="0"/>
      <w:marBottom w:val="0"/>
      <w:divBdr>
        <w:top w:val="none" w:sz="0" w:space="0" w:color="auto"/>
        <w:left w:val="none" w:sz="0" w:space="0" w:color="auto"/>
        <w:bottom w:val="none" w:sz="0" w:space="0" w:color="auto"/>
        <w:right w:val="none" w:sz="0" w:space="0" w:color="auto"/>
      </w:divBdr>
    </w:div>
    <w:div w:id="1120341873">
      <w:bodyDiv w:val="1"/>
      <w:marLeft w:val="0"/>
      <w:marRight w:val="0"/>
      <w:marTop w:val="0"/>
      <w:marBottom w:val="0"/>
      <w:divBdr>
        <w:top w:val="none" w:sz="0" w:space="0" w:color="auto"/>
        <w:left w:val="none" w:sz="0" w:space="0" w:color="auto"/>
        <w:bottom w:val="none" w:sz="0" w:space="0" w:color="auto"/>
        <w:right w:val="none" w:sz="0" w:space="0" w:color="auto"/>
      </w:divBdr>
    </w:div>
    <w:div w:id="1122378418">
      <w:bodyDiv w:val="1"/>
      <w:marLeft w:val="0"/>
      <w:marRight w:val="0"/>
      <w:marTop w:val="0"/>
      <w:marBottom w:val="0"/>
      <w:divBdr>
        <w:top w:val="none" w:sz="0" w:space="0" w:color="auto"/>
        <w:left w:val="none" w:sz="0" w:space="0" w:color="auto"/>
        <w:bottom w:val="none" w:sz="0" w:space="0" w:color="auto"/>
        <w:right w:val="none" w:sz="0" w:space="0" w:color="auto"/>
      </w:divBdr>
      <w:divsChild>
        <w:div w:id="619842362">
          <w:marLeft w:val="0"/>
          <w:marRight w:val="0"/>
          <w:marTop w:val="0"/>
          <w:marBottom w:val="0"/>
          <w:divBdr>
            <w:top w:val="none" w:sz="0" w:space="0" w:color="auto"/>
            <w:left w:val="none" w:sz="0" w:space="0" w:color="auto"/>
            <w:bottom w:val="none" w:sz="0" w:space="0" w:color="auto"/>
            <w:right w:val="none" w:sz="0" w:space="0" w:color="auto"/>
          </w:divBdr>
          <w:divsChild>
            <w:div w:id="105079856">
              <w:marLeft w:val="0"/>
              <w:marRight w:val="0"/>
              <w:marTop w:val="0"/>
              <w:marBottom w:val="0"/>
              <w:divBdr>
                <w:top w:val="none" w:sz="0" w:space="0" w:color="auto"/>
                <w:left w:val="none" w:sz="0" w:space="0" w:color="auto"/>
                <w:bottom w:val="none" w:sz="0" w:space="0" w:color="auto"/>
                <w:right w:val="none" w:sz="0" w:space="0" w:color="auto"/>
              </w:divBdr>
              <w:divsChild>
                <w:div w:id="1693649781">
                  <w:marLeft w:val="0"/>
                  <w:marRight w:val="0"/>
                  <w:marTop w:val="0"/>
                  <w:marBottom w:val="0"/>
                  <w:divBdr>
                    <w:top w:val="none" w:sz="0" w:space="0" w:color="auto"/>
                    <w:left w:val="none" w:sz="0" w:space="0" w:color="auto"/>
                    <w:bottom w:val="none" w:sz="0" w:space="0" w:color="auto"/>
                    <w:right w:val="none" w:sz="0" w:space="0" w:color="auto"/>
                  </w:divBdr>
                  <w:divsChild>
                    <w:div w:id="1044520271">
                      <w:marLeft w:val="0"/>
                      <w:marRight w:val="0"/>
                      <w:marTop w:val="0"/>
                      <w:marBottom w:val="0"/>
                      <w:divBdr>
                        <w:top w:val="none" w:sz="0" w:space="0" w:color="auto"/>
                        <w:left w:val="none" w:sz="0" w:space="0" w:color="auto"/>
                        <w:bottom w:val="none" w:sz="0" w:space="0" w:color="auto"/>
                        <w:right w:val="none" w:sz="0" w:space="0" w:color="auto"/>
                      </w:divBdr>
                      <w:divsChild>
                        <w:div w:id="1907915075">
                          <w:marLeft w:val="0"/>
                          <w:marRight w:val="0"/>
                          <w:marTop w:val="0"/>
                          <w:marBottom w:val="0"/>
                          <w:divBdr>
                            <w:top w:val="none" w:sz="0" w:space="0" w:color="auto"/>
                            <w:left w:val="none" w:sz="0" w:space="0" w:color="auto"/>
                            <w:bottom w:val="none" w:sz="0" w:space="0" w:color="auto"/>
                            <w:right w:val="none" w:sz="0" w:space="0" w:color="auto"/>
                          </w:divBdr>
                          <w:divsChild>
                            <w:div w:id="1979726441">
                              <w:marLeft w:val="0"/>
                              <w:marRight w:val="0"/>
                              <w:marTop w:val="0"/>
                              <w:marBottom w:val="0"/>
                              <w:divBdr>
                                <w:top w:val="none" w:sz="0" w:space="0" w:color="auto"/>
                                <w:left w:val="none" w:sz="0" w:space="0" w:color="auto"/>
                                <w:bottom w:val="none" w:sz="0" w:space="0" w:color="auto"/>
                                <w:right w:val="none" w:sz="0" w:space="0" w:color="auto"/>
                              </w:divBdr>
                              <w:divsChild>
                                <w:div w:id="759183440">
                                  <w:marLeft w:val="0"/>
                                  <w:marRight w:val="0"/>
                                  <w:marTop w:val="0"/>
                                  <w:marBottom w:val="0"/>
                                  <w:divBdr>
                                    <w:top w:val="none" w:sz="0" w:space="0" w:color="auto"/>
                                    <w:left w:val="none" w:sz="0" w:space="0" w:color="auto"/>
                                    <w:bottom w:val="none" w:sz="0" w:space="0" w:color="auto"/>
                                    <w:right w:val="none" w:sz="0" w:space="0" w:color="auto"/>
                                  </w:divBdr>
                                  <w:divsChild>
                                    <w:div w:id="1383016342">
                                      <w:marLeft w:val="0"/>
                                      <w:marRight w:val="0"/>
                                      <w:marTop w:val="0"/>
                                      <w:marBottom w:val="0"/>
                                      <w:divBdr>
                                        <w:top w:val="none" w:sz="0" w:space="0" w:color="auto"/>
                                        <w:left w:val="none" w:sz="0" w:space="0" w:color="auto"/>
                                        <w:bottom w:val="none" w:sz="0" w:space="0" w:color="auto"/>
                                        <w:right w:val="none" w:sz="0" w:space="0" w:color="auto"/>
                                      </w:divBdr>
                                      <w:divsChild>
                                        <w:div w:id="1172841640">
                                          <w:marLeft w:val="0"/>
                                          <w:marRight w:val="0"/>
                                          <w:marTop w:val="0"/>
                                          <w:marBottom w:val="0"/>
                                          <w:divBdr>
                                            <w:top w:val="none" w:sz="0" w:space="0" w:color="auto"/>
                                            <w:left w:val="none" w:sz="0" w:space="0" w:color="auto"/>
                                            <w:bottom w:val="none" w:sz="0" w:space="0" w:color="auto"/>
                                            <w:right w:val="none" w:sz="0" w:space="0" w:color="auto"/>
                                          </w:divBdr>
                                          <w:divsChild>
                                            <w:div w:id="176817828">
                                              <w:marLeft w:val="0"/>
                                              <w:marRight w:val="0"/>
                                              <w:marTop w:val="0"/>
                                              <w:marBottom w:val="0"/>
                                              <w:divBdr>
                                                <w:top w:val="none" w:sz="0" w:space="0" w:color="auto"/>
                                                <w:left w:val="none" w:sz="0" w:space="0" w:color="auto"/>
                                                <w:bottom w:val="none" w:sz="0" w:space="0" w:color="auto"/>
                                                <w:right w:val="none" w:sz="0" w:space="0" w:color="auto"/>
                                              </w:divBdr>
                                              <w:divsChild>
                                                <w:div w:id="522405650">
                                                  <w:marLeft w:val="0"/>
                                                  <w:marRight w:val="0"/>
                                                  <w:marTop w:val="0"/>
                                                  <w:marBottom w:val="0"/>
                                                  <w:divBdr>
                                                    <w:top w:val="none" w:sz="0" w:space="0" w:color="auto"/>
                                                    <w:left w:val="none" w:sz="0" w:space="0" w:color="auto"/>
                                                    <w:bottom w:val="none" w:sz="0" w:space="0" w:color="auto"/>
                                                    <w:right w:val="none" w:sz="0" w:space="0" w:color="auto"/>
                                                  </w:divBdr>
                                                  <w:divsChild>
                                                    <w:div w:id="1304846016">
                                                      <w:marLeft w:val="0"/>
                                                      <w:marRight w:val="0"/>
                                                      <w:marTop w:val="0"/>
                                                      <w:marBottom w:val="0"/>
                                                      <w:divBdr>
                                                        <w:top w:val="none" w:sz="0" w:space="0" w:color="auto"/>
                                                        <w:left w:val="none" w:sz="0" w:space="0" w:color="auto"/>
                                                        <w:bottom w:val="none" w:sz="0" w:space="0" w:color="auto"/>
                                                        <w:right w:val="none" w:sz="0" w:space="0" w:color="auto"/>
                                                      </w:divBdr>
                                                      <w:divsChild>
                                                        <w:div w:id="1367366284">
                                                          <w:marLeft w:val="0"/>
                                                          <w:marRight w:val="0"/>
                                                          <w:marTop w:val="0"/>
                                                          <w:marBottom w:val="0"/>
                                                          <w:divBdr>
                                                            <w:top w:val="none" w:sz="0" w:space="0" w:color="auto"/>
                                                            <w:left w:val="none" w:sz="0" w:space="0" w:color="auto"/>
                                                            <w:bottom w:val="none" w:sz="0" w:space="0" w:color="auto"/>
                                                            <w:right w:val="none" w:sz="0" w:space="0" w:color="auto"/>
                                                          </w:divBdr>
                                                          <w:divsChild>
                                                            <w:div w:id="56776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7815280">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553269129">
      <w:bodyDiv w:val="1"/>
      <w:marLeft w:val="0"/>
      <w:marRight w:val="0"/>
      <w:marTop w:val="0"/>
      <w:marBottom w:val="0"/>
      <w:divBdr>
        <w:top w:val="none" w:sz="0" w:space="0" w:color="auto"/>
        <w:left w:val="none" w:sz="0" w:space="0" w:color="auto"/>
        <w:bottom w:val="none" w:sz="0" w:space="0" w:color="auto"/>
        <w:right w:val="none" w:sz="0" w:space="0" w:color="auto"/>
      </w:divBdr>
    </w:div>
    <w:div w:id="1582908104">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68289742">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45172355">
      <w:bodyDiv w:val="1"/>
      <w:marLeft w:val="0"/>
      <w:marRight w:val="0"/>
      <w:marTop w:val="0"/>
      <w:marBottom w:val="0"/>
      <w:divBdr>
        <w:top w:val="none" w:sz="0" w:space="0" w:color="auto"/>
        <w:left w:val="none" w:sz="0" w:space="0" w:color="auto"/>
        <w:bottom w:val="none" w:sz="0" w:space="0" w:color="auto"/>
        <w:right w:val="none" w:sz="0" w:space="0" w:color="auto"/>
      </w:divBdr>
    </w:div>
    <w:div w:id="206995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Gov23</b:Tag>
    <b:SourceType>InternetSite</b:SourceType>
    <b:Guid>{E038BD1E-A1EF-4901-A2CB-01797F871A24}</b:Guid>
    <b:Title>Statutory guidance Working together to safeguard children</b:Title>
    <b:Year>2023</b:Year>
    <b:Author>
      <b:Author>
        <b:NameList>
          <b:Person>
            <b:Last>Gov.uk</b:Last>
          </b:Person>
        </b:NameList>
      </b:Author>
    </b:Author>
    <b:InternetSiteTitle>Goverment uk</b:InternetSiteTitle>
    <b:URL>https://www.gov.uk/government/publications/working-together-to-safeguard-children--2</b:URL>
    <b:RefOrder>1</b:RefOrder>
  </b:Source>
</b:Sources>
</file>

<file path=customXml/itemProps1.xml><?xml version="1.0" encoding="utf-8"?>
<ds:datastoreItem xmlns:ds="http://schemas.openxmlformats.org/officeDocument/2006/customXml" ds:itemID="{74F8829D-C776-449D-BD0A-9D5BC6026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1735</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eshanasar11@gmail.com</cp:lastModifiedBy>
  <cp:revision>92</cp:revision>
  <dcterms:created xsi:type="dcterms:W3CDTF">2025-11-19T17:28:00Z</dcterms:created>
  <dcterms:modified xsi:type="dcterms:W3CDTF">2025-11-20T18:35:00Z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