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5A6A" w:rsidRDefault="002B5A6A">
      <w:pPr>
        <w:spacing w:line="360" w:lineRule="auto"/>
        <w:jc w:val="center"/>
        <w:rPr>
          <w:rFonts w:ascii="Times New Roman" w:eastAsia="Times New Roman" w:hAnsi="Times New Roman" w:cs="Times New Roman"/>
          <w:sz w:val="32"/>
          <w:szCs w:val="32"/>
        </w:rPr>
      </w:pPr>
    </w:p>
    <w:p w:rsidR="002B5A6A" w:rsidRDefault="002B5A6A">
      <w:pPr>
        <w:spacing w:line="360" w:lineRule="auto"/>
        <w:jc w:val="center"/>
        <w:rPr>
          <w:rFonts w:ascii="Times New Roman" w:eastAsia="Times New Roman" w:hAnsi="Times New Roman" w:cs="Times New Roman"/>
          <w:sz w:val="32"/>
          <w:szCs w:val="32"/>
        </w:rPr>
      </w:pPr>
    </w:p>
    <w:p w:rsidR="002B5A6A" w:rsidRDefault="002B5A6A">
      <w:pPr>
        <w:spacing w:line="360" w:lineRule="auto"/>
        <w:jc w:val="center"/>
        <w:rPr>
          <w:rFonts w:ascii="Times New Roman" w:eastAsia="Times New Roman" w:hAnsi="Times New Roman" w:cs="Times New Roman"/>
          <w:sz w:val="32"/>
          <w:szCs w:val="32"/>
        </w:rPr>
      </w:pPr>
    </w:p>
    <w:p w:rsidR="002B5A6A" w:rsidRDefault="002B5A6A">
      <w:pPr>
        <w:spacing w:line="360" w:lineRule="auto"/>
        <w:jc w:val="center"/>
        <w:rPr>
          <w:rFonts w:ascii="Times New Roman" w:eastAsia="Times New Roman" w:hAnsi="Times New Roman" w:cs="Times New Roman"/>
          <w:sz w:val="32"/>
          <w:szCs w:val="32"/>
        </w:rPr>
      </w:pPr>
    </w:p>
    <w:p w:rsidR="002B5A6A" w:rsidRDefault="002B5A6A">
      <w:pPr>
        <w:spacing w:line="360" w:lineRule="auto"/>
        <w:jc w:val="center"/>
        <w:rPr>
          <w:rFonts w:ascii="Times New Roman" w:eastAsia="Times New Roman" w:hAnsi="Times New Roman" w:cs="Times New Roman"/>
          <w:sz w:val="32"/>
          <w:szCs w:val="32"/>
        </w:rPr>
      </w:pPr>
    </w:p>
    <w:p w:rsidR="002B5A6A" w:rsidRDefault="002B5A6A">
      <w:pPr>
        <w:spacing w:line="360" w:lineRule="auto"/>
        <w:jc w:val="center"/>
        <w:rPr>
          <w:rFonts w:ascii="Times New Roman" w:eastAsia="Times New Roman" w:hAnsi="Times New Roman" w:cs="Times New Roman"/>
          <w:sz w:val="32"/>
          <w:szCs w:val="32"/>
        </w:rPr>
      </w:pPr>
    </w:p>
    <w:p w:rsidR="002B5A6A" w:rsidRDefault="002B5A6A">
      <w:pPr>
        <w:spacing w:line="360" w:lineRule="auto"/>
        <w:jc w:val="center"/>
        <w:rPr>
          <w:rFonts w:ascii="Times New Roman" w:eastAsia="Times New Roman" w:hAnsi="Times New Roman" w:cs="Times New Roman"/>
          <w:sz w:val="32"/>
          <w:szCs w:val="32"/>
        </w:rPr>
      </w:pPr>
    </w:p>
    <w:p w:rsidR="002B5A6A" w:rsidRDefault="002B5A6A">
      <w:pPr>
        <w:spacing w:line="360" w:lineRule="auto"/>
        <w:jc w:val="center"/>
        <w:rPr>
          <w:rFonts w:ascii="Times New Roman" w:eastAsia="Times New Roman" w:hAnsi="Times New Roman" w:cs="Times New Roman"/>
          <w:sz w:val="32"/>
          <w:szCs w:val="32"/>
        </w:rPr>
      </w:pPr>
    </w:p>
    <w:p w:rsidR="002B5A6A" w:rsidRPr="00AC584A" w:rsidRDefault="002B5A6A">
      <w:pPr>
        <w:spacing w:line="360" w:lineRule="auto"/>
        <w:jc w:val="center"/>
        <w:rPr>
          <w:rFonts w:ascii="Times New Roman" w:eastAsia="Times New Roman" w:hAnsi="Times New Roman" w:cs="Times New Roman"/>
          <w:b/>
          <w:bCs/>
          <w:sz w:val="32"/>
          <w:szCs w:val="32"/>
        </w:rPr>
      </w:pPr>
    </w:p>
    <w:p w:rsidR="002B5A6A" w:rsidRPr="00AC584A" w:rsidRDefault="00D55BE5">
      <w:pPr>
        <w:spacing w:line="360" w:lineRule="auto"/>
        <w:jc w:val="center"/>
        <w:rPr>
          <w:rFonts w:ascii="Times New Roman" w:eastAsia="Times New Roman" w:hAnsi="Times New Roman" w:cs="Times New Roman"/>
          <w:b/>
          <w:bCs/>
          <w:sz w:val="32"/>
          <w:szCs w:val="32"/>
        </w:rPr>
      </w:pPr>
      <w:r w:rsidRPr="00AC584A">
        <w:rPr>
          <w:rFonts w:ascii="Times New Roman" w:eastAsia="Times New Roman" w:hAnsi="Times New Roman" w:cs="Times New Roman"/>
          <w:b/>
          <w:bCs/>
          <w:sz w:val="32"/>
          <w:szCs w:val="32"/>
        </w:rPr>
        <w:t>PROGRAMME: CERTIFICATE OF HIGHER EDUCATION SKILLS FOR THE WORKPLACE (HEALTH AND SOCIAL CARE)</w:t>
      </w:r>
    </w:p>
    <w:p w:rsidR="002B5A6A" w:rsidRPr="00AC584A" w:rsidRDefault="00D55BE5">
      <w:pPr>
        <w:spacing w:line="360" w:lineRule="auto"/>
        <w:jc w:val="center"/>
        <w:rPr>
          <w:rFonts w:ascii="Times New Roman" w:eastAsia="Times New Roman" w:hAnsi="Times New Roman" w:cs="Times New Roman"/>
          <w:b/>
          <w:bCs/>
          <w:sz w:val="32"/>
          <w:szCs w:val="32"/>
        </w:rPr>
      </w:pPr>
      <w:r w:rsidRPr="00AC584A">
        <w:rPr>
          <w:rFonts w:ascii="Times New Roman" w:eastAsia="Times New Roman" w:hAnsi="Times New Roman" w:cs="Times New Roman"/>
          <w:b/>
          <w:bCs/>
          <w:sz w:val="32"/>
          <w:szCs w:val="32"/>
        </w:rPr>
        <w:t>MODULE: INTRODUCTION TO PUBLIC HEALTH</w:t>
      </w:r>
    </w:p>
    <w:p w:rsidR="002B5A6A" w:rsidRPr="00AC584A" w:rsidRDefault="00D55BE5">
      <w:pPr>
        <w:spacing w:line="360" w:lineRule="auto"/>
        <w:jc w:val="center"/>
        <w:rPr>
          <w:rFonts w:ascii="Times New Roman" w:eastAsia="Times New Roman" w:hAnsi="Times New Roman" w:cs="Times New Roman"/>
          <w:b/>
          <w:bCs/>
          <w:sz w:val="32"/>
          <w:szCs w:val="32"/>
        </w:rPr>
      </w:pPr>
      <w:r w:rsidRPr="00AC584A">
        <w:rPr>
          <w:rFonts w:ascii="Times New Roman" w:eastAsia="Times New Roman" w:hAnsi="Times New Roman" w:cs="Times New Roman"/>
          <w:b/>
          <w:bCs/>
          <w:sz w:val="32"/>
          <w:szCs w:val="32"/>
        </w:rPr>
        <w:t>MODULE CODE: LCHS 4008</w:t>
      </w:r>
    </w:p>
    <w:p w:rsidR="002B5A6A" w:rsidRPr="00AC584A" w:rsidRDefault="002B5A6A">
      <w:pPr>
        <w:spacing w:line="360" w:lineRule="auto"/>
        <w:jc w:val="center"/>
        <w:rPr>
          <w:rFonts w:ascii="Times New Roman" w:eastAsia="Times New Roman" w:hAnsi="Times New Roman" w:cs="Times New Roman"/>
          <w:b/>
          <w:bCs/>
          <w:sz w:val="32"/>
          <w:szCs w:val="32"/>
        </w:rPr>
      </w:pPr>
    </w:p>
    <w:p w:rsidR="002B5A6A" w:rsidRPr="00AC584A" w:rsidRDefault="002B5A6A">
      <w:pPr>
        <w:spacing w:line="360" w:lineRule="auto"/>
        <w:jc w:val="center"/>
        <w:rPr>
          <w:rFonts w:ascii="Times New Roman" w:eastAsia="Times New Roman" w:hAnsi="Times New Roman" w:cs="Times New Roman"/>
          <w:b/>
          <w:bCs/>
          <w:sz w:val="32"/>
          <w:szCs w:val="32"/>
        </w:rPr>
      </w:pPr>
    </w:p>
    <w:p w:rsidR="002B5A6A" w:rsidRPr="00AC584A" w:rsidRDefault="00D55BE5">
      <w:pPr>
        <w:spacing w:line="360" w:lineRule="auto"/>
        <w:jc w:val="center"/>
        <w:rPr>
          <w:rFonts w:ascii="Times New Roman" w:eastAsia="Times New Roman" w:hAnsi="Times New Roman" w:cs="Times New Roman"/>
          <w:b/>
          <w:bCs/>
          <w:sz w:val="32"/>
          <w:szCs w:val="32"/>
        </w:rPr>
      </w:pPr>
      <w:r w:rsidRPr="00AC584A">
        <w:rPr>
          <w:rFonts w:ascii="Times New Roman" w:eastAsia="Times New Roman" w:hAnsi="Times New Roman" w:cs="Times New Roman"/>
          <w:b/>
          <w:bCs/>
          <w:sz w:val="32"/>
          <w:szCs w:val="32"/>
        </w:rPr>
        <w:t>Student Name:</w:t>
      </w:r>
      <w:r w:rsidR="00FF0E3B" w:rsidRPr="00AC584A">
        <w:rPr>
          <w:rFonts w:ascii="Times New Roman" w:eastAsia="Times New Roman" w:hAnsi="Times New Roman" w:cs="Times New Roman"/>
          <w:b/>
          <w:bCs/>
          <w:sz w:val="32"/>
          <w:szCs w:val="32"/>
        </w:rPr>
        <w:t xml:space="preserve"> Rene Bogyah</w:t>
      </w:r>
    </w:p>
    <w:p w:rsidR="00AC584A" w:rsidRPr="00AC584A" w:rsidRDefault="00D55BE5">
      <w:pPr>
        <w:spacing w:line="360" w:lineRule="auto"/>
        <w:jc w:val="center"/>
        <w:rPr>
          <w:rFonts w:ascii="Times New Roman" w:eastAsia="Times New Roman" w:hAnsi="Times New Roman" w:cs="Times New Roman"/>
          <w:b/>
          <w:bCs/>
          <w:sz w:val="32"/>
          <w:szCs w:val="32"/>
        </w:rPr>
      </w:pPr>
      <w:r w:rsidRPr="00AC584A">
        <w:rPr>
          <w:rFonts w:ascii="Times New Roman" w:eastAsia="Times New Roman" w:hAnsi="Times New Roman" w:cs="Times New Roman"/>
          <w:b/>
          <w:bCs/>
          <w:sz w:val="32"/>
          <w:szCs w:val="32"/>
        </w:rPr>
        <w:t>Student ID:</w:t>
      </w:r>
      <w:r w:rsidR="00FF0E3B" w:rsidRPr="00AC584A">
        <w:rPr>
          <w:rFonts w:ascii="Times New Roman" w:eastAsia="Times New Roman" w:hAnsi="Times New Roman" w:cs="Times New Roman"/>
          <w:b/>
          <w:bCs/>
          <w:sz w:val="32"/>
          <w:szCs w:val="32"/>
        </w:rPr>
        <w:t xml:space="preserve"> 2332913</w:t>
      </w:r>
    </w:p>
    <w:p w:rsidR="002B5A6A" w:rsidRPr="00AC584A" w:rsidRDefault="00AC584A">
      <w:pPr>
        <w:spacing w:line="360" w:lineRule="auto"/>
        <w:jc w:val="center"/>
        <w:rPr>
          <w:rFonts w:ascii="Times New Roman" w:eastAsia="Times New Roman" w:hAnsi="Times New Roman" w:cs="Times New Roman"/>
          <w:b/>
          <w:bCs/>
          <w:sz w:val="32"/>
          <w:szCs w:val="32"/>
        </w:rPr>
      </w:pPr>
      <w:r w:rsidRPr="00AC584A">
        <w:rPr>
          <w:rFonts w:ascii="Times New Roman" w:eastAsia="Times New Roman" w:hAnsi="Times New Roman" w:cs="Times New Roman"/>
          <w:b/>
          <w:bCs/>
          <w:sz w:val="32"/>
          <w:szCs w:val="32"/>
        </w:rPr>
        <w:t xml:space="preserve">Lectures Name: </w:t>
      </w:r>
      <w:r w:rsidRPr="00AC584A">
        <w:rPr>
          <w:b/>
          <w:sz w:val="32"/>
          <w:szCs w:val="32"/>
        </w:rPr>
        <w:t xml:space="preserve">Gillian Weaver </w:t>
      </w:r>
      <w:r w:rsidR="00D55BE5" w:rsidRPr="00AC584A">
        <w:rPr>
          <w:sz w:val="32"/>
          <w:szCs w:val="32"/>
        </w:rPr>
        <w:br w:type="page"/>
      </w:r>
    </w:p>
    <w:sdt>
      <w:sdtPr>
        <w:rPr>
          <w:rFonts w:ascii="Arial" w:eastAsia="Arial" w:hAnsi="Arial" w:cs="Arial"/>
          <w:b w:val="0"/>
          <w:bCs w:val="0"/>
          <w:color w:val="auto"/>
          <w:sz w:val="32"/>
          <w:szCs w:val="22"/>
          <w:lang w:eastAsia="en-GB"/>
        </w:rPr>
        <w:id w:val="911970427"/>
        <w:docPartObj>
          <w:docPartGallery w:val="Table of Contents"/>
          <w:docPartUnique/>
        </w:docPartObj>
      </w:sdtPr>
      <w:sdtEndPr>
        <w:rPr>
          <w:noProof/>
          <w:sz w:val="22"/>
        </w:rPr>
      </w:sdtEndPr>
      <w:sdtContent>
        <w:p w:rsidR="00C75771" w:rsidRPr="00C75771" w:rsidRDefault="00D55BE5" w:rsidP="00C75771">
          <w:pPr>
            <w:pStyle w:val="TOCHeading"/>
            <w:spacing w:line="360" w:lineRule="auto"/>
            <w:jc w:val="center"/>
            <w:rPr>
              <w:rFonts w:ascii="Times New Roman" w:hAnsi="Times New Roman" w:cs="Times New Roman"/>
              <w:color w:val="000000" w:themeColor="text1"/>
              <w:szCs w:val="24"/>
            </w:rPr>
          </w:pPr>
          <w:r w:rsidRPr="00C75771">
            <w:rPr>
              <w:rFonts w:ascii="Times New Roman" w:hAnsi="Times New Roman" w:cs="Times New Roman"/>
              <w:color w:val="000000" w:themeColor="text1"/>
              <w:szCs w:val="24"/>
            </w:rPr>
            <w:t>Table of Contents</w:t>
          </w:r>
        </w:p>
        <w:p w:rsidR="00C75771" w:rsidRPr="00C75771" w:rsidRDefault="00184CBD" w:rsidP="00C75771">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184CBD">
            <w:rPr>
              <w:rFonts w:ascii="Times New Roman" w:hAnsi="Times New Roman" w:cs="Times New Roman"/>
              <w:color w:val="000000" w:themeColor="text1"/>
              <w:sz w:val="24"/>
              <w:szCs w:val="24"/>
            </w:rPr>
            <w:fldChar w:fldCharType="begin"/>
          </w:r>
          <w:r w:rsidR="00D55BE5" w:rsidRPr="00C75771">
            <w:rPr>
              <w:rFonts w:ascii="Times New Roman" w:hAnsi="Times New Roman" w:cs="Times New Roman"/>
              <w:color w:val="000000" w:themeColor="text1"/>
              <w:sz w:val="24"/>
              <w:szCs w:val="24"/>
            </w:rPr>
            <w:instrText xml:space="preserve"> TOC \o "1-3" \h \z \u </w:instrText>
          </w:r>
          <w:r w:rsidRPr="00184CBD">
            <w:rPr>
              <w:rFonts w:ascii="Times New Roman" w:hAnsi="Times New Roman" w:cs="Times New Roman"/>
              <w:color w:val="000000" w:themeColor="text1"/>
              <w:sz w:val="24"/>
              <w:szCs w:val="24"/>
            </w:rPr>
            <w:fldChar w:fldCharType="separate"/>
          </w:r>
          <w:hyperlink w:anchor="_Toc224231411" w:history="1">
            <w:r w:rsidR="00D55BE5" w:rsidRPr="00C75771">
              <w:rPr>
                <w:rStyle w:val="Hyperlink"/>
                <w:rFonts w:ascii="Times New Roman" w:hAnsi="Times New Roman" w:cs="Times New Roman"/>
                <w:noProof/>
                <w:color w:val="000000" w:themeColor="text1"/>
                <w:sz w:val="24"/>
                <w:szCs w:val="24"/>
              </w:rPr>
              <w:t>1.0 Introduction</w:t>
            </w:r>
            <w:r w:rsidR="00D55BE5" w:rsidRPr="00C75771">
              <w:rPr>
                <w:rFonts w:ascii="Times New Roman" w:hAnsi="Times New Roman" w:cs="Times New Roman"/>
                <w:noProof/>
                <w:webHidden/>
                <w:color w:val="000000" w:themeColor="text1"/>
                <w:sz w:val="24"/>
                <w:szCs w:val="24"/>
              </w:rPr>
              <w:tab/>
            </w:r>
            <w:r w:rsidRPr="00C75771">
              <w:rPr>
                <w:rFonts w:ascii="Times New Roman" w:hAnsi="Times New Roman" w:cs="Times New Roman"/>
                <w:noProof/>
                <w:webHidden/>
                <w:color w:val="000000" w:themeColor="text1"/>
                <w:sz w:val="24"/>
                <w:szCs w:val="24"/>
              </w:rPr>
              <w:fldChar w:fldCharType="begin"/>
            </w:r>
            <w:r w:rsidR="00D55BE5" w:rsidRPr="00C75771">
              <w:rPr>
                <w:rFonts w:ascii="Times New Roman" w:hAnsi="Times New Roman" w:cs="Times New Roman"/>
                <w:noProof/>
                <w:webHidden/>
                <w:color w:val="000000" w:themeColor="text1"/>
                <w:sz w:val="24"/>
                <w:szCs w:val="24"/>
              </w:rPr>
              <w:instrText xml:space="preserve"> PAGEREF _Toc224231411 \h </w:instrText>
            </w:r>
            <w:r w:rsidRPr="00C75771">
              <w:rPr>
                <w:rFonts w:ascii="Times New Roman" w:hAnsi="Times New Roman" w:cs="Times New Roman"/>
                <w:noProof/>
                <w:webHidden/>
                <w:color w:val="000000" w:themeColor="text1"/>
                <w:sz w:val="24"/>
                <w:szCs w:val="24"/>
              </w:rPr>
            </w:r>
            <w:r w:rsidRPr="00C75771">
              <w:rPr>
                <w:rFonts w:ascii="Times New Roman" w:hAnsi="Times New Roman" w:cs="Times New Roman"/>
                <w:noProof/>
                <w:webHidden/>
                <w:color w:val="000000" w:themeColor="text1"/>
                <w:sz w:val="24"/>
                <w:szCs w:val="24"/>
              </w:rPr>
              <w:fldChar w:fldCharType="separate"/>
            </w:r>
            <w:r w:rsidR="0039602E">
              <w:rPr>
                <w:rFonts w:ascii="Times New Roman" w:hAnsi="Times New Roman" w:cs="Times New Roman"/>
                <w:noProof/>
                <w:webHidden/>
                <w:color w:val="000000" w:themeColor="text1"/>
                <w:sz w:val="24"/>
                <w:szCs w:val="24"/>
              </w:rPr>
              <w:t>3</w:t>
            </w:r>
            <w:r w:rsidRPr="00C75771">
              <w:rPr>
                <w:rFonts w:ascii="Times New Roman" w:hAnsi="Times New Roman" w:cs="Times New Roman"/>
                <w:noProof/>
                <w:webHidden/>
                <w:color w:val="000000" w:themeColor="text1"/>
                <w:sz w:val="24"/>
                <w:szCs w:val="24"/>
              </w:rPr>
              <w:fldChar w:fldCharType="end"/>
            </w:r>
          </w:hyperlink>
        </w:p>
        <w:p w:rsidR="00C75771" w:rsidRPr="00C75771" w:rsidRDefault="00184CBD" w:rsidP="00C75771">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24231412" w:history="1">
            <w:r w:rsidR="00D55BE5" w:rsidRPr="00C75771">
              <w:rPr>
                <w:rStyle w:val="Hyperlink"/>
                <w:rFonts w:ascii="Times New Roman" w:hAnsi="Times New Roman" w:cs="Times New Roman"/>
                <w:noProof/>
                <w:color w:val="000000" w:themeColor="text1"/>
                <w:sz w:val="24"/>
                <w:szCs w:val="24"/>
              </w:rPr>
              <w:t>2.0 Discussion</w:t>
            </w:r>
            <w:r w:rsidR="00D55BE5" w:rsidRPr="00C75771">
              <w:rPr>
                <w:rFonts w:ascii="Times New Roman" w:hAnsi="Times New Roman" w:cs="Times New Roman"/>
                <w:noProof/>
                <w:webHidden/>
                <w:color w:val="000000" w:themeColor="text1"/>
                <w:sz w:val="24"/>
                <w:szCs w:val="24"/>
              </w:rPr>
              <w:tab/>
            </w:r>
            <w:r w:rsidRPr="00C75771">
              <w:rPr>
                <w:rFonts w:ascii="Times New Roman" w:hAnsi="Times New Roman" w:cs="Times New Roman"/>
                <w:noProof/>
                <w:webHidden/>
                <w:color w:val="000000" w:themeColor="text1"/>
                <w:sz w:val="24"/>
                <w:szCs w:val="24"/>
              </w:rPr>
              <w:fldChar w:fldCharType="begin"/>
            </w:r>
            <w:r w:rsidR="00D55BE5" w:rsidRPr="00C75771">
              <w:rPr>
                <w:rFonts w:ascii="Times New Roman" w:hAnsi="Times New Roman" w:cs="Times New Roman"/>
                <w:noProof/>
                <w:webHidden/>
                <w:color w:val="000000" w:themeColor="text1"/>
                <w:sz w:val="24"/>
                <w:szCs w:val="24"/>
              </w:rPr>
              <w:instrText xml:space="preserve"> PAGEREF _Toc224231412 \h </w:instrText>
            </w:r>
            <w:r w:rsidRPr="00C75771">
              <w:rPr>
                <w:rFonts w:ascii="Times New Roman" w:hAnsi="Times New Roman" w:cs="Times New Roman"/>
                <w:noProof/>
                <w:webHidden/>
                <w:color w:val="000000" w:themeColor="text1"/>
                <w:sz w:val="24"/>
                <w:szCs w:val="24"/>
              </w:rPr>
            </w:r>
            <w:r w:rsidRPr="00C75771">
              <w:rPr>
                <w:rFonts w:ascii="Times New Roman" w:hAnsi="Times New Roman" w:cs="Times New Roman"/>
                <w:noProof/>
                <w:webHidden/>
                <w:color w:val="000000" w:themeColor="text1"/>
                <w:sz w:val="24"/>
                <w:szCs w:val="24"/>
              </w:rPr>
              <w:fldChar w:fldCharType="separate"/>
            </w:r>
            <w:r w:rsidR="0039602E">
              <w:rPr>
                <w:rFonts w:ascii="Times New Roman" w:hAnsi="Times New Roman" w:cs="Times New Roman"/>
                <w:noProof/>
                <w:webHidden/>
                <w:color w:val="000000" w:themeColor="text1"/>
                <w:sz w:val="24"/>
                <w:szCs w:val="24"/>
              </w:rPr>
              <w:t>3</w:t>
            </w:r>
            <w:r w:rsidRPr="00C75771">
              <w:rPr>
                <w:rFonts w:ascii="Times New Roman" w:hAnsi="Times New Roman" w:cs="Times New Roman"/>
                <w:noProof/>
                <w:webHidden/>
                <w:color w:val="000000" w:themeColor="text1"/>
                <w:sz w:val="24"/>
                <w:szCs w:val="24"/>
              </w:rPr>
              <w:fldChar w:fldCharType="end"/>
            </w:r>
          </w:hyperlink>
        </w:p>
        <w:p w:rsidR="00C75771" w:rsidRPr="00C75771" w:rsidRDefault="00184CBD" w:rsidP="00C75771">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24231413" w:history="1">
            <w:r w:rsidR="00D55BE5" w:rsidRPr="00C75771">
              <w:rPr>
                <w:rStyle w:val="Hyperlink"/>
                <w:rFonts w:ascii="Times New Roman" w:hAnsi="Times New Roman" w:cs="Times New Roman"/>
                <w:noProof/>
                <w:color w:val="000000" w:themeColor="text1"/>
                <w:sz w:val="24"/>
                <w:szCs w:val="24"/>
              </w:rPr>
              <w:t>2.1 Different approaches to measure and monitor this disease</w:t>
            </w:r>
            <w:r w:rsidR="00D55BE5" w:rsidRPr="00C75771">
              <w:rPr>
                <w:rFonts w:ascii="Times New Roman" w:hAnsi="Times New Roman" w:cs="Times New Roman"/>
                <w:noProof/>
                <w:webHidden/>
                <w:color w:val="000000" w:themeColor="text1"/>
                <w:sz w:val="24"/>
                <w:szCs w:val="24"/>
              </w:rPr>
              <w:tab/>
            </w:r>
            <w:r w:rsidRPr="00C75771">
              <w:rPr>
                <w:rFonts w:ascii="Times New Roman" w:hAnsi="Times New Roman" w:cs="Times New Roman"/>
                <w:noProof/>
                <w:webHidden/>
                <w:color w:val="000000" w:themeColor="text1"/>
                <w:sz w:val="24"/>
                <w:szCs w:val="24"/>
              </w:rPr>
              <w:fldChar w:fldCharType="begin"/>
            </w:r>
            <w:r w:rsidR="00D55BE5" w:rsidRPr="00C75771">
              <w:rPr>
                <w:rFonts w:ascii="Times New Roman" w:hAnsi="Times New Roman" w:cs="Times New Roman"/>
                <w:noProof/>
                <w:webHidden/>
                <w:color w:val="000000" w:themeColor="text1"/>
                <w:sz w:val="24"/>
                <w:szCs w:val="24"/>
              </w:rPr>
              <w:instrText xml:space="preserve"> PAGEREF _Toc224231413 \h </w:instrText>
            </w:r>
            <w:r w:rsidRPr="00C75771">
              <w:rPr>
                <w:rFonts w:ascii="Times New Roman" w:hAnsi="Times New Roman" w:cs="Times New Roman"/>
                <w:noProof/>
                <w:webHidden/>
                <w:color w:val="000000" w:themeColor="text1"/>
                <w:sz w:val="24"/>
                <w:szCs w:val="24"/>
              </w:rPr>
            </w:r>
            <w:r w:rsidRPr="00C75771">
              <w:rPr>
                <w:rFonts w:ascii="Times New Roman" w:hAnsi="Times New Roman" w:cs="Times New Roman"/>
                <w:noProof/>
                <w:webHidden/>
                <w:color w:val="000000" w:themeColor="text1"/>
                <w:sz w:val="24"/>
                <w:szCs w:val="24"/>
              </w:rPr>
              <w:fldChar w:fldCharType="separate"/>
            </w:r>
            <w:r w:rsidR="0039602E">
              <w:rPr>
                <w:rFonts w:ascii="Times New Roman" w:hAnsi="Times New Roman" w:cs="Times New Roman"/>
                <w:noProof/>
                <w:webHidden/>
                <w:color w:val="000000" w:themeColor="text1"/>
                <w:sz w:val="24"/>
                <w:szCs w:val="24"/>
              </w:rPr>
              <w:t>3</w:t>
            </w:r>
            <w:r w:rsidRPr="00C75771">
              <w:rPr>
                <w:rFonts w:ascii="Times New Roman" w:hAnsi="Times New Roman" w:cs="Times New Roman"/>
                <w:noProof/>
                <w:webHidden/>
                <w:color w:val="000000" w:themeColor="text1"/>
                <w:sz w:val="24"/>
                <w:szCs w:val="24"/>
              </w:rPr>
              <w:fldChar w:fldCharType="end"/>
            </w:r>
          </w:hyperlink>
        </w:p>
        <w:p w:rsidR="00C75771" w:rsidRPr="00C75771" w:rsidRDefault="00184CBD" w:rsidP="00C75771">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24231414" w:history="1">
            <w:r w:rsidR="00D55BE5" w:rsidRPr="00C75771">
              <w:rPr>
                <w:rStyle w:val="Hyperlink"/>
                <w:rFonts w:ascii="Times New Roman" w:hAnsi="Times New Roman" w:cs="Times New Roman"/>
                <w:noProof/>
                <w:color w:val="000000" w:themeColor="text1"/>
                <w:sz w:val="24"/>
                <w:szCs w:val="24"/>
              </w:rPr>
              <w:t>2.2 Explain how this disease can be controlled</w:t>
            </w:r>
            <w:r w:rsidR="00D55BE5" w:rsidRPr="00C75771">
              <w:rPr>
                <w:rFonts w:ascii="Times New Roman" w:hAnsi="Times New Roman" w:cs="Times New Roman"/>
                <w:noProof/>
                <w:webHidden/>
                <w:color w:val="000000" w:themeColor="text1"/>
                <w:sz w:val="24"/>
                <w:szCs w:val="24"/>
              </w:rPr>
              <w:tab/>
            </w:r>
            <w:r w:rsidRPr="00C75771">
              <w:rPr>
                <w:rFonts w:ascii="Times New Roman" w:hAnsi="Times New Roman" w:cs="Times New Roman"/>
                <w:noProof/>
                <w:webHidden/>
                <w:color w:val="000000" w:themeColor="text1"/>
                <w:sz w:val="24"/>
                <w:szCs w:val="24"/>
              </w:rPr>
              <w:fldChar w:fldCharType="begin"/>
            </w:r>
            <w:r w:rsidR="00D55BE5" w:rsidRPr="00C75771">
              <w:rPr>
                <w:rFonts w:ascii="Times New Roman" w:hAnsi="Times New Roman" w:cs="Times New Roman"/>
                <w:noProof/>
                <w:webHidden/>
                <w:color w:val="000000" w:themeColor="text1"/>
                <w:sz w:val="24"/>
                <w:szCs w:val="24"/>
              </w:rPr>
              <w:instrText xml:space="preserve"> PAGEREF _Toc224231414 \h </w:instrText>
            </w:r>
            <w:r w:rsidRPr="00C75771">
              <w:rPr>
                <w:rFonts w:ascii="Times New Roman" w:hAnsi="Times New Roman" w:cs="Times New Roman"/>
                <w:noProof/>
                <w:webHidden/>
                <w:color w:val="000000" w:themeColor="text1"/>
                <w:sz w:val="24"/>
                <w:szCs w:val="24"/>
              </w:rPr>
            </w:r>
            <w:r w:rsidRPr="00C75771">
              <w:rPr>
                <w:rFonts w:ascii="Times New Roman" w:hAnsi="Times New Roman" w:cs="Times New Roman"/>
                <w:noProof/>
                <w:webHidden/>
                <w:color w:val="000000" w:themeColor="text1"/>
                <w:sz w:val="24"/>
                <w:szCs w:val="24"/>
              </w:rPr>
              <w:fldChar w:fldCharType="separate"/>
            </w:r>
            <w:r w:rsidR="0039602E">
              <w:rPr>
                <w:rFonts w:ascii="Times New Roman" w:hAnsi="Times New Roman" w:cs="Times New Roman"/>
                <w:noProof/>
                <w:webHidden/>
                <w:color w:val="000000" w:themeColor="text1"/>
                <w:sz w:val="24"/>
                <w:szCs w:val="24"/>
              </w:rPr>
              <w:t>4</w:t>
            </w:r>
            <w:r w:rsidRPr="00C75771">
              <w:rPr>
                <w:rFonts w:ascii="Times New Roman" w:hAnsi="Times New Roman" w:cs="Times New Roman"/>
                <w:noProof/>
                <w:webHidden/>
                <w:color w:val="000000" w:themeColor="text1"/>
                <w:sz w:val="24"/>
                <w:szCs w:val="24"/>
              </w:rPr>
              <w:fldChar w:fldCharType="end"/>
            </w:r>
          </w:hyperlink>
        </w:p>
        <w:p w:rsidR="00C75771" w:rsidRPr="00C75771" w:rsidRDefault="00184CBD" w:rsidP="00C75771">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24231415" w:history="1">
            <w:r w:rsidR="00D55BE5" w:rsidRPr="00C75771">
              <w:rPr>
                <w:rStyle w:val="Hyperlink"/>
                <w:rFonts w:ascii="Times New Roman" w:hAnsi="Times New Roman" w:cs="Times New Roman"/>
                <w:noProof/>
                <w:color w:val="000000" w:themeColor="text1"/>
                <w:sz w:val="24"/>
                <w:szCs w:val="24"/>
              </w:rPr>
              <w:t>2.3 Consequences of the illness on people in the community</w:t>
            </w:r>
            <w:r w:rsidR="00D55BE5" w:rsidRPr="00C75771">
              <w:rPr>
                <w:rFonts w:ascii="Times New Roman" w:hAnsi="Times New Roman" w:cs="Times New Roman"/>
                <w:noProof/>
                <w:webHidden/>
                <w:color w:val="000000" w:themeColor="text1"/>
                <w:sz w:val="24"/>
                <w:szCs w:val="24"/>
              </w:rPr>
              <w:tab/>
            </w:r>
            <w:r w:rsidRPr="00C75771">
              <w:rPr>
                <w:rFonts w:ascii="Times New Roman" w:hAnsi="Times New Roman" w:cs="Times New Roman"/>
                <w:noProof/>
                <w:webHidden/>
                <w:color w:val="000000" w:themeColor="text1"/>
                <w:sz w:val="24"/>
                <w:szCs w:val="24"/>
              </w:rPr>
              <w:fldChar w:fldCharType="begin"/>
            </w:r>
            <w:r w:rsidR="00D55BE5" w:rsidRPr="00C75771">
              <w:rPr>
                <w:rFonts w:ascii="Times New Roman" w:hAnsi="Times New Roman" w:cs="Times New Roman"/>
                <w:noProof/>
                <w:webHidden/>
                <w:color w:val="000000" w:themeColor="text1"/>
                <w:sz w:val="24"/>
                <w:szCs w:val="24"/>
              </w:rPr>
              <w:instrText xml:space="preserve"> PAGEREF _Toc224231415 \h </w:instrText>
            </w:r>
            <w:r w:rsidRPr="00C75771">
              <w:rPr>
                <w:rFonts w:ascii="Times New Roman" w:hAnsi="Times New Roman" w:cs="Times New Roman"/>
                <w:noProof/>
                <w:webHidden/>
                <w:color w:val="000000" w:themeColor="text1"/>
                <w:sz w:val="24"/>
                <w:szCs w:val="24"/>
              </w:rPr>
            </w:r>
            <w:r w:rsidRPr="00C75771">
              <w:rPr>
                <w:rFonts w:ascii="Times New Roman" w:hAnsi="Times New Roman" w:cs="Times New Roman"/>
                <w:noProof/>
                <w:webHidden/>
                <w:color w:val="000000" w:themeColor="text1"/>
                <w:sz w:val="24"/>
                <w:szCs w:val="24"/>
              </w:rPr>
              <w:fldChar w:fldCharType="separate"/>
            </w:r>
            <w:r w:rsidR="0039602E">
              <w:rPr>
                <w:rFonts w:ascii="Times New Roman" w:hAnsi="Times New Roman" w:cs="Times New Roman"/>
                <w:noProof/>
                <w:webHidden/>
                <w:color w:val="000000" w:themeColor="text1"/>
                <w:sz w:val="24"/>
                <w:szCs w:val="24"/>
              </w:rPr>
              <w:t>5</w:t>
            </w:r>
            <w:r w:rsidRPr="00C75771">
              <w:rPr>
                <w:rFonts w:ascii="Times New Roman" w:hAnsi="Times New Roman" w:cs="Times New Roman"/>
                <w:noProof/>
                <w:webHidden/>
                <w:color w:val="000000" w:themeColor="text1"/>
                <w:sz w:val="24"/>
                <w:szCs w:val="24"/>
              </w:rPr>
              <w:fldChar w:fldCharType="end"/>
            </w:r>
          </w:hyperlink>
        </w:p>
        <w:p w:rsidR="00C75771" w:rsidRPr="00C75771" w:rsidRDefault="00184CBD" w:rsidP="00C75771">
          <w:pPr>
            <w:pStyle w:val="TOC2"/>
            <w:tabs>
              <w:tab w:val="right" w:leader="dot" w:pos="9350"/>
            </w:tabs>
            <w:spacing w:line="360" w:lineRule="auto"/>
            <w:rPr>
              <w:rFonts w:ascii="Times New Roman" w:hAnsi="Times New Roman" w:cs="Times New Roman"/>
              <w:noProof/>
              <w:color w:val="000000" w:themeColor="text1"/>
              <w:sz w:val="24"/>
              <w:szCs w:val="24"/>
            </w:rPr>
          </w:pPr>
          <w:hyperlink w:anchor="_Toc224231416" w:history="1">
            <w:r w:rsidR="00D55BE5" w:rsidRPr="00C75771">
              <w:rPr>
                <w:rStyle w:val="Hyperlink"/>
                <w:rFonts w:ascii="Times New Roman" w:hAnsi="Times New Roman" w:cs="Times New Roman"/>
                <w:noProof/>
                <w:color w:val="000000" w:themeColor="text1"/>
                <w:sz w:val="24"/>
                <w:szCs w:val="24"/>
              </w:rPr>
              <w:t>2.4 What health and social care support services are required to meet the needs of individuals affected by this condition within the community</w:t>
            </w:r>
            <w:r w:rsidR="00D55BE5" w:rsidRPr="00C75771">
              <w:rPr>
                <w:rFonts w:ascii="Times New Roman" w:hAnsi="Times New Roman" w:cs="Times New Roman"/>
                <w:noProof/>
                <w:webHidden/>
                <w:color w:val="000000" w:themeColor="text1"/>
                <w:sz w:val="24"/>
                <w:szCs w:val="24"/>
              </w:rPr>
              <w:tab/>
            </w:r>
            <w:r w:rsidRPr="00C75771">
              <w:rPr>
                <w:rFonts w:ascii="Times New Roman" w:hAnsi="Times New Roman" w:cs="Times New Roman"/>
                <w:noProof/>
                <w:webHidden/>
                <w:color w:val="000000" w:themeColor="text1"/>
                <w:sz w:val="24"/>
                <w:szCs w:val="24"/>
              </w:rPr>
              <w:fldChar w:fldCharType="begin"/>
            </w:r>
            <w:r w:rsidR="00D55BE5" w:rsidRPr="00C75771">
              <w:rPr>
                <w:rFonts w:ascii="Times New Roman" w:hAnsi="Times New Roman" w:cs="Times New Roman"/>
                <w:noProof/>
                <w:webHidden/>
                <w:color w:val="000000" w:themeColor="text1"/>
                <w:sz w:val="24"/>
                <w:szCs w:val="24"/>
              </w:rPr>
              <w:instrText xml:space="preserve"> PAGEREF _Toc224231416 \h </w:instrText>
            </w:r>
            <w:r w:rsidRPr="00C75771">
              <w:rPr>
                <w:rFonts w:ascii="Times New Roman" w:hAnsi="Times New Roman" w:cs="Times New Roman"/>
                <w:noProof/>
                <w:webHidden/>
                <w:color w:val="000000" w:themeColor="text1"/>
                <w:sz w:val="24"/>
                <w:szCs w:val="24"/>
              </w:rPr>
            </w:r>
            <w:r w:rsidRPr="00C75771">
              <w:rPr>
                <w:rFonts w:ascii="Times New Roman" w:hAnsi="Times New Roman" w:cs="Times New Roman"/>
                <w:noProof/>
                <w:webHidden/>
                <w:color w:val="000000" w:themeColor="text1"/>
                <w:sz w:val="24"/>
                <w:szCs w:val="24"/>
              </w:rPr>
              <w:fldChar w:fldCharType="separate"/>
            </w:r>
            <w:r w:rsidR="0039602E">
              <w:rPr>
                <w:rFonts w:ascii="Times New Roman" w:hAnsi="Times New Roman" w:cs="Times New Roman"/>
                <w:noProof/>
                <w:webHidden/>
                <w:color w:val="000000" w:themeColor="text1"/>
                <w:sz w:val="24"/>
                <w:szCs w:val="24"/>
              </w:rPr>
              <w:t>6</w:t>
            </w:r>
            <w:r w:rsidRPr="00C75771">
              <w:rPr>
                <w:rFonts w:ascii="Times New Roman" w:hAnsi="Times New Roman" w:cs="Times New Roman"/>
                <w:noProof/>
                <w:webHidden/>
                <w:color w:val="000000" w:themeColor="text1"/>
                <w:sz w:val="24"/>
                <w:szCs w:val="24"/>
              </w:rPr>
              <w:fldChar w:fldCharType="end"/>
            </w:r>
          </w:hyperlink>
        </w:p>
        <w:p w:rsidR="00C75771" w:rsidRPr="00C75771" w:rsidRDefault="00184CBD" w:rsidP="00C75771">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24231417" w:history="1">
            <w:r w:rsidR="00D55BE5" w:rsidRPr="00C75771">
              <w:rPr>
                <w:rStyle w:val="Hyperlink"/>
                <w:rFonts w:ascii="Times New Roman" w:hAnsi="Times New Roman" w:cs="Times New Roman"/>
                <w:noProof/>
                <w:color w:val="000000" w:themeColor="text1"/>
                <w:sz w:val="24"/>
                <w:szCs w:val="24"/>
              </w:rPr>
              <w:t>3.0 Conclusion</w:t>
            </w:r>
            <w:r w:rsidR="00D55BE5" w:rsidRPr="00C75771">
              <w:rPr>
                <w:rFonts w:ascii="Times New Roman" w:hAnsi="Times New Roman" w:cs="Times New Roman"/>
                <w:noProof/>
                <w:webHidden/>
                <w:color w:val="000000" w:themeColor="text1"/>
                <w:sz w:val="24"/>
                <w:szCs w:val="24"/>
              </w:rPr>
              <w:tab/>
            </w:r>
            <w:r w:rsidRPr="00C75771">
              <w:rPr>
                <w:rFonts w:ascii="Times New Roman" w:hAnsi="Times New Roman" w:cs="Times New Roman"/>
                <w:noProof/>
                <w:webHidden/>
                <w:color w:val="000000" w:themeColor="text1"/>
                <w:sz w:val="24"/>
                <w:szCs w:val="24"/>
              </w:rPr>
              <w:fldChar w:fldCharType="begin"/>
            </w:r>
            <w:r w:rsidR="00D55BE5" w:rsidRPr="00C75771">
              <w:rPr>
                <w:rFonts w:ascii="Times New Roman" w:hAnsi="Times New Roman" w:cs="Times New Roman"/>
                <w:noProof/>
                <w:webHidden/>
                <w:color w:val="000000" w:themeColor="text1"/>
                <w:sz w:val="24"/>
                <w:szCs w:val="24"/>
              </w:rPr>
              <w:instrText xml:space="preserve"> PAGEREF _Toc224231417 \h </w:instrText>
            </w:r>
            <w:r w:rsidRPr="00C75771">
              <w:rPr>
                <w:rFonts w:ascii="Times New Roman" w:hAnsi="Times New Roman" w:cs="Times New Roman"/>
                <w:noProof/>
                <w:webHidden/>
                <w:color w:val="000000" w:themeColor="text1"/>
                <w:sz w:val="24"/>
                <w:szCs w:val="24"/>
              </w:rPr>
            </w:r>
            <w:r w:rsidRPr="00C75771">
              <w:rPr>
                <w:rFonts w:ascii="Times New Roman" w:hAnsi="Times New Roman" w:cs="Times New Roman"/>
                <w:noProof/>
                <w:webHidden/>
                <w:color w:val="000000" w:themeColor="text1"/>
                <w:sz w:val="24"/>
                <w:szCs w:val="24"/>
              </w:rPr>
              <w:fldChar w:fldCharType="separate"/>
            </w:r>
            <w:r w:rsidR="0039602E">
              <w:rPr>
                <w:rFonts w:ascii="Times New Roman" w:hAnsi="Times New Roman" w:cs="Times New Roman"/>
                <w:noProof/>
                <w:webHidden/>
                <w:color w:val="000000" w:themeColor="text1"/>
                <w:sz w:val="24"/>
                <w:szCs w:val="24"/>
              </w:rPr>
              <w:t>7</w:t>
            </w:r>
            <w:r w:rsidRPr="00C75771">
              <w:rPr>
                <w:rFonts w:ascii="Times New Roman" w:hAnsi="Times New Roman" w:cs="Times New Roman"/>
                <w:noProof/>
                <w:webHidden/>
                <w:color w:val="000000" w:themeColor="text1"/>
                <w:sz w:val="24"/>
                <w:szCs w:val="24"/>
              </w:rPr>
              <w:fldChar w:fldCharType="end"/>
            </w:r>
          </w:hyperlink>
        </w:p>
        <w:p w:rsidR="00C75771" w:rsidRPr="00C75771" w:rsidRDefault="00184CBD" w:rsidP="00C75771">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24231418" w:history="1">
            <w:r w:rsidR="00D55BE5" w:rsidRPr="00C75771">
              <w:rPr>
                <w:rStyle w:val="Hyperlink"/>
                <w:rFonts w:ascii="Times New Roman" w:hAnsi="Times New Roman" w:cs="Times New Roman"/>
                <w:noProof/>
                <w:color w:val="000000" w:themeColor="text1"/>
                <w:sz w:val="24"/>
                <w:szCs w:val="24"/>
              </w:rPr>
              <w:t>References</w:t>
            </w:r>
            <w:r w:rsidR="00D55BE5" w:rsidRPr="00C75771">
              <w:rPr>
                <w:rFonts w:ascii="Times New Roman" w:hAnsi="Times New Roman" w:cs="Times New Roman"/>
                <w:noProof/>
                <w:webHidden/>
                <w:color w:val="000000" w:themeColor="text1"/>
                <w:sz w:val="24"/>
                <w:szCs w:val="24"/>
              </w:rPr>
              <w:tab/>
            </w:r>
            <w:r w:rsidRPr="00C75771">
              <w:rPr>
                <w:rFonts w:ascii="Times New Roman" w:hAnsi="Times New Roman" w:cs="Times New Roman"/>
                <w:noProof/>
                <w:webHidden/>
                <w:color w:val="000000" w:themeColor="text1"/>
                <w:sz w:val="24"/>
                <w:szCs w:val="24"/>
              </w:rPr>
              <w:fldChar w:fldCharType="begin"/>
            </w:r>
            <w:r w:rsidR="00D55BE5" w:rsidRPr="00C75771">
              <w:rPr>
                <w:rFonts w:ascii="Times New Roman" w:hAnsi="Times New Roman" w:cs="Times New Roman"/>
                <w:noProof/>
                <w:webHidden/>
                <w:color w:val="000000" w:themeColor="text1"/>
                <w:sz w:val="24"/>
                <w:szCs w:val="24"/>
              </w:rPr>
              <w:instrText xml:space="preserve"> PAGEREF _Toc224231418 \h </w:instrText>
            </w:r>
            <w:r w:rsidRPr="00C75771">
              <w:rPr>
                <w:rFonts w:ascii="Times New Roman" w:hAnsi="Times New Roman" w:cs="Times New Roman"/>
                <w:noProof/>
                <w:webHidden/>
                <w:color w:val="000000" w:themeColor="text1"/>
                <w:sz w:val="24"/>
                <w:szCs w:val="24"/>
              </w:rPr>
            </w:r>
            <w:r w:rsidRPr="00C75771">
              <w:rPr>
                <w:rFonts w:ascii="Times New Roman" w:hAnsi="Times New Roman" w:cs="Times New Roman"/>
                <w:noProof/>
                <w:webHidden/>
                <w:color w:val="000000" w:themeColor="text1"/>
                <w:sz w:val="24"/>
                <w:szCs w:val="24"/>
              </w:rPr>
              <w:fldChar w:fldCharType="separate"/>
            </w:r>
            <w:r w:rsidR="0039602E">
              <w:rPr>
                <w:rFonts w:ascii="Times New Roman" w:hAnsi="Times New Roman" w:cs="Times New Roman"/>
                <w:noProof/>
                <w:webHidden/>
                <w:color w:val="000000" w:themeColor="text1"/>
                <w:sz w:val="24"/>
                <w:szCs w:val="24"/>
              </w:rPr>
              <w:t>8</w:t>
            </w:r>
            <w:r w:rsidRPr="00C75771">
              <w:rPr>
                <w:rFonts w:ascii="Times New Roman" w:hAnsi="Times New Roman" w:cs="Times New Roman"/>
                <w:noProof/>
                <w:webHidden/>
                <w:color w:val="000000" w:themeColor="text1"/>
                <w:sz w:val="24"/>
                <w:szCs w:val="24"/>
              </w:rPr>
              <w:fldChar w:fldCharType="end"/>
            </w:r>
          </w:hyperlink>
        </w:p>
        <w:p w:rsidR="00C75771" w:rsidRPr="00C75771" w:rsidRDefault="00184CBD" w:rsidP="00C75771">
          <w:pPr>
            <w:spacing w:line="360" w:lineRule="auto"/>
            <w:jc w:val="center"/>
          </w:pPr>
          <w:r w:rsidRPr="00C75771">
            <w:rPr>
              <w:rFonts w:ascii="Times New Roman" w:hAnsi="Times New Roman" w:cs="Times New Roman"/>
              <w:b/>
              <w:bCs/>
              <w:noProof/>
              <w:color w:val="000000" w:themeColor="text1"/>
              <w:sz w:val="24"/>
              <w:szCs w:val="24"/>
            </w:rPr>
            <w:fldChar w:fldCharType="end"/>
          </w:r>
        </w:p>
      </w:sdtContent>
    </w:sdt>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C75771" w:rsidRDefault="00C75771">
      <w:pPr>
        <w:spacing w:line="360" w:lineRule="auto"/>
        <w:jc w:val="both"/>
        <w:rPr>
          <w:rFonts w:ascii="Times New Roman" w:eastAsia="Times New Roman" w:hAnsi="Times New Roman" w:cs="Times New Roman"/>
          <w:b/>
          <w:bCs/>
          <w:sz w:val="28"/>
          <w:szCs w:val="28"/>
        </w:rPr>
      </w:pPr>
    </w:p>
    <w:p w:rsidR="002B5A6A" w:rsidRDefault="00D55BE5" w:rsidP="00C75771">
      <w:pPr>
        <w:pStyle w:val="Heading1"/>
      </w:pPr>
      <w:bookmarkStart w:id="0" w:name="_Toc224231411"/>
      <w:r>
        <w:lastRenderedPageBreak/>
        <w:t>1.0 Introduction</w:t>
      </w:r>
      <w:bookmarkEnd w:id="0"/>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Dementia is a progressive disease that worsens over time or deteriorates through cognitive decline. This results in poor retention of memory and an inability to reason or think clearly. That goes on to interfere with the mechanics of daily life. Certain symptoms associated with the sickness include continuous memory loss, random confusion, changes in personality, mood swings, and other related debilitations. Over 55 million individuals are living with dementia across the world since 2020, and the same number is expected to surpass 78 million individuals by 2030 and 139 million individuals by 2050. Moreover, with 60% of the people residing in low to middle-income countries with dementia, lack of health checkups will gradually intensify the spread of the disease (Alzheimer's Disease International, 2020). In the UK, currently over 982,000 individuals exist with dementia as of 2024, but the same statistics are expected to go up to 1.4 million people by 2040 (Alzheimer's Society, 2024). Thereby, taking the overall treatment cost of the disease from £42 million in 2024 to £90 billion by 2040 (Alzheimer's Society, 2024). </w:t>
      </w:r>
    </w:p>
    <w:p w:rsidR="002B5A6A" w:rsidRDefault="00D55BE5" w:rsidP="00C75771">
      <w:pPr>
        <w:pStyle w:val="Heading1"/>
      </w:pPr>
      <w:bookmarkStart w:id="1" w:name="_Toc224231412"/>
      <w:r>
        <w:t>2.0 Discussion</w:t>
      </w:r>
      <w:bookmarkEnd w:id="1"/>
    </w:p>
    <w:p w:rsidR="002B5A6A" w:rsidRPr="00C75771" w:rsidRDefault="00D55BE5" w:rsidP="00C75771">
      <w:pPr>
        <w:pStyle w:val="Heading2"/>
      </w:pPr>
      <w:bookmarkStart w:id="2" w:name="_Toc224231413"/>
      <w:r>
        <w:t>2.1 Different approaches to measure and monitor this disease</w:t>
      </w:r>
      <w:bookmarkEnd w:id="2"/>
    </w:p>
    <w:p w:rsidR="002B5A6A" w:rsidRDefault="00D55BE5">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Cognitive assessment tests</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standardised cognitive assessment tests, which allow for the use of tools like 'Mini-Mental State Examination' or MMSE or 'Montreal Cognitive Assessment' or MoCA, which tries to examine patterns in memory retention, attention to subjects and objects, swiftness in language speaking and writing, and overall orientation (David et al., 2023). These tests turn out numerical values which assist different clinicians to recognise any developments in the cognitive condition of the patients. The scores allow diagnosticians to control the disease progression with time. </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involving the two tools revealed that each has the capability of revealing mild cognitive impairment, with an effectiveness of around 28.6% for the MMSE tool compared to 36.2% through the MoCA tool (Jia et al., 2021). This aspect shows that the latter is more sensitive towards recognising a decline in cognitive management. Whereas other longitudinal studies informed different clinicians that both measurement tools of MMSE and MoCA show a decline of 2.4 points each year for cognitive processing of information (Miyakawa-Liu et al., 2022). This </w:t>
      </w:r>
      <w:r>
        <w:rPr>
          <w:rFonts w:ascii="Times New Roman" w:eastAsia="Times New Roman" w:hAnsi="Times New Roman" w:cs="Times New Roman"/>
          <w:sz w:val="24"/>
          <w:szCs w:val="24"/>
        </w:rPr>
        <w:lastRenderedPageBreak/>
        <w:t xml:space="preserve">enables a quantitative progress on an overall basis for clinicians to prevent the disease from worsening in patients (Miyakawa-Liu et al., 2022). </w:t>
      </w:r>
    </w:p>
    <w:p w:rsidR="002B5A6A" w:rsidRDefault="00D55BE5">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Neuroimaging tests</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common way to monitor and measure the disease is through brain mapping or obtaining neural images of the brain. This can be obtained through the magnetic resonance imaging technique or MRI machines and computed tomography or CT scans (Gavriilaki et al., 2023). These can give a singular idea to clinicians about existing atrophy in the brain, including vascular damage, aside from other forms of structural abnormalities (Gavriilaki et al., 2023). Other advanced imaging methods involve Positron Emission Tomography, which goes down to a molecular level and checks for Protein deposits using amyloid plaques, which are also used for Alzheimer’s disease (Ruan and Sun, 2022). Studies have indicated that amyloid plaques can record a sensitivity worth 0.91 or an accuracy worth 0.81, to differentiate brain conditions between normal patients and Alzheimer's patients (Ruan and Sun, 2022).  </w:t>
      </w:r>
    </w:p>
    <w:p w:rsidR="002B5A6A" w:rsidRDefault="00D55BE5">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Behavioral monitoring</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functional assessments like ADL scales or 'activities of daily living measurements' that record how effectively a patient can perform menial tasks like dressing, eating, or maintaining personal hygiene (Kwon and Koh, 2024). The scores received from the scale and caregiver opinions go on to contribute to the level of debilitation which has taken place through the disease (Kwon and Koh, 2024). </w:t>
      </w:r>
    </w:p>
    <w:p w:rsidR="002B5A6A" w:rsidRDefault="00D55BE5" w:rsidP="00C75771">
      <w:pPr>
        <w:pStyle w:val="Heading2"/>
      </w:pPr>
      <w:bookmarkStart w:id="3" w:name="_Toc224231414"/>
      <w:r>
        <w:t>2.2 Explain how this disease can be controlled</w:t>
      </w:r>
      <w:bookmarkEnd w:id="3"/>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195019">
        <w:rPr>
          <w:rFonts w:ascii="Times New Roman" w:eastAsia="Times New Roman" w:hAnsi="Times New Roman" w:cs="Times New Roman"/>
          <w:sz w:val="24"/>
          <w:szCs w:val="24"/>
        </w:rPr>
        <w:t xml:space="preserve">t is important to apply a typical academic model for understanding the risks posed by dementia in patients (Hee Jung and Ock Gu, 2024). This can be undergone using the ‘Public health prevention model’ or also regarded as the ‘Health belief model’, developed by Irwin Rosenstock, Godfrey Hochbaum, Stephen Kegels, and Howard Leventhal in the 1950s (Hee Jung and Ock Gu, 2024).  The framework allows individuals suffering from progressive dementia to adapt to a healthy lifestyle and behaviour, especially when they discover the symptoms to be aggressive. Therefore, if such a behavioural or lifestyle change is performed, it will allow for better preventive actions from caregivers or clinicians, including health-related interventions that subdue risks that allow the disease to grow over time (Morganti and Negri, 2025). </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Thus, the first effective way to control dementia is via lifestyle modification. This begins by keeping the patients physically active by following a healthy diet and exercising in short bursts, while also engaging cognitively using their br</w:t>
      </w:r>
      <w:r w:rsidR="00C75771">
        <w:rPr>
          <w:rFonts w:ascii="Times New Roman" w:eastAsia="Times New Roman" w:hAnsi="Times New Roman" w:cs="Times New Roman"/>
          <w:sz w:val="24"/>
          <w:szCs w:val="24"/>
        </w:rPr>
        <w:t>ains (Morganti and Negri, 2025). P</w:t>
      </w:r>
      <w:r>
        <w:rPr>
          <w:rFonts w:ascii="Times New Roman" w:eastAsia="Times New Roman" w:hAnsi="Times New Roman" w:cs="Times New Roman"/>
          <w:sz w:val="24"/>
          <w:szCs w:val="24"/>
        </w:rPr>
        <w:t xml:space="preserve">hysical activity regulates blood flow back to the brain, thereby reducing the chances of continuous cognitive decline, which occurs from Dementia (World Health Organisation, 2025). Individuals who are afflicted by the disease have tried to engage in physical activities, ensuring a 10%-20% reduction in the dementia related risks compared to sedentary individuals (Norton et al., 2014). </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to control dementia is through monitoring and managing cardiovascular health (Zakrzewski et al., 2024). </w:t>
      </w:r>
      <w:r w:rsidR="00C75771">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ver 40%-45% of the disease-oriented cases occurring worldwide were linked with risk factors like blood pressure issues, smoking, obesity, physical inactivity, and others (Livingston et al., 2024). Hence, controlling these problems through proper medication and diet tweaks could allow for better control over the dementia symptoms (Norton et al., 2014). </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Theories like 'cognitive reserve theory, explained by Yaakov Stern, explain how mental stimulation could take place through physical activities that strengthen the workings of neural networks. Thereby, allowing the brain to compensate for prolonged age-related damages (Liu, Y. et al., 2024). Hence, dementia patients are required to perform activities like reading, trying to learn new skill sets, engaging socially with others, and resorting to problem-solving related exercises. Even therapies like cognitive stimulation and learning throughout life play a significant part in controlling dementia (Lu et al., 2024). </w:t>
      </w:r>
    </w:p>
    <w:p w:rsidR="002B5A6A" w:rsidRDefault="00D55BE5" w:rsidP="00C75771">
      <w:pPr>
        <w:pStyle w:val="Heading2"/>
      </w:pPr>
      <w:bookmarkStart w:id="4" w:name="_Toc224231415"/>
      <w:r>
        <w:t>2.3 Consequences of the illness on people in the community</w:t>
      </w:r>
      <w:bookmarkEnd w:id="4"/>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multiple consequences of dementia on the people residing in a community. Some of these are as follows.</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the illness creates a burden upon caregivers who reside with the patients in a community. NHS England reported that 676,000 people living with dementia get the services of 540,000 carers every day (NHS England, 2015). With one in every three people caring for a dementia patient, the carers have to cut their working hours to care for a single family member. This leads to emotional turmoil within the community, financial strain, and limited employment (Hermann and Zerr, 2022). </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Secondly, patients affected by progressive dementia have to experience continuous memory loss, decision-making-related problems, communication issues, and other behavioural changes (Katisko et al., 2025). It sometimes prevents them from properly channelling day-to-day activities like travelling, walking, or managing individual financial deci</w:t>
      </w:r>
      <w:r w:rsidR="00C75771">
        <w:rPr>
          <w:rFonts w:ascii="Times New Roman" w:eastAsia="Times New Roman" w:hAnsi="Times New Roman" w:cs="Times New Roman"/>
          <w:sz w:val="24"/>
          <w:szCs w:val="24"/>
        </w:rPr>
        <w:t>sions (Hermann and Zerr, 2022).</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dementia can create increasing social isolation among community members, which develops a stigma, leading to a mass withdrawal among community members away from their social activities (Katisko et al., 2025). </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Fourthly, community support systems fail to function effectively due to a lack of caregiver assistance programs or other accessible healthcare services. This further causes issues for the people living with dementia (Marulappa et al., 2022). </w:t>
      </w:r>
    </w:p>
    <w:p w:rsidR="002B5A6A" w:rsidRDefault="00D55BE5" w:rsidP="00C75771">
      <w:pPr>
        <w:pStyle w:val="Heading2"/>
      </w:pPr>
      <w:bookmarkStart w:id="5" w:name="_Toc224231416"/>
      <w:r>
        <w:t>2.4 What health and social care support services are required to meet the needs of individuals affected by this condition within the community</w:t>
      </w:r>
      <w:bookmarkEnd w:id="5"/>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health and social care support services which might be required to meet the needs of dementia affected individuals in a community might be as follows.</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the shaping of primary healthcare clinics and specialist memory-related service institutions could allow for early diagnosis among dementia patients. Their medical monitoring, their treatment-related plans, and even the provisioning of other support services to improve any existing functional decline could build on care-related planning. </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community-related home support endeavours and personal caretaking could assist patients by providing them with home-related care, including assistance directed towards them for bathing, meal distribution, dressing, and medication management (Thijssen et al., 2021). This can lead to a reduction of institution-related costs (Thijssen et al., 2021). Dementia patients find comfort in home-related environments.</w:t>
      </w:r>
    </w:p>
    <w:p w:rsidR="002B5A6A" w:rsidRDefault="00D55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caregiver programmes exist that also cover certain respite-related services. Many family members related to dementia patients often seek counselling, support groups, and other wellbeing-related activities (McDarby et al., 2023). For instance, since 2010, dementia patients have been exposed to support group-related interventions by 4.8% to 14%, which can improve if the same programmes are increased in number in the upcoming years (Gräßel et al., 2010). </w:t>
      </w:r>
    </w:p>
    <w:p w:rsidR="002B5A6A" w:rsidRDefault="00D55BE5" w:rsidP="00C75771">
      <w:pPr>
        <w:pStyle w:val="Heading1"/>
      </w:pPr>
      <w:bookmarkStart w:id="6" w:name="_Toc224231417"/>
      <w:r>
        <w:lastRenderedPageBreak/>
        <w:t>3.0 Conclusion</w:t>
      </w:r>
      <w:bookmarkEnd w:id="6"/>
    </w:p>
    <w:p w:rsidR="002B5A6A" w:rsidRDefault="00D55BE5">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sz w:val="24"/>
          <w:szCs w:val="24"/>
        </w:rPr>
        <w:t xml:space="preserve">The report showed that dementia is a major health </w:t>
      </w:r>
      <w:r w:rsidR="00C75771">
        <w:rPr>
          <w:rFonts w:ascii="Times New Roman" w:eastAsia="Times New Roman" w:hAnsi="Times New Roman" w:cs="Times New Roman"/>
          <w:sz w:val="24"/>
          <w:szCs w:val="24"/>
        </w:rPr>
        <w:t>concern in the UK and also globally, a</w:t>
      </w:r>
      <w:r>
        <w:rPr>
          <w:rFonts w:ascii="Times New Roman" w:eastAsia="Times New Roman" w:hAnsi="Times New Roman" w:cs="Times New Roman"/>
          <w:sz w:val="24"/>
          <w:szCs w:val="24"/>
        </w:rPr>
        <w:t>s it not only affects the individual suffering from the disease, but also the associated family members, their community friends, and related families. It is due to this that proper management of the disease is required through early diagnosis, better cognitive management, medical treatment, interventions through lifestyles, and e</w:t>
      </w:r>
      <w:r w:rsidR="00C75771">
        <w:rPr>
          <w:rFonts w:ascii="Times New Roman" w:eastAsia="Times New Roman" w:hAnsi="Times New Roman" w:cs="Times New Roman"/>
          <w:sz w:val="24"/>
          <w:szCs w:val="24"/>
        </w:rPr>
        <w:t xml:space="preserve">ven community-oriented support. </w:t>
      </w:r>
      <w:r>
        <w:rPr>
          <w:rFonts w:ascii="Times New Roman" w:eastAsia="Times New Roman" w:hAnsi="Times New Roman" w:cs="Times New Roman"/>
          <w:sz w:val="24"/>
          <w:szCs w:val="24"/>
        </w:rPr>
        <w:t xml:space="preserve">However, with the dementia patient numbers increasing in the upcoming years, there exists an urgent need for improving caregiver support and programmes for compassionate care. That was covered within the assessment. </w:t>
      </w:r>
      <w:r>
        <w:br w:type="page"/>
      </w:r>
    </w:p>
    <w:p w:rsidR="002B5A6A" w:rsidRDefault="00D55BE5" w:rsidP="00C75771">
      <w:pPr>
        <w:pStyle w:val="Heading1"/>
      </w:pPr>
      <w:bookmarkStart w:id="7" w:name="_Toc224231418"/>
      <w:r>
        <w:lastRenderedPageBreak/>
        <w:t>References</w:t>
      </w:r>
      <w:bookmarkEnd w:id="7"/>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Alzheimer's Disease International (2020). </w:t>
      </w:r>
      <w:r>
        <w:rPr>
          <w:rFonts w:ascii="Times New Roman" w:eastAsia="Times New Roman" w:hAnsi="Times New Roman" w:cs="Times New Roman"/>
          <w:i/>
          <w:iCs/>
          <w:sz w:val="24"/>
          <w:szCs w:val="24"/>
        </w:rPr>
        <w:t>Dementia statistics</w:t>
      </w:r>
      <w:r>
        <w:rPr>
          <w:rFonts w:ascii="Times New Roman" w:eastAsia="Times New Roman" w:hAnsi="Times New Roman" w:cs="Times New Roman"/>
          <w:sz w:val="24"/>
          <w:szCs w:val="24"/>
        </w:rPr>
        <w:t>. [online] Alzheimer’s Disease International. Available at: https://www.alzint.org/about/dementia-facts-figures/dementia-statistics/ [Accessed 18 Feb. 2026].</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Alzheimer's Society (2024). </w:t>
      </w:r>
      <w:r>
        <w:rPr>
          <w:rFonts w:ascii="Times New Roman" w:eastAsia="Times New Roman" w:hAnsi="Times New Roman" w:cs="Times New Roman"/>
          <w:i/>
          <w:iCs/>
          <w:sz w:val="24"/>
          <w:szCs w:val="24"/>
        </w:rPr>
        <w:t>How many people have dementia in the UK?</w:t>
      </w:r>
      <w:r>
        <w:rPr>
          <w:rFonts w:ascii="Times New Roman" w:eastAsia="Times New Roman" w:hAnsi="Times New Roman" w:cs="Times New Roman"/>
          <w:sz w:val="24"/>
          <w:szCs w:val="24"/>
        </w:rPr>
        <w:t xml:space="preserve"> [online] www.alzheimers.org.uk. Available at: https://www.alzheimers.org.uk/blog/how-many-people-have-dementia-uk [Accessed 18 Feb. 2026].</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David, M.C.B., Kolanko, M., Giovane, M.D., Lai, H., True, J., Beal, E., Li, L.M., Nilforooshan, R., Barnaghi, P., Malhotra, P.A., Rostill, H., Wingfield, D., Wilson, D., Daniels, S., Sharp, D.J. and Scott, G. (2023). Remote Monitoring of Physiology in People Living With Dementia: An Observational Cohort Study. </w:t>
      </w:r>
      <w:r>
        <w:rPr>
          <w:rFonts w:ascii="Times New Roman" w:eastAsia="Times New Roman" w:hAnsi="Times New Roman" w:cs="Times New Roman"/>
          <w:i/>
          <w:iCs/>
          <w:sz w:val="24"/>
          <w:szCs w:val="24"/>
        </w:rPr>
        <w:t>JMIR Ageing</w:t>
      </w:r>
      <w:r>
        <w:rPr>
          <w:rFonts w:ascii="Times New Roman" w:eastAsia="Times New Roman" w:hAnsi="Times New Roman" w:cs="Times New Roman"/>
          <w:sz w:val="24"/>
          <w:szCs w:val="24"/>
        </w:rPr>
        <w:t>, [online] 6(1), p.e43777. Doi: https://doi.org/10.2196/43777.</w:t>
      </w:r>
      <w:bookmarkStart w:id="8" w:name="_GoBack"/>
      <w:bookmarkEnd w:id="8"/>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Gavriilaki, M., Anyfanti, P., Mastrogiannis, K., Gavriilaki, E., Lazaridis, A., Kimiskidis, V. and Gkaliagkousi, E. (2023). Association between ambulatory blood pressure monitoring patterns with cognitive function and risk of dementia: a systematic review and meta-analysis. </w:t>
      </w:r>
      <w:r>
        <w:rPr>
          <w:rFonts w:ascii="Times New Roman" w:eastAsia="Times New Roman" w:hAnsi="Times New Roman" w:cs="Times New Roman"/>
          <w:i/>
          <w:iCs/>
          <w:sz w:val="24"/>
          <w:szCs w:val="24"/>
        </w:rPr>
        <w:t>Ageing Clinical and Experimental Research</w:t>
      </w:r>
      <w:r>
        <w:rPr>
          <w:rFonts w:ascii="Times New Roman" w:eastAsia="Times New Roman" w:hAnsi="Times New Roman" w:cs="Times New Roman"/>
          <w:sz w:val="24"/>
          <w:szCs w:val="24"/>
        </w:rPr>
        <w:t>, 35(4), pp.745–761. Doi: https://doi.org/10.1007/s40520-023-02361-7.</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Gräßel, E., Trilling, A., Donath, C. and Luttenberger, K. (2010). Support groups for dementia caregivers - Predictors for utilisation and expected quality from a family caregiver’s point of view: A questionnaire survey PART I*. </w:t>
      </w:r>
      <w:r>
        <w:rPr>
          <w:rFonts w:ascii="Times New Roman" w:eastAsia="Times New Roman" w:hAnsi="Times New Roman" w:cs="Times New Roman"/>
          <w:i/>
          <w:iCs/>
          <w:sz w:val="24"/>
          <w:szCs w:val="24"/>
        </w:rPr>
        <w:t>BMC Health Services Research</w:t>
      </w:r>
      <w:r>
        <w:rPr>
          <w:rFonts w:ascii="Times New Roman" w:eastAsia="Times New Roman" w:hAnsi="Times New Roman" w:cs="Times New Roman"/>
          <w:sz w:val="24"/>
          <w:szCs w:val="24"/>
        </w:rPr>
        <w:t>, 10(1), pp.1–219. doi:https://doi.org/10.1186/1472-6963-10-219.</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Hee Jung, S. and Ock Gu, M. (2024). Factors influencing dementia preventive behaviours of older adults at high risk of dementia: Application of the extended health belief model. </w:t>
      </w:r>
      <w:r>
        <w:rPr>
          <w:rFonts w:ascii="Times New Roman" w:eastAsia="Times New Roman" w:hAnsi="Times New Roman" w:cs="Times New Roman"/>
          <w:i/>
          <w:iCs/>
          <w:sz w:val="24"/>
          <w:szCs w:val="24"/>
        </w:rPr>
        <w:t>Life with Life Ganho Hag-hoji/Life with Life Ganho Hakoji</w:t>
      </w:r>
      <w:r>
        <w:rPr>
          <w:rFonts w:ascii="Times New Roman" w:eastAsia="Times New Roman" w:hAnsi="Times New Roman" w:cs="Times New Roman"/>
          <w:sz w:val="24"/>
          <w:szCs w:val="24"/>
        </w:rPr>
        <w:t>, 35(1), pp.22–22. doi:https://doi.org/10.12799/rcphn.2023.00402.</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Hermann, P. and Zerr, I. (2022). Rapidly progressive dementias — aetiologies, diagnosis and management. </w:t>
      </w:r>
      <w:r>
        <w:rPr>
          <w:rFonts w:ascii="Times New Roman" w:eastAsia="Times New Roman" w:hAnsi="Times New Roman" w:cs="Times New Roman"/>
          <w:i/>
          <w:iCs/>
          <w:sz w:val="24"/>
          <w:szCs w:val="24"/>
        </w:rPr>
        <w:t>Nature Reviews Neurology</w:t>
      </w:r>
      <w:r>
        <w:rPr>
          <w:rFonts w:ascii="Times New Roman" w:eastAsia="Times New Roman" w:hAnsi="Times New Roman" w:cs="Times New Roman"/>
          <w:sz w:val="24"/>
          <w:szCs w:val="24"/>
        </w:rPr>
        <w:t>, 18(1), pp.363–376. Doi: https://doi.org/10.1038/s41582-022-00659-0.</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Jia, X., Wang, Z., Huang, F., Su, C., Du, W., Jiang, H., Wang, H., Wang, J., Wang, F., Su, W., Xiao, H., Wang, Y. and Zhang, B. (2021). A Comparison of the Mini-Mental State Examination (MMSE) with the Montreal Cognitive Assessment (MoCA) for Mild Cognitive Impairment Screening in Chinese middle-aged and Older population: a cross-sectional Study. </w:t>
      </w:r>
      <w:r>
        <w:rPr>
          <w:rFonts w:ascii="Times New Roman" w:eastAsia="Times New Roman" w:hAnsi="Times New Roman" w:cs="Times New Roman"/>
          <w:i/>
          <w:iCs/>
          <w:sz w:val="24"/>
          <w:szCs w:val="24"/>
        </w:rPr>
        <w:t>BMC Psychiatry</w:t>
      </w:r>
      <w:r>
        <w:rPr>
          <w:rFonts w:ascii="Times New Roman" w:eastAsia="Times New Roman" w:hAnsi="Times New Roman" w:cs="Times New Roman"/>
          <w:sz w:val="24"/>
          <w:szCs w:val="24"/>
        </w:rPr>
        <w:t>, [online] 21(1). doi:https://doi.org/10.1186/s12888-021-03495-6.</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Katisko, K., Aaltonen, M., Aho, K., Heikkinen, S., Kivisild, A., Lehtonen, A., Leppänen, L., Rinnankoski, I., Soppela, H., Tervonen, L., Suhonen, N.M., Haapasalo, A., Hartikainen, P., Krüger, J. and Solje, E. (2025). Survival and mortality rates in early-onset dementia. </w:t>
      </w:r>
      <w:r>
        <w:rPr>
          <w:rFonts w:ascii="Times New Roman" w:eastAsia="Times New Roman" w:hAnsi="Times New Roman" w:cs="Times New Roman"/>
          <w:i/>
          <w:iCs/>
          <w:sz w:val="24"/>
          <w:szCs w:val="24"/>
        </w:rPr>
        <w:t>Journal of Neurology, Neurosurgery &amp; Psychiatry</w:t>
      </w:r>
      <w:r>
        <w:rPr>
          <w:rFonts w:ascii="Times New Roman" w:eastAsia="Times New Roman" w:hAnsi="Times New Roman" w:cs="Times New Roman"/>
          <w:sz w:val="24"/>
          <w:szCs w:val="24"/>
        </w:rPr>
        <w:t>, 97(3), p.jnnp-2025-336805. Doi: https://doi.org/10.1136/jnnp-2025-336805.</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Kwon, H.S. and Koh, S.-H. (2024). Monitoring Patients With Dementia: Insight Into Global Trends, Innovations, and Future Directions. </w:t>
      </w:r>
      <w:r>
        <w:rPr>
          <w:rFonts w:ascii="Times New Roman" w:eastAsia="Times New Roman" w:hAnsi="Times New Roman" w:cs="Times New Roman"/>
          <w:i/>
          <w:iCs/>
          <w:sz w:val="24"/>
          <w:szCs w:val="24"/>
        </w:rPr>
        <w:t>Journal of clinical neurology/The Journal of Clinical Neurology</w:t>
      </w:r>
      <w:r>
        <w:rPr>
          <w:rFonts w:ascii="Times New Roman" w:eastAsia="Times New Roman" w:hAnsi="Times New Roman" w:cs="Times New Roman"/>
          <w:sz w:val="24"/>
          <w:szCs w:val="24"/>
        </w:rPr>
        <w:t>, [online] 20(3), pp.239–239. Doi: https://doi.org/10.3988/jcn.2024.0016.</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Y., Lu, G., Liu, L., He, Y. and Gong, W. (2024). Cognitive reserve over the life course and risk of dementia: a systematic review and meta-analysis. </w:t>
      </w:r>
      <w:r>
        <w:rPr>
          <w:rFonts w:ascii="Times New Roman" w:eastAsia="Times New Roman" w:hAnsi="Times New Roman" w:cs="Times New Roman"/>
          <w:i/>
          <w:iCs/>
          <w:sz w:val="24"/>
          <w:szCs w:val="24"/>
        </w:rPr>
        <w:t>Frontiers in ageing neuroscience</w:t>
      </w:r>
      <w:r>
        <w:rPr>
          <w:rFonts w:ascii="Times New Roman" w:eastAsia="Times New Roman" w:hAnsi="Times New Roman" w:cs="Times New Roman"/>
          <w:sz w:val="24"/>
          <w:szCs w:val="24"/>
        </w:rPr>
        <w:t>, 16. Doi: https://doi.org/10.3389/fnagi.2024.1358992.</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Livingston, G., Huntley, J., Liu, K.Y., Costafreda, S.G., Selbæk, G., Alladi, S., Ames, D., Banerjee, S., Burns, A., Brayne, C., Fox, N.C., Ferri, C.P., Gitlin, L.N., Howard, R., Kales, H.C., Kivimäki, M., Larson, E.B., Nakasujja, N., Rockwood, K. and Samus, Q. (2024). Dementia prevention, intervention, and care: 2024 Report of the Lancet Standing Commission. </w:t>
      </w:r>
      <w:r>
        <w:rPr>
          <w:rFonts w:ascii="Times New Roman" w:eastAsia="Times New Roman" w:hAnsi="Times New Roman" w:cs="Times New Roman"/>
          <w:i/>
          <w:iCs/>
          <w:sz w:val="24"/>
          <w:szCs w:val="24"/>
        </w:rPr>
        <w:t>The Lancet</w:t>
      </w:r>
      <w:r>
        <w:rPr>
          <w:rFonts w:ascii="Times New Roman" w:eastAsia="Times New Roman" w:hAnsi="Times New Roman" w:cs="Times New Roman"/>
          <w:sz w:val="24"/>
          <w:szCs w:val="24"/>
        </w:rPr>
        <w:t>, [online] 404(10452). Doi: https://doi.org/10.1016/s0140-6736(24)01296-0.</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Marulappa, N., Anderson, N.N., Bethell, J., Bourbonnais, A., Kelly, F., McMurray, J., Rogers, H.L., Vedel, I. and Gagliardi, A.R. (2022). How to implement person-centred care and support for dementia in outpatient and home/community settings: Scoping review. </w:t>
      </w:r>
      <w:r>
        <w:rPr>
          <w:rFonts w:ascii="Times New Roman" w:eastAsia="Times New Roman" w:hAnsi="Times New Roman" w:cs="Times New Roman"/>
          <w:i/>
          <w:iCs/>
          <w:sz w:val="24"/>
          <w:szCs w:val="24"/>
        </w:rPr>
        <w:t>BMC Health Services Research</w:t>
      </w:r>
      <w:r>
        <w:rPr>
          <w:rFonts w:ascii="Times New Roman" w:eastAsia="Times New Roman" w:hAnsi="Times New Roman" w:cs="Times New Roman"/>
          <w:sz w:val="24"/>
          <w:szCs w:val="24"/>
        </w:rPr>
        <w:t>, [online] 22(1). Doi: https://doi.org/10.1186/s12913-022-07875-w.</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McDarby, M., Russell, D., King, L., Kozlov, E. and Luth, E.A. (2023). Challenges and strategies among family care partners of the community‐dwelling persons with dementia nearing the end of life. </w:t>
      </w:r>
      <w:r>
        <w:rPr>
          <w:rFonts w:ascii="Times New Roman" w:eastAsia="Times New Roman" w:hAnsi="Times New Roman" w:cs="Times New Roman"/>
          <w:i/>
          <w:iCs/>
          <w:sz w:val="24"/>
          <w:szCs w:val="24"/>
        </w:rPr>
        <w:t>Journal of the American Geriatrics Society</w:t>
      </w:r>
      <w:r>
        <w:rPr>
          <w:rFonts w:ascii="Times New Roman" w:eastAsia="Times New Roman" w:hAnsi="Times New Roman" w:cs="Times New Roman"/>
          <w:sz w:val="24"/>
          <w:szCs w:val="24"/>
        </w:rPr>
        <w:t>, 71(6), pp.1785–1794. Doi: https://doi.org/10.1111/jgs.18254.</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Miyakawa-Liu, M., Feehan, A.K., Pai, S. and Garcia-Diaz, J. (2022). Rates of Cognitive Decline in 100 Patients With Alzheimer's Disease. </w:t>
      </w:r>
      <w:r>
        <w:rPr>
          <w:rFonts w:ascii="Times New Roman" w:eastAsia="Times New Roman" w:hAnsi="Times New Roman" w:cs="Times New Roman"/>
          <w:i/>
          <w:iCs/>
          <w:sz w:val="24"/>
          <w:szCs w:val="24"/>
        </w:rPr>
        <w:t>Ochsner Journal</w:t>
      </w:r>
      <w:r>
        <w:rPr>
          <w:rFonts w:ascii="Times New Roman" w:eastAsia="Times New Roman" w:hAnsi="Times New Roman" w:cs="Times New Roman"/>
          <w:sz w:val="24"/>
          <w:szCs w:val="24"/>
        </w:rPr>
        <w:t>, [online] 22(2), pp.129–133. Doi: https://doi.org/10.31486/toj.21.0084.</w:t>
      </w:r>
    </w:p>
    <w:p w:rsidR="0039602E" w:rsidRPr="00FF0E3B" w:rsidRDefault="0039602E">
      <w:pPr>
        <w:spacing w:after="240" w:line="360" w:lineRule="auto"/>
        <w:jc w:val="both"/>
        <w:rPr>
          <w:rFonts w:ascii="Times New Roman" w:eastAsia="Times New Roman" w:hAnsi="Times New Roman" w:cs="Times New Roman"/>
          <w:sz w:val="24"/>
          <w:szCs w:val="24"/>
          <w:lang w:val="fr-BE"/>
        </w:rPr>
      </w:pPr>
      <w:r>
        <w:rPr>
          <w:rFonts w:ascii="Times New Roman" w:eastAsia="Times New Roman" w:hAnsi="Times New Roman" w:cs="Times New Roman"/>
          <w:sz w:val="24"/>
          <w:szCs w:val="24"/>
        </w:rPr>
        <w:t xml:space="preserve">Morganti, F. and Negri, I. (2025). How Cognitive Reserve Could Protect from Dementia? An Analysis of Everyday Activities and Social Behaviours During Lifespan. </w:t>
      </w:r>
      <w:r w:rsidRPr="00FF0E3B">
        <w:rPr>
          <w:rFonts w:ascii="Times New Roman" w:eastAsia="Times New Roman" w:hAnsi="Times New Roman" w:cs="Times New Roman"/>
          <w:i/>
          <w:iCs/>
          <w:sz w:val="24"/>
          <w:szCs w:val="24"/>
          <w:lang w:val="fr-BE"/>
        </w:rPr>
        <w:t>Brain sciences</w:t>
      </w:r>
      <w:r w:rsidRPr="00FF0E3B">
        <w:rPr>
          <w:rFonts w:ascii="Times New Roman" w:eastAsia="Times New Roman" w:hAnsi="Times New Roman" w:cs="Times New Roman"/>
          <w:sz w:val="24"/>
          <w:szCs w:val="24"/>
          <w:lang w:val="fr-BE"/>
        </w:rPr>
        <w:t>, [online] 15(6), p.652. Doi: https://doi.org/10.3390/brainsci15060652.</w:t>
      </w:r>
    </w:p>
    <w:p w:rsidR="0039602E" w:rsidRDefault="0039602E">
      <w:pPr>
        <w:spacing w:after="240" w:line="360" w:lineRule="auto"/>
        <w:jc w:val="both"/>
        <w:rPr>
          <w:rFonts w:ascii="Times New Roman" w:eastAsia="Times New Roman" w:hAnsi="Times New Roman" w:cs="Times New Roman"/>
          <w:sz w:val="24"/>
          <w:szCs w:val="24"/>
        </w:rPr>
      </w:pPr>
      <w:r w:rsidRPr="00FF0E3B">
        <w:rPr>
          <w:rFonts w:ascii="Times New Roman" w:eastAsia="Times New Roman" w:hAnsi="Times New Roman" w:cs="Times New Roman"/>
          <w:sz w:val="24"/>
          <w:szCs w:val="24"/>
          <w:lang w:val="fr-BE"/>
        </w:rPr>
        <w:t xml:space="preserve">NHS England (2015). </w:t>
      </w:r>
      <w:r>
        <w:rPr>
          <w:rFonts w:ascii="Times New Roman" w:eastAsia="Times New Roman" w:hAnsi="Times New Roman" w:cs="Times New Roman"/>
          <w:i/>
          <w:iCs/>
          <w:sz w:val="24"/>
          <w:szCs w:val="24"/>
        </w:rPr>
        <w:t>Dementia</w:t>
      </w:r>
      <w:r>
        <w:rPr>
          <w:rFonts w:ascii="Times New Roman" w:eastAsia="Times New Roman" w:hAnsi="Times New Roman" w:cs="Times New Roman"/>
          <w:sz w:val="24"/>
          <w:szCs w:val="24"/>
        </w:rPr>
        <w:t>. [online] NHS England. Available at: https://www.england.nhs.uk/mental-health/dementia/ [Accessed 18 Feb. 2026].</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Norton, S., Matthews, F.E., Barnes, D.E., Yaffe, K. and Brayne, C. (2014). Potential for primary prevention of Alzheimer’s disease: an analysis of population-based data. </w:t>
      </w:r>
      <w:r>
        <w:rPr>
          <w:rFonts w:ascii="Times New Roman" w:eastAsia="Times New Roman" w:hAnsi="Times New Roman" w:cs="Times New Roman"/>
          <w:i/>
          <w:iCs/>
          <w:sz w:val="24"/>
          <w:szCs w:val="24"/>
        </w:rPr>
        <w:t>The Lancet Neurology</w:t>
      </w:r>
      <w:r>
        <w:rPr>
          <w:rFonts w:ascii="Times New Roman" w:eastAsia="Times New Roman" w:hAnsi="Times New Roman" w:cs="Times New Roman"/>
          <w:sz w:val="24"/>
          <w:szCs w:val="24"/>
        </w:rPr>
        <w:t>, 13(8), pp.788–794. Doi: https://doi.org/10.1016/S1474-4422(14)70136-X.</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Ruan, D. and Sun, L. (2022). Amyloid‐β PET in Alzheimer’s disease: A systematic review and Bayesian meta‐analysis. </w:t>
      </w:r>
      <w:r>
        <w:rPr>
          <w:rFonts w:ascii="Times New Roman" w:eastAsia="Times New Roman" w:hAnsi="Times New Roman" w:cs="Times New Roman"/>
          <w:i/>
          <w:iCs/>
          <w:sz w:val="24"/>
          <w:szCs w:val="24"/>
        </w:rPr>
        <w:t>Brain and Behaviour</w:t>
      </w:r>
      <w:r>
        <w:rPr>
          <w:rFonts w:ascii="Times New Roman" w:eastAsia="Times New Roman" w:hAnsi="Times New Roman" w:cs="Times New Roman"/>
          <w:sz w:val="24"/>
          <w:szCs w:val="24"/>
        </w:rPr>
        <w:t>, 13(1), p.e2850. Doi: https://doi.org/10.1002/brb3.2850.</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Thijssen, M., Daniels, R., Lexis, M., Jansen, R., Peeters, J., Chadborn, N., Nijhuis‐van der Sanden, M.W.G., Kuijer‐Siebelink, W. and Graff, M. (2021). How do community based dementia friendly initiatives work for people with dementia and their caregivers, and why? A rapid realist review. </w:t>
      </w:r>
      <w:r>
        <w:rPr>
          <w:rFonts w:ascii="Times New Roman" w:eastAsia="Times New Roman" w:hAnsi="Times New Roman" w:cs="Times New Roman"/>
          <w:i/>
          <w:iCs/>
          <w:sz w:val="24"/>
          <w:szCs w:val="24"/>
        </w:rPr>
        <w:t>International Journal of Geriatric Psychiatry</w:t>
      </w:r>
      <w:r>
        <w:rPr>
          <w:rFonts w:ascii="Times New Roman" w:eastAsia="Times New Roman" w:hAnsi="Times New Roman" w:cs="Times New Roman"/>
          <w:sz w:val="24"/>
          <w:szCs w:val="24"/>
        </w:rPr>
        <w:t>, 37(2). Doi: https://doi.org/10.1002/gps.5662.</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Health Organisation (2025). </w:t>
      </w:r>
      <w:r>
        <w:rPr>
          <w:rFonts w:ascii="Times New Roman" w:eastAsia="Times New Roman" w:hAnsi="Times New Roman" w:cs="Times New Roman"/>
          <w:i/>
          <w:iCs/>
          <w:sz w:val="24"/>
          <w:szCs w:val="24"/>
        </w:rPr>
        <w:t>Dementia</w:t>
      </w:r>
      <w:r>
        <w:rPr>
          <w:rFonts w:ascii="Times New Roman" w:eastAsia="Times New Roman" w:hAnsi="Times New Roman" w:cs="Times New Roman"/>
          <w:sz w:val="24"/>
          <w:szCs w:val="24"/>
        </w:rPr>
        <w:t>. [online] World Health Organisation. Available at: https://www.who.int/news-room/fact-sheets/detail/dementia [Accessed 18 Feb. 2026].</w:t>
      </w:r>
    </w:p>
    <w:p w:rsidR="0039602E" w:rsidRDefault="0039602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Zakrzewski, J.J., Davis, J.D., Gemelli, Z.T. and Korthauer, L.E. (2024). Understanding Health Beliefs and Health Behaviours in Older Adults at Risk for Alzheimer’s Disease. </w:t>
      </w:r>
      <w:r>
        <w:rPr>
          <w:rFonts w:ascii="Times New Roman" w:eastAsia="Times New Roman" w:hAnsi="Times New Roman" w:cs="Times New Roman"/>
          <w:i/>
          <w:iCs/>
          <w:sz w:val="24"/>
          <w:szCs w:val="24"/>
        </w:rPr>
        <w:t xml:space="preserve">Journal of </w:t>
      </w:r>
      <w:r>
        <w:rPr>
          <w:rFonts w:ascii="Times New Roman" w:eastAsia="Times New Roman" w:hAnsi="Times New Roman" w:cs="Times New Roman"/>
          <w:i/>
          <w:iCs/>
          <w:sz w:val="24"/>
          <w:szCs w:val="24"/>
        </w:rPr>
        <w:lastRenderedPageBreak/>
        <w:t>Alzheimer’s disease: JAD</w:t>
      </w:r>
      <w:r>
        <w:rPr>
          <w:rFonts w:ascii="Times New Roman" w:eastAsia="Times New Roman" w:hAnsi="Times New Roman" w:cs="Times New Roman"/>
          <w:sz w:val="24"/>
          <w:szCs w:val="24"/>
        </w:rPr>
        <w:t>, [online] 99(3), pp.1093–1104. Doi: https://doi.org/10.3233/JAD-230977.</w:t>
      </w:r>
    </w:p>
    <w:p w:rsidR="002B5A6A" w:rsidRDefault="002B5A6A">
      <w:pPr>
        <w:spacing w:line="360" w:lineRule="auto"/>
        <w:rPr>
          <w:rFonts w:ascii="Times New Roman" w:eastAsia="Times New Roman" w:hAnsi="Times New Roman" w:cs="Times New Roman"/>
          <w:b/>
          <w:bCs/>
          <w:sz w:val="28"/>
          <w:szCs w:val="28"/>
        </w:rPr>
      </w:pPr>
    </w:p>
    <w:p w:rsidR="002B5A6A" w:rsidRDefault="002B5A6A">
      <w:pPr>
        <w:spacing w:line="360" w:lineRule="auto"/>
        <w:jc w:val="center"/>
        <w:rPr>
          <w:rFonts w:ascii="Times New Roman" w:eastAsia="Times New Roman" w:hAnsi="Times New Roman" w:cs="Times New Roman"/>
          <w:b/>
          <w:bCs/>
          <w:sz w:val="32"/>
          <w:szCs w:val="32"/>
        </w:rPr>
      </w:pPr>
    </w:p>
    <w:p w:rsidR="002B5A6A" w:rsidRDefault="002B5A6A">
      <w:pPr>
        <w:spacing w:line="360" w:lineRule="auto"/>
        <w:jc w:val="center"/>
      </w:pPr>
    </w:p>
    <w:sectPr w:rsidR="002B5A6A" w:rsidSect="00C75771">
      <w:footerReference w:type="default" r:id="rId7"/>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24C2" w:rsidRDefault="00A024C2">
      <w:pPr>
        <w:spacing w:line="240" w:lineRule="auto"/>
      </w:pPr>
      <w:r>
        <w:separator/>
      </w:r>
    </w:p>
  </w:endnote>
  <w:endnote w:type="continuationSeparator" w:id="1">
    <w:p w:rsidR="00A024C2" w:rsidRDefault="00A024C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5645EB0F-9DA3-4C4E-9099-EB075A3B6BCB}"/>
    <w:embedBold r:id="rId2" w:fontKey="{402908B8-4DBF-4EB0-85C4-9C81169F83B6}"/>
  </w:font>
  <w:font w:name="Tahoma">
    <w:panose1 w:val="020B0604030504040204"/>
    <w:charset w:val="00"/>
    <w:family w:val="swiss"/>
    <w:pitch w:val="variable"/>
    <w:sig w:usb0="E1002EFF" w:usb1="C000605B" w:usb2="00000029" w:usb3="00000000" w:csb0="000101FF" w:csb1="00000000"/>
    <w:embedRegular r:id="rId3" w:fontKey="{984CF1F4-3336-4BE0-87DF-555E223D586F}"/>
  </w:font>
  <w:font w:name="Cambria">
    <w:panose1 w:val="02040503050406030204"/>
    <w:charset w:val="00"/>
    <w:family w:val="roman"/>
    <w:pitch w:val="variable"/>
    <w:sig w:usb0="E00002FF" w:usb1="400004FF" w:usb2="00000000" w:usb3="00000000" w:csb0="0000019F" w:csb1="00000000"/>
    <w:embedRegular r:id="rId4" w:fontKey="{9BBF8DF3-7B68-4F63-907C-F826FE985326}"/>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0859708"/>
      <w:docPartObj>
        <w:docPartGallery w:val="Page Numbers (Bottom of Page)"/>
        <w:docPartUnique/>
      </w:docPartObj>
    </w:sdtPr>
    <w:sdtEndPr>
      <w:rPr>
        <w:noProof/>
      </w:rPr>
    </w:sdtEndPr>
    <w:sdtContent>
      <w:p w:rsidR="00C75771" w:rsidRDefault="00184CBD">
        <w:pPr>
          <w:pStyle w:val="Footer"/>
          <w:jc w:val="right"/>
        </w:pPr>
        <w:r>
          <w:fldChar w:fldCharType="begin"/>
        </w:r>
        <w:r w:rsidR="00D55BE5">
          <w:instrText xml:space="preserve"> PAGE   \* MERGEFORMAT </w:instrText>
        </w:r>
        <w:r>
          <w:fldChar w:fldCharType="separate"/>
        </w:r>
        <w:r w:rsidR="00AC584A">
          <w:rPr>
            <w:noProof/>
          </w:rPr>
          <w:t>2</w:t>
        </w:r>
        <w:r>
          <w:rPr>
            <w:noProof/>
          </w:rPr>
          <w:fldChar w:fldCharType="end"/>
        </w:r>
      </w:p>
    </w:sdtContent>
  </w:sdt>
  <w:p w:rsidR="00C75771" w:rsidRDefault="00C757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24C2" w:rsidRDefault="00A024C2">
      <w:pPr>
        <w:spacing w:line="240" w:lineRule="auto"/>
      </w:pPr>
      <w:r>
        <w:separator/>
      </w:r>
    </w:p>
  </w:footnote>
  <w:footnote w:type="continuationSeparator" w:id="1">
    <w:p w:rsidR="00A024C2" w:rsidRDefault="00A024C2">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2B5A6A"/>
    <w:rsid w:val="00184CBD"/>
    <w:rsid w:val="00195019"/>
    <w:rsid w:val="002B5A6A"/>
    <w:rsid w:val="0039602E"/>
    <w:rsid w:val="00513F36"/>
    <w:rsid w:val="00A024C2"/>
    <w:rsid w:val="00AC584A"/>
    <w:rsid w:val="00C75771"/>
    <w:rsid w:val="00D55BE5"/>
    <w:rsid w:val="00E22D22"/>
    <w:rsid w:val="00FF0E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13F36"/>
  </w:style>
  <w:style w:type="paragraph" w:styleId="Heading1">
    <w:name w:val="heading 1"/>
    <w:basedOn w:val="Normal"/>
    <w:next w:val="Normal"/>
    <w:rsid w:val="00C7577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C7577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rsid w:val="00513F36"/>
    <w:pPr>
      <w:keepNext/>
      <w:keepLines/>
      <w:spacing w:before="320" w:after="80"/>
      <w:outlineLvl w:val="2"/>
    </w:pPr>
    <w:rPr>
      <w:color w:val="434343"/>
      <w:sz w:val="28"/>
      <w:szCs w:val="28"/>
    </w:rPr>
  </w:style>
  <w:style w:type="paragraph" w:styleId="Heading4">
    <w:name w:val="heading 4"/>
    <w:basedOn w:val="Normal"/>
    <w:next w:val="Normal"/>
    <w:rsid w:val="00513F36"/>
    <w:pPr>
      <w:keepNext/>
      <w:keepLines/>
      <w:spacing w:before="280" w:after="80"/>
      <w:outlineLvl w:val="3"/>
    </w:pPr>
    <w:rPr>
      <w:color w:val="666666"/>
      <w:sz w:val="24"/>
      <w:szCs w:val="24"/>
    </w:rPr>
  </w:style>
  <w:style w:type="paragraph" w:styleId="Heading5">
    <w:name w:val="heading 5"/>
    <w:basedOn w:val="Normal"/>
    <w:next w:val="Normal"/>
    <w:rsid w:val="00513F36"/>
    <w:pPr>
      <w:keepNext/>
      <w:keepLines/>
      <w:spacing w:before="240" w:after="80"/>
      <w:outlineLvl w:val="4"/>
    </w:pPr>
    <w:rPr>
      <w:color w:val="666666"/>
    </w:rPr>
  </w:style>
  <w:style w:type="paragraph" w:styleId="Heading6">
    <w:name w:val="heading 6"/>
    <w:basedOn w:val="Normal"/>
    <w:next w:val="Normal"/>
    <w:rsid w:val="00513F36"/>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13F36"/>
    <w:tblPr>
      <w:tblCellMar>
        <w:top w:w="100" w:type="dxa"/>
        <w:left w:w="100" w:type="dxa"/>
        <w:bottom w:w="100" w:type="dxa"/>
        <w:right w:w="100" w:type="dxa"/>
      </w:tblCellMar>
    </w:tblPr>
  </w:style>
  <w:style w:type="paragraph" w:styleId="Title">
    <w:name w:val="Title"/>
    <w:basedOn w:val="Normal"/>
    <w:next w:val="Normal"/>
    <w:rsid w:val="00513F36"/>
    <w:pPr>
      <w:keepNext/>
      <w:keepLines/>
      <w:spacing w:after="60"/>
    </w:pPr>
    <w:rPr>
      <w:sz w:val="52"/>
      <w:szCs w:val="52"/>
    </w:rPr>
  </w:style>
  <w:style w:type="paragraph" w:styleId="Subtitle">
    <w:name w:val="Subtitle"/>
    <w:basedOn w:val="Normal"/>
    <w:next w:val="Normal"/>
    <w:rsid w:val="00513F36"/>
    <w:pPr>
      <w:keepNext/>
      <w:keepLines/>
      <w:spacing w:after="320"/>
    </w:pPr>
    <w:rPr>
      <w:color w:val="666666"/>
      <w:sz w:val="30"/>
      <w:szCs w:val="30"/>
    </w:rPr>
  </w:style>
  <w:style w:type="paragraph" w:styleId="Header">
    <w:name w:val="header"/>
    <w:basedOn w:val="Normal"/>
    <w:link w:val="HeaderChar"/>
    <w:uiPriority w:val="99"/>
    <w:unhideWhenUsed/>
    <w:rsid w:val="00C75771"/>
    <w:pPr>
      <w:tabs>
        <w:tab w:val="center" w:pos="4513"/>
        <w:tab w:val="right" w:pos="9026"/>
      </w:tabs>
      <w:spacing w:line="240" w:lineRule="auto"/>
    </w:pPr>
  </w:style>
  <w:style w:type="character" w:customStyle="1" w:styleId="HeaderChar">
    <w:name w:val="Header Char"/>
    <w:basedOn w:val="DefaultParagraphFont"/>
    <w:link w:val="Header"/>
    <w:uiPriority w:val="99"/>
    <w:rsid w:val="00C75771"/>
  </w:style>
  <w:style w:type="paragraph" w:styleId="Footer">
    <w:name w:val="footer"/>
    <w:basedOn w:val="Normal"/>
    <w:link w:val="FooterChar"/>
    <w:uiPriority w:val="99"/>
    <w:unhideWhenUsed/>
    <w:rsid w:val="00C75771"/>
    <w:pPr>
      <w:tabs>
        <w:tab w:val="center" w:pos="4513"/>
        <w:tab w:val="right" w:pos="9026"/>
      </w:tabs>
      <w:spacing w:line="240" w:lineRule="auto"/>
    </w:pPr>
  </w:style>
  <w:style w:type="character" w:customStyle="1" w:styleId="FooterChar">
    <w:name w:val="Footer Char"/>
    <w:basedOn w:val="DefaultParagraphFont"/>
    <w:link w:val="Footer"/>
    <w:uiPriority w:val="99"/>
    <w:rsid w:val="00C75771"/>
  </w:style>
  <w:style w:type="paragraph" w:styleId="TOCHeading">
    <w:name w:val="TOC Heading"/>
    <w:basedOn w:val="Heading1"/>
    <w:next w:val="Normal"/>
    <w:uiPriority w:val="39"/>
    <w:semiHidden/>
    <w:unhideWhenUsed/>
    <w:qFormat/>
    <w:rsid w:val="00C75771"/>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C75771"/>
    <w:pPr>
      <w:spacing w:after="100"/>
    </w:pPr>
  </w:style>
  <w:style w:type="paragraph" w:styleId="TOC2">
    <w:name w:val="toc 2"/>
    <w:basedOn w:val="Normal"/>
    <w:next w:val="Normal"/>
    <w:autoRedefine/>
    <w:uiPriority w:val="39"/>
    <w:unhideWhenUsed/>
    <w:rsid w:val="00C75771"/>
    <w:pPr>
      <w:spacing w:after="100"/>
      <w:ind w:left="220"/>
    </w:pPr>
  </w:style>
  <w:style w:type="character" w:styleId="Hyperlink">
    <w:name w:val="Hyperlink"/>
    <w:basedOn w:val="DefaultParagraphFont"/>
    <w:uiPriority w:val="99"/>
    <w:unhideWhenUsed/>
    <w:rsid w:val="00C75771"/>
    <w:rPr>
      <w:color w:val="0000FF" w:themeColor="hyperlink"/>
      <w:u w:val="single"/>
    </w:rPr>
  </w:style>
  <w:style w:type="paragraph" w:styleId="BalloonText">
    <w:name w:val="Balloon Text"/>
    <w:basedOn w:val="Normal"/>
    <w:link w:val="BalloonTextChar"/>
    <w:uiPriority w:val="99"/>
    <w:semiHidden/>
    <w:unhideWhenUsed/>
    <w:rsid w:val="00C757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577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C7577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C7577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75771"/>
    <w:pPr>
      <w:tabs>
        <w:tab w:val="center" w:pos="4513"/>
        <w:tab w:val="right" w:pos="9026"/>
      </w:tabs>
      <w:spacing w:line="240" w:lineRule="auto"/>
    </w:pPr>
  </w:style>
  <w:style w:type="character" w:customStyle="1" w:styleId="HeaderChar">
    <w:name w:val="Header Char"/>
    <w:basedOn w:val="DefaultParagraphFont"/>
    <w:link w:val="Header"/>
    <w:uiPriority w:val="99"/>
    <w:rsid w:val="00C75771"/>
  </w:style>
  <w:style w:type="paragraph" w:styleId="Footer">
    <w:name w:val="footer"/>
    <w:basedOn w:val="Normal"/>
    <w:link w:val="FooterChar"/>
    <w:uiPriority w:val="99"/>
    <w:unhideWhenUsed/>
    <w:rsid w:val="00C75771"/>
    <w:pPr>
      <w:tabs>
        <w:tab w:val="center" w:pos="4513"/>
        <w:tab w:val="right" w:pos="9026"/>
      </w:tabs>
      <w:spacing w:line="240" w:lineRule="auto"/>
    </w:pPr>
  </w:style>
  <w:style w:type="character" w:customStyle="1" w:styleId="FooterChar">
    <w:name w:val="Footer Char"/>
    <w:basedOn w:val="DefaultParagraphFont"/>
    <w:link w:val="Footer"/>
    <w:uiPriority w:val="99"/>
    <w:rsid w:val="00C75771"/>
  </w:style>
  <w:style w:type="paragraph" w:styleId="TOCHeading">
    <w:name w:val="TOC Heading"/>
    <w:basedOn w:val="Heading1"/>
    <w:next w:val="Normal"/>
    <w:uiPriority w:val="39"/>
    <w:semiHidden/>
    <w:unhideWhenUsed/>
    <w:qFormat/>
    <w:rsid w:val="00C75771"/>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C75771"/>
    <w:pPr>
      <w:spacing w:after="100"/>
    </w:pPr>
  </w:style>
  <w:style w:type="paragraph" w:styleId="TOC2">
    <w:name w:val="toc 2"/>
    <w:basedOn w:val="Normal"/>
    <w:next w:val="Normal"/>
    <w:autoRedefine/>
    <w:uiPriority w:val="39"/>
    <w:unhideWhenUsed/>
    <w:rsid w:val="00C75771"/>
    <w:pPr>
      <w:spacing w:after="100"/>
      <w:ind w:left="220"/>
    </w:pPr>
  </w:style>
  <w:style w:type="character" w:styleId="Hyperlink">
    <w:name w:val="Hyperlink"/>
    <w:basedOn w:val="DefaultParagraphFont"/>
    <w:uiPriority w:val="99"/>
    <w:unhideWhenUsed/>
    <w:rsid w:val="00C75771"/>
    <w:rPr>
      <w:color w:val="0000FF" w:themeColor="hyperlink"/>
      <w:u w:val="single"/>
    </w:rPr>
  </w:style>
  <w:style w:type="paragraph" w:styleId="BalloonText">
    <w:name w:val="Balloon Text"/>
    <w:basedOn w:val="Normal"/>
    <w:link w:val="BalloonTextChar"/>
    <w:uiPriority w:val="99"/>
    <w:semiHidden/>
    <w:unhideWhenUsed/>
    <w:rsid w:val="00C757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577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0F4ABC-6F41-438A-BA20-4C54D36B3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2652</Words>
  <Characters>15121</Characters>
  <Application>Microsoft Office Word</Application>
  <DocSecurity>0</DocSecurity>
  <Lines>126</Lines>
  <Paragraphs>35</Paragraphs>
  <ScaleCrop>false</ScaleCrop>
  <Company/>
  <LinksUpToDate>false</LinksUpToDate>
  <CharactersWithSpaces>17738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Kojo</cp:lastModifiedBy>
  <cp:revision>5</cp:revision>
  <dcterms:created xsi:type="dcterms:W3CDTF">2026-03-12T12:38:00Z</dcterms:created>
  <dcterms:modified xsi:type="dcterms:W3CDTF">2026-03-22T08:43:00Z</dcterms:modified>
</cp:coreProperties>
</file>