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038" w:rsidRPr="00FE77FF" w:rsidRDefault="00E03038" w:rsidP="00FE77FF">
      <w:pPr>
        <w:pStyle w:val="Heading2"/>
        <w:rPr>
          <w:rFonts w:ascii="Arial" w:hAnsi="Arial" w:cs="Arial"/>
          <w:b w:val="0"/>
          <w:bCs w:val="0"/>
          <w:sz w:val="28"/>
          <w:szCs w:val="28"/>
        </w:rPr>
      </w:pPr>
      <w:bookmarkStart w:id="0" w:name="_GoBack"/>
      <w:bookmarkEnd w:id="0"/>
      <w:r w:rsidRPr="00FE77FF">
        <w:rPr>
          <w:rFonts w:ascii="Arial" w:hAnsi="Arial" w:cs="Arial"/>
          <w:b w:val="0"/>
          <w:bCs w:val="0"/>
          <w:sz w:val="28"/>
          <w:szCs w:val="28"/>
        </w:rPr>
        <w:t>Police &amp; Criminal Evidence Act (PACE) Codes of Practice</w:t>
      </w:r>
    </w:p>
    <w:p w:rsidR="00FE77FF" w:rsidRDefault="00D42D4E" w:rsidP="00FE77FF">
      <w:pPr>
        <w:pStyle w:val="NormalWeb"/>
        <w:kinsoku w:val="0"/>
        <w:overflowPunct w:val="0"/>
        <w:spacing w:before="0" w:beforeAutospacing="0" w:after="360" w:afterAutospacing="0"/>
        <w:textAlignment w:val="baseline"/>
        <w:rPr>
          <w:rFonts w:ascii="Arial" w:eastAsia="MS PGothic" w:hAnsi="Arial" w:cs="MS PGothic"/>
          <w:color w:val="000000"/>
          <w:kern w:val="24"/>
        </w:rPr>
      </w:pPr>
      <w:r w:rsidRPr="00D42D4E">
        <w:rPr>
          <w:rFonts w:ascii="Arial" w:eastAsia="MS PGothic" w:hAnsi="Arial" w:cs="MS PGothic"/>
          <w:color w:val="000000"/>
          <w:kern w:val="24"/>
        </w:rPr>
        <w:t>Police and Criminal Evidence Act 1984 sets out to strike the right balance between the powers of the police and the rights and freedoms of the public. The PACE codes of practice regulate these police powers and protect public rights.</w:t>
      </w:r>
      <w:r w:rsidR="00FE77FF">
        <w:rPr>
          <w:rFonts w:ascii="Arial" w:eastAsia="MS PGothic" w:hAnsi="Arial" w:cs="MS PGothic"/>
          <w:color w:val="000000"/>
          <w:kern w:val="24"/>
        </w:rPr>
        <w:t xml:space="preserve"> </w:t>
      </w:r>
    </w:p>
    <w:p w:rsidR="00FE77FF" w:rsidRDefault="00E03038" w:rsidP="00FE77FF">
      <w:pPr>
        <w:pStyle w:val="NormalWeb"/>
        <w:kinsoku w:val="0"/>
        <w:overflowPunct w:val="0"/>
        <w:spacing w:before="0" w:beforeAutospacing="0" w:after="360" w:afterAutospacing="0"/>
        <w:textAlignment w:val="baseline"/>
        <w:rPr>
          <w:rFonts w:ascii="Arial" w:eastAsia="MS PGothic" w:hAnsi="Arial" w:cs="MS PGothic"/>
          <w:color w:val="000000"/>
          <w:kern w:val="24"/>
        </w:rPr>
      </w:pPr>
      <w:hyperlink r:id="rId6" w:history="1">
        <w:r w:rsidRPr="00F120AB">
          <w:rPr>
            <w:rStyle w:val="Strong"/>
            <w:rFonts w:ascii="Arial" w:hAnsi="Arial" w:cs="Arial"/>
            <w:u w:val="single"/>
          </w:rPr>
          <w:t>Code A</w:t>
        </w:r>
        <w:r w:rsidRPr="00E03038">
          <w:rPr>
            <w:rFonts w:ascii="Arial" w:hAnsi="Arial" w:cs="Arial"/>
            <w:b/>
            <w:bCs/>
            <w:color w:val="0000FF"/>
            <w:u w:val="single"/>
          </w:rPr>
          <w:br/>
        </w:r>
      </w:hyperlink>
      <w:r w:rsidRPr="00E03038">
        <w:rPr>
          <w:rFonts w:ascii="Arial" w:hAnsi="Arial" w:cs="Arial"/>
        </w:rPr>
        <w:t>Deals with the exercise by police officers of statutory powers to search a person or a vehicle without first making an arrest</w:t>
      </w:r>
      <w:r w:rsidR="00D42D4E">
        <w:rPr>
          <w:rFonts w:ascii="Arial" w:hAnsi="Arial" w:cs="Arial"/>
        </w:rPr>
        <w:t xml:space="preserve"> </w:t>
      </w:r>
      <w:r w:rsidR="00D42D4E" w:rsidRPr="00D42D4E">
        <w:rPr>
          <w:rFonts w:ascii="Arial" w:eastAsia="MS PGothic" w:hAnsi="Arial" w:cs="MS PGothic"/>
          <w:color w:val="000000"/>
          <w:kern w:val="24"/>
        </w:rPr>
        <w:t>and the need for a police                 officer to make a record of a stop or encounter.</w:t>
      </w:r>
    </w:p>
    <w:p w:rsidR="00E03038" w:rsidRPr="00E03038" w:rsidRDefault="00E03038" w:rsidP="00FE77FF">
      <w:pPr>
        <w:pStyle w:val="NormalWeb"/>
        <w:kinsoku w:val="0"/>
        <w:overflowPunct w:val="0"/>
        <w:spacing w:before="0" w:beforeAutospacing="0" w:after="360" w:afterAutospacing="0"/>
        <w:textAlignment w:val="baseline"/>
        <w:rPr>
          <w:rFonts w:ascii="Arial" w:hAnsi="Arial" w:cs="Arial"/>
        </w:rPr>
      </w:pPr>
      <w:hyperlink r:id="rId7" w:history="1">
        <w:r w:rsidRPr="00F120AB">
          <w:rPr>
            <w:rStyle w:val="Hyperlink"/>
            <w:rFonts w:ascii="Arial" w:hAnsi="Arial" w:cs="Arial"/>
            <w:b/>
            <w:bCs/>
            <w:color w:val="auto"/>
          </w:rPr>
          <w:t>Code B</w:t>
        </w:r>
      </w:hyperlink>
      <w:r w:rsidRPr="00E03038">
        <w:rPr>
          <w:rFonts w:ascii="Arial" w:hAnsi="Arial" w:cs="Arial"/>
        </w:rPr>
        <w:br/>
        <w:t>Deals with police powers to search premises and to seize and retain property found on premises and persons.</w:t>
      </w:r>
    </w:p>
    <w:p w:rsidR="00D42D4E" w:rsidRDefault="00E03038" w:rsidP="00D42D4E">
      <w:pPr>
        <w:pStyle w:val="NormalWeb"/>
        <w:rPr>
          <w:rFonts w:ascii="Arial" w:hAnsi="Arial" w:cs="Arial"/>
        </w:rPr>
      </w:pPr>
      <w:hyperlink r:id="rId8" w:history="1">
        <w:r w:rsidRPr="00F120AB">
          <w:rPr>
            <w:rStyle w:val="Strong"/>
            <w:rFonts w:ascii="Arial" w:hAnsi="Arial" w:cs="Arial"/>
            <w:u w:val="single"/>
          </w:rPr>
          <w:t>Code C</w:t>
        </w:r>
      </w:hyperlink>
      <w:r w:rsidRPr="00E03038">
        <w:rPr>
          <w:rFonts w:ascii="Arial" w:hAnsi="Arial" w:cs="Arial"/>
          <w:b/>
          <w:bCs/>
        </w:rPr>
        <w:br/>
      </w:r>
      <w:r w:rsidR="00D42D4E" w:rsidRPr="00D42D4E">
        <w:rPr>
          <w:rFonts w:ascii="Arial" w:hAnsi="Arial" w:cs="Arial"/>
        </w:rPr>
        <w:t>Requirements for the detention, treatment and questioning of suspects not related to terrorism in police custody by police officers. Includes the requirement to explain a person’s rights while detained.</w:t>
      </w:r>
    </w:p>
    <w:p w:rsidR="00E03038" w:rsidRPr="00E03038" w:rsidRDefault="00E03038" w:rsidP="00D42D4E">
      <w:pPr>
        <w:pStyle w:val="NormalWeb"/>
        <w:rPr>
          <w:rFonts w:ascii="Arial" w:hAnsi="Arial" w:cs="Arial"/>
        </w:rPr>
      </w:pPr>
      <w:hyperlink r:id="rId9" w:history="1">
        <w:r w:rsidRPr="00F120AB">
          <w:rPr>
            <w:rStyle w:val="Hyperlink"/>
            <w:rFonts w:ascii="Arial" w:hAnsi="Arial" w:cs="Arial"/>
            <w:b/>
            <w:bCs/>
            <w:color w:val="auto"/>
          </w:rPr>
          <w:t>Code D</w:t>
        </w:r>
      </w:hyperlink>
      <w:r w:rsidRPr="00E03038">
        <w:rPr>
          <w:rFonts w:ascii="Arial" w:hAnsi="Arial" w:cs="Arial"/>
        </w:rPr>
        <w:br/>
        <w:t>Deals with the main methods used by the police to identify people in connection with the investigation of offences and the keeping of accurate and reliable criminal records.</w:t>
      </w:r>
    </w:p>
    <w:p w:rsidR="00E03038" w:rsidRPr="00E03038" w:rsidRDefault="00E03038" w:rsidP="00E03038">
      <w:pPr>
        <w:pStyle w:val="NormalWeb"/>
        <w:rPr>
          <w:rFonts w:ascii="Arial" w:hAnsi="Arial" w:cs="Arial"/>
        </w:rPr>
      </w:pPr>
      <w:hyperlink r:id="rId10" w:history="1">
        <w:r w:rsidRPr="00F120AB">
          <w:rPr>
            <w:rStyle w:val="Hyperlink"/>
            <w:rFonts w:ascii="Arial" w:hAnsi="Arial" w:cs="Arial"/>
            <w:b/>
            <w:bCs/>
            <w:color w:val="auto"/>
          </w:rPr>
          <w:t>Code E</w:t>
        </w:r>
      </w:hyperlink>
      <w:r w:rsidRPr="00E03038">
        <w:rPr>
          <w:rFonts w:ascii="Arial" w:hAnsi="Arial" w:cs="Arial"/>
        </w:rPr>
        <w:br/>
        <w:t>Deals with the audio recording of interviews with suspects in the police station.</w:t>
      </w:r>
    </w:p>
    <w:p w:rsidR="00E03038" w:rsidRPr="00E03038" w:rsidRDefault="00E03038" w:rsidP="00E03038">
      <w:pPr>
        <w:pStyle w:val="NormalWeb"/>
        <w:rPr>
          <w:rFonts w:ascii="Arial" w:hAnsi="Arial" w:cs="Arial"/>
        </w:rPr>
      </w:pPr>
      <w:hyperlink r:id="rId11" w:history="1">
        <w:r w:rsidRPr="00F120AB">
          <w:rPr>
            <w:rStyle w:val="Hyperlink"/>
            <w:rFonts w:ascii="Arial" w:hAnsi="Arial" w:cs="Arial"/>
            <w:b/>
            <w:bCs/>
            <w:color w:val="auto"/>
          </w:rPr>
          <w:t>Code F</w:t>
        </w:r>
      </w:hyperlink>
      <w:r w:rsidRPr="00E03038">
        <w:rPr>
          <w:rFonts w:ascii="Arial" w:hAnsi="Arial" w:cs="Arial"/>
        </w:rPr>
        <w:br/>
        <w:t>Deals with the visual recording with sound of interviews with suspects. There is no statutory requirement on police officers to visually record interviews. However, the contents of this code should be considered if an interviewing officer decides to make a visual recording with sound of an interview with a suspect.</w:t>
      </w:r>
    </w:p>
    <w:p w:rsidR="00E03038" w:rsidRPr="00E03038" w:rsidRDefault="00E03038" w:rsidP="00E03038">
      <w:pPr>
        <w:pStyle w:val="NormalWeb"/>
        <w:rPr>
          <w:rFonts w:ascii="Arial" w:hAnsi="Arial" w:cs="Arial"/>
        </w:rPr>
      </w:pPr>
      <w:hyperlink r:id="rId12" w:history="1">
        <w:r w:rsidRPr="00F120AB">
          <w:rPr>
            <w:rStyle w:val="Strong"/>
            <w:rFonts w:ascii="Arial" w:hAnsi="Arial" w:cs="Arial"/>
            <w:u w:val="single"/>
          </w:rPr>
          <w:t>Code G</w:t>
        </w:r>
      </w:hyperlink>
      <w:r w:rsidRPr="00E03038">
        <w:rPr>
          <w:rFonts w:ascii="Arial" w:hAnsi="Arial" w:cs="Arial"/>
          <w:b/>
          <w:bCs/>
        </w:rPr>
        <w:br/>
      </w:r>
      <w:r w:rsidRPr="00E03038">
        <w:rPr>
          <w:rFonts w:ascii="Arial" w:hAnsi="Arial" w:cs="Arial"/>
        </w:rPr>
        <w:t>Deals with powers of arrest under section 24 the Police and Criminal Evidence Act 1984 as amended by section 110 of the Serious Organised Crime and Police Act 2005.</w:t>
      </w:r>
    </w:p>
    <w:p w:rsidR="00E03038" w:rsidRDefault="00E03038" w:rsidP="00F120AB">
      <w:pPr>
        <w:pStyle w:val="NormalWeb"/>
        <w:rPr>
          <w:rFonts w:ascii="Arial" w:hAnsi="Arial" w:cs="Arial"/>
        </w:rPr>
      </w:pPr>
      <w:hyperlink r:id="rId13" w:history="1">
        <w:r w:rsidRPr="00F120AB">
          <w:rPr>
            <w:rStyle w:val="Strong"/>
            <w:rFonts w:ascii="Arial" w:hAnsi="Arial" w:cs="Arial"/>
            <w:u w:val="single"/>
          </w:rPr>
          <w:t>Cod</w:t>
        </w:r>
        <w:r w:rsidRPr="00F120AB">
          <w:rPr>
            <w:rStyle w:val="Strong"/>
            <w:rFonts w:ascii="Arial" w:hAnsi="Arial" w:cs="Arial"/>
            <w:u w:val="single"/>
          </w:rPr>
          <w:t>e</w:t>
        </w:r>
        <w:r w:rsidRPr="00F120AB">
          <w:rPr>
            <w:rStyle w:val="Strong"/>
            <w:rFonts w:ascii="Arial" w:hAnsi="Arial" w:cs="Arial"/>
            <w:u w:val="single"/>
          </w:rPr>
          <w:t xml:space="preserve"> H</w:t>
        </w:r>
      </w:hyperlink>
      <w:r w:rsidRPr="00E03038">
        <w:rPr>
          <w:rFonts w:ascii="Arial" w:hAnsi="Arial" w:cs="Arial"/>
          <w:b/>
          <w:bCs/>
        </w:rPr>
        <w:br/>
      </w:r>
      <w:r w:rsidRPr="00E03038">
        <w:rPr>
          <w:rFonts w:ascii="Arial" w:hAnsi="Arial" w:cs="Arial"/>
        </w:rPr>
        <w:t>Sets out the requirements for the detention, treatment and questioning of suspects related to terrorism in police custody by police officers. </w:t>
      </w:r>
    </w:p>
    <w:p w:rsidR="00FE77FF" w:rsidRPr="00FE77FF" w:rsidRDefault="00FE77FF" w:rsidP="00F120AB">
      <w:pPr>
        <w:pStyle w:val="NormalWeb"/>
        <w:rPr>
          <w:i/>
          <w:u w:val="single"/>
        </w:rPr>
      </w:pPr>
      <w:hyperlink r:id="rId14" w:history="1">
        <w:r w:rsidRPr="00FE77FF">
          <w:rPr>
            <w:rStyle w:val="Hyperlink"/>
            <w:rFonts w:ascii="Arial" w:hAnsi="Arial" w:cs="Arial"/>
            <w:color w:val="auto"/>
            <w:sz w:val="20"/>
            <w:szCs w:val="20"/>
            <w:lang w:val="en"/>
          </w:rPr>
          <w:t>www.gov.uk/guidance/police-and-criminal-ev</w:t>
        </w:r>
        <w:r w:rsidRPr="00FE77FF">
          <w:rPr>
            <w:rStyle w:val="Hyperlink"/>
            <w:rFonts w:ascii="Arial" w:hAnsi="Arial" w:cs="Arial"/>
            <w:color w:val="auto"/>
            <w:sz w:val="20"/>
            <w:szCs w:val="20"/>
            <w:lang w:val="en"/>
          </w:rPr>
          <w:t>i</w:t>
        </w:r>
        <w:r w:rsidRPr="00FE77FF">
          <w:rPr>
            <w:rStyle w:val="Hyperlink"/>
            <w:rFonts w:ascii="Arial" w:hAnsi="Arial" w:cs="Arial"/>
            <w:color w:val="auto"/>
            <w:sz w:val="20"/>
            <w:szCs w:val="20"/>
            <w:lang w:val="en"/>
          </w:rPr>
          <w:t>dence-act-1984</w:t>
        </w:r>
      </w:hyperlink>
      <w:r w:rsidRPr="00FE77FF">
        <w:rPr>
          <w:rStyle w:val="Strong"/>
          <w:rFonts w:ascii="Arial" w:hAnsi="Arial" w:cs="Arial"/>
          <w:sz w:val="20"/>
          <w:szCs w:val="20"/>
          <w:u w:val="single"/>
          <w:lang w:val="en"/>
        </w:rPr>
        <w:t>/</w:t>
      </w:r>
      <w:r w:rsidRPr="00FE77FF">
        <w:rPr>
          <w:rStyle w:val="Strong"/>
          <w:rFonts w:ascii="Arial" w:hAnsi="Arial" w:cs="Arial"/>
          <w:b w:val="0"/>
          <w:sz w:val="20"/>
          <w:szCs w:val="20"/>
          <w:u w:val="single"/>
          <w:lang w:val="en"/>
        </w:rPr>
        <w:t>pacecodes</w:t>
      </w:r>
      <w:r w:rsidRPr="00FE77FF">
        <w:rPr>
          <w:rStyle w:val="Strong"/>
          <w:rFonts w:ascii="Arial" w:hAnsi="Arial" w:cs="Arial"/>
          <w:sz w:val="20"/>
          <w:szCs w:val="20"/>
          <w:u w:val="single"/>
          <w:lang w:val="en"/>
        </w:rPr>
        <w:t xml:space="preserve"> </w:t>
      </w:r>
    </w:p>
    <w:sectPr w:rsidR="00FE77FF" w:rsidRPr="00FE77FF" w:rsidSect="00B559DE">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1CA" w:rsidRDefault="004871CA">
      <w:r>
        <w:separator/>
      </w:r>
    </w:p>
  </w:endnote>
  <w:endnote w:type="continuationSeparator" w:id="0">
    <w:p w:rsidR="004871CA" w:rsidRDefault="00487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9DE" w:rsidRDefault="00B559DE" w:rsidP="00B559DE">
    <w:pPr>
      <w:pStyle w:val="Footer"/>
      <w:rPr>
        <w:rFonts w:ascii="Calibri" w:hAnsi="Calibri"/>
        <w:color w:val="000000"/>
        <w:sz w:val="17"/>
      </w:rPr>
    </w:pPr>
    <w:bookmarkStart w:id="4" w:name="TITUS1FooterEvenPages"/>
    <w:r w:rsidRPr="00B559DE">
      <w:rPr>
        <w:rFonts w:ascii="Calibri" w:hAnsi="Calibri"/>
        <w:color w:val="000000"/>
        <w:sz w:val="17"/>
      </w:rPr>
      <w:t> </w:t>
    </w:r>
  </w:p>
  <w:bookmarkEnd w:id="4"/>
  <w:p w:rsidR="00B559DE" w:rsidRDefault="00B559DE" w:rsidP="00B559DE">
    <w:pPr>
      <w:pStyle w:val="Footer"/>
      <w:jc w:val="center"/>
      <w:rPr>
        <w:rFonts w:ascii="Calibri" w:hAnsi="Calibri"/>
        <w:b/>
        <w:color w:val="FF0000"/>
      </w:rPr>
    </w:pPr>
    <w:r>
      <w:rPr>
        <w:rFonts w:ascii="Calibri" w:hAnsi="Calibri"/>
        <w:b/>
        <w:color w:val="FF0000"/>
      </w:rPr>
      <w:t>NOT PROTECTIVELY MARKED</w:t>
    </w:r>
  </w:p>
  <w:p w:rsidR="00B559DE" w:rsidRDefault="00B559DE" w:rsidP="00B559DE">
    <w:pPr>
      <w:pStyle w:val="Footer"/>
    </w:pPr>
  </w:p>
  <w:p w:rsidR="00E03038" w:rsidRDefault="00E03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8FE" w:rsidRDefault="007C38FE" w:rsidP="007C38FE">
    <w:pPr>
      <w:pStyle w:val="Footer"/>
      <w:jc w:val="center"/>
      <w:rPr>
        <w:rFonts w:ascii="Calibri" w:hAnsi="Calibri"/>
        <w:b/>
        <w:color w:val="FF0000"/>
      </w:rPr>
    </w:pPr>
    <w:bookmarkStart w:id="5" w:name="aliashGPMSTagging1FooterPrimary"/>
    <w:r>
      <w:rPr>
        <w:rFonts w:ascii="Calibri" w:hAnsi="Calibri"/>
        <w:b/>
        <w:color w:val="FF0000"/>
      </w:rPr>
      <w:t>NOT PROTECTIVELY MARKED</w:t>
    </w:r>
  </w:p>
  <w:p w:rsidR="00E03038" w:rsidRDefault="00B559DE" w:rsidP="00B559DE">
    <w:pPr>
      <w:pStyle w:val="Footer"/>
      <w:rPr>
        <w:color w:val="000000"/>
        <w:sz w:val="17"/>
      </w:rPr>
    </w:pPr>
    <w:bookmarkStart w:id="6" w:name="TITUS1FooterPrimary"/>
    <w:bookmarkEnd w:id="5"/>
    <w:r w:rsidRPr="00B559DE">
      <w:rPr>
        <w:color w:val="000000"/>
        <w:sz w:val="17"/>
      </w:rPr>
      <w:t> </w:t>
    </w:r>
  </w:p>
  <w:bookmarkEnd w:id="6"/>
  <w:p w:rsidR="00B559DE" w:rsidRDefault="00B55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9DE" w:rsidRDefault="00B559DE" w:rsidP="00B559DE">
    <w:pPr>
      <w:pStyle w:val="Footer"/>
      <w:rPr>
        <w:rFonts w:ascii="Calibri" w:hAnsi="Calibri"/>
        <w:color w:val="000000"/>
        <w:sz w:val="17"/>
      </w:rPr>
    </w:pPr>
    <w:bookmarkStart w:id="8" w:name="TITUS1FooterFirstPage"/>
    <w:r w:rsidRPr="00B559DE">
      <w:rPr>
        <w:rFonts w:ascii="Calibri" w:hAnsi="Calibri"/>
        <w:color w:val="000000"/>
        <w:sz w:val="17"/>
      </w:rPr>
      <w:t> </w:t>
    </w:r>
  </w:p>
  <w:bookmarkEnd w:id="8"/>
  <w:p w:rsidR="00B559DE" w:rsidRDefault="00B559DE" w:rsidP="00B559DE">
    <w:pPr>
      <w:pStyle w:val="Footer"/>
      <w:jc w:val="center"/>
      <w:rPr>
        <w:rFonts w:ascii="Calibri" w:hAnsi="Calibri"/>
        <w:b/>
        <w:color w:val="FF0000"/>
      </w:rPr>
    </w:pPr>
    <w:r>
      <w:rPr>
        <w:rFonts w:ascii="Calibri" w:hAnsi="Calibri"/>
        <w:b/>
        <w:color w:val="FF0000"/>
      </w:rPr>
      <w:t>NOT PROTECTIVELY MARKED</w:t>
    </w:r>
  </w:p>
  <w:p w:rsidR="00B559DE" w:rsidRDefault="00B559DE" w:rsidP="00B559DE">
    <w:pPr>
      <w:pStyle w:val="Footer"/>
    </w:pPr>
  </w:p>
  <w:p w:rsidR="00E03038" w:rsidRDefault="00E03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1CA" w:rsidRDefault="004871CA">
      <w:r>
        <w:separator/>
      </w:r>
    </w:p>
  </w:footnote>
  <w:footnote w:type="continuationSeparator" w:id="0">
    <w:p w:rsidR="004871CA" w:rsidRDefault="00487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9DE" w:rsidRDefault="00B559DE" w:rsidP="00B559DE">
    <w:pPr>
      <w:pStyle w:val="Header"/>
      <w:rPr>
        <w:rFonts w:ascii="Calibri" w:hAnsi="Calibri"/>
        <w:color w:val="000000"/>
        <w:sz w:val="17"/>
      </w:rPr>
    </w:pPr>
    <w:bookmarkStart w:id="1" w:name="TITUS1HeaderEvenPages"/>
    <w:r w:rsidRPr="00B559DE">
      <w:rPr>
        <w:rFonts w:ascii="Calibri" w:hAnsi="Calibri"/>
        <w:color w:val="000000"/>
        <w:sz w:val="17"/>
      </w:rPr>
      <w:t> </w:t>
    </w:r>
  </w:p>
  <w:bookmarkEnd w:id="1"/>
  <w:p w:rsidR="00B559DE" w:rsidRDefault="00B559DE" w:rsidP="00B559DE">
    <w:pPr>
      <w:pStyle w:val="Header"/>
      <w:jc w:val="center"/>
      <w:rPr>
        <w:rFonts w:ascii="Calibri" w:hAnsi="Calibri"/>
        <w:b/>
        <w:color w:val="FF0000"/>
      </w:rPr>
    </w:pPr>
    <w:r>
      <w:rPr>
        <w:rFonts w:ascii="Calibri" w:hAnsi="Calibri"/>
        <w:b/>
        <w:color w:val="FF0000"/>
      </w:rPr>
      <w:t>NOT PROTECTIVELY MARKED</w:t>
    </w:r>
  </w:p>
  <w:p w:rsidR="00B559DE" w:rsidRDefault="00B559DE" w:rsidP="00B559DE">
    <w:pPr>
      <w:pStyle w:val="Header"/>
    </w:pPr>
  </w:p>
  <w:p w:rsidR="00E03038" w:rsidRDefault="00E030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8FE" w:rsidRDefault="007C38FE" w:rsidP="007C38FE">
    <w:pPr>
      <w:pStyle w:val="Header"/>
      <w:jc w:val="center"/>
      <w:rPr>
        <w:rFonts w:ascii="Calibri" w:hAnsi="Calibri"/>
        <w:b/>
        <w:color w:val="FF0000"/>
      </w:rPr>
    </w:pPr>
    <w:bookmarkStart w:id="2" w:name="aliashGPMSTagging1HeaderPrimary"/>
    <w:r>
      <w:rPr>
        <w:rFonts w:ascii="Calibri" w:hAnsi="Calibri"/>
        <w:b/>
        <w:color w:val="FF0000"/>
      </w:rPr>
      <w:t>NOT PROTECTIVELY MARKED</w:t>
    </w:r>
  </w:p>
  <w:p w:rsidR="00E03038" w:rsidRDefault="00B559DE" w:rsidP="00B559DE">
    <w:pPr>
      <w:pStyle w:val="Header"/>
      <w:rPr>
        <w:color w:val="000000"/>
        <w:sz w:val="17"/>
      </w:rPr>
    </w:pPr>
    <w:bookmarkStart w:id="3" w:name="TITUS1HeaderPrimary"/>
    <w:bookmarkEnd w:id="2"/>
    <w:r w:rsidRPr="00B559DE">
      <w:rPr>
        <w:color w:val="000000"/>
        <w:sz w:val="17"/>
      </w:rPr>
      <w:t> </w:t>
    </w:r>
  </w:p>
  <w:bookmarkEnd w:id="3"/>
  <w:p w:rsidR="00B559DE" w:rsidRDefault="00B559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9DE" w:rsidRDefault="00B559DE" w:rsidP="00B559DE">
    <w:pPr>
      <w:pStyle w:val="Header"/>
      <w:rPr>
        <w:rFonts w:ascii="Calibri" w:hAnsi="Calibri"/>
        <w:color w:val="000000"/>
        <w:sz w:val="17"/>
      </w:rPr>
    </w:pPr>
    <w:bookmarkStart w:id="7" w:name="TITUS1HeaderFirstPage"/>
    <w:r w:rsidRPr="00B559DE">
      <w:rPr>
        <w:rFonts w:ascii="Calibri" w:hAnsi="Calibri"/>
        <w:color w:val="000000"/>
        <w:sz w:val="17"/>
      </w:rPr>
      <w:t> </w:t>
    </w:r>
  </w:p>
  <w:bookmarkEnd w:id="7"/>
  <w:p w:rsidR="00B559DE" w:rsidRDefault="00B559DE" w:rsidP="00B559DE">
    <w:pPr>
      <w:pStyle w:val="Header"/>
      <w:jc w:val="center"/>
      <w:rPr>
        <w:rFonts w:ascii="Calibri" w:hAnsi="Calibri"/>
        <w:b/>
        <w:color w:val="FF0000"/>
      </w:rPr>
    </w:pPr>
    <w:r>
      <w:rPr>
        <w:rFonts w:ascii="Calibri" w:hAnsi="Calibri"/>
        <w:b/>
        <w:color w:val="FF0000"/>
      </w:rPr>
      <w:t>NOT PROTECTIVELY MARKED</w:t>
    </w:r>
  </w:p>
  <w:p w:rsidR="00B559DE" w:rsidRDefault="00B559DE" w:rsidP="00B559DE">
    <w:pPr>
      <w:pStyle w:val="Header"/>
    </w:pPr>
  </w:p>
  <w:p w:rsidR="00E03038" w:rsidRDefault="00E030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Ro1hwRUTLrQM/LhYtybV4ax6oILzoSWgDAcWt5W7KszKX9NiQCEAAMdjYAaBsOCaRGx2AdwSedCZDgtiTssOA==" w:salt="m3OI17cmoAI9DiVxP3TVpA=="/>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038"/>
    <w:rsid w:val="00223804"/>
    <w:rsid w:val="0033669C"/>
    <w:rsid w:val="00421C7D"/>
    <w:rsid w:val="00483028"/>
    <w:rsid w:val="004871CA"/>
    <w:rsid w:val="005A01F2"/>
    <w:rsid w:val="005A7FB2"/>
    <w:rsid w:val="007A1B17"/>
    <w:rsid w:val="007C38FE"/>
    <w:rsid w:val="00B559DE"/>
    <w:rsid w:val="00C3458B"/>
    <w:rsid w:val="00D42D4E"/>
    <w:rsid w:val="00E03038"/>
    <w:rsid w:val="00F120AB"/>
    <w:rsid w:val="00FE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D46C1D8-CE06-450F-A2EC-BE67D8663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qFormat/>
    <w:rsid w:val="00E03038"/>
    <w:pPr>
      <w:spacing w:before="100" w:beforeAutospacing="1" w:after="100" w:afterAutospacing="1"/>
      <w:outlineLvl w:val="1"/>
    </w:pPr>
    <w:rPr>
      <w:b/>
      <w:bCs/>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E03038"/>
    <w:rPr>
      <w:color w:val="0000FF"/>
      <w:u w:val="single"/>
    </w:rPr>
  </w:style>
  <w:style w:type="character" w:styleId="Strong">
    <w:name w:val="Strong"/>
    <w:uiPriority w:val="22"/>
    <w:qFormat/>
    <w:rsid w:val="00E03038"/>
    <w:rPr>
      <w:b/>
      <w:bCs/>
    </w:rPr>
  </w:style>
  <w:style w:type="paragraph" w:styleId="NormalWeb">
    <w:name w:val="Normal (Web)"/>
    <w:basedOn w:val="Normal"/>
    <w:uiPriority w:val="99"/>
    <w:rsid w:val="00E03038"/>
    <w:pPr>
      <w:spacing w:before="100" w:beforeAutospacing="1" w:after="100" w:afterAutospacing="1"/>
    </w:pPr>
  </w:style>
  <w:style w:type="paragraph" w:styleId="Header">
    <w:name w:val="header"/>
    <w:basedOn w:val="Normal"/>
    <w:rsid w:val="00E03038"/>
    <w:pPr>
      <w:tabs>
        <w:tab w:val="center" w:pos="4153"/>
        <w:tab w:val="right" w:pos="8306"/>
      </w:tabs>
    </w:pPr>
  </w:style>
  <w:style w:type="paragraph" w:styleId="Footer">
    <w:name w:val="footer"/>
    <w:basedOn w:val="Normal"/>
    <w:rsid w:val="00E03038"/>
    <w:pPr>
      <w:tabs>
        <w:tab w:val="center" w:pos="4153"/>
        <w:tab w:val="right" w:pos="8306"/>
      </w:tabs>
    </w:pPr>
  </w:style>
  <w:style w:type="character" w:styleId="HTMLCite">
    <w:name w:val="HTML Cite"/>
    <w:uiPriority w:val="99"/>
    <w:unhideWhenUsed/>
    <w:rsid w:val="00FE77FF"/>
    <w:rPr>
      <w:i w:val="0"/>
      <w:iCs w:val="0"/>
      <w:color w:val="006D21"/>
    </w:rPr>
  </w:style>
  <w:style w:type="character" w:styleId="FollowedHyperlink">
    <w:name w:val="FollowedHyperlink"/>
    <w:rsid w:val="00FE77F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803469">
      <w:bodyDiv w:val="1"/>
      <w:marLeft w:val="0"/>
      <w:marRight w:val="0"/>
      <w:marTop w:val="0"/>
      <w:marBottom w:val="0"/>
      <w:divBdr>
        <w:top w:val="none" w:sz="0" w:space="0" w:color="auto"/>
        <w:left w:val="none" w:sz="0" w:space="0" w:color="auto"/>
        <w:bottom w:val="none" w:sz="0" w:space="0" w:color="auto"/>
        <w:right w:val="none" w:sz="0" w:space="0" w:color="auto"/>
      </w:divBdr>
      <w:divsChild>
        <w:div w:id="1616135163">
          <w:marLeft w:val="0"/>
          <w:marRight w:val="0"/>
          <w:marTop w:val="0"/>
          <w:marBottom w:val="0"/>
          <w:divBdr>
            <w:top w:val="none" w:sz="0" w:space="0" w:color="auto"/>
            <w:left w:val="none" w:sz="0" w:space="0" w:color="auto"/>
            <w:bottom w:val="none" w:sz="0" w:space="0" w:color="auto"/>
            <w:right w:val="none" w:sz="0" w:space="0" w:color="auto"/>
          </w:divBdr>
          <w:divsChild>
            <w:div w:id="1647903340">
              <w:marLeft w:val="0"/>
              <w:marRight w:val="0"/>
              <w:marTop w:val="0"/>
              <w:marBottom w:val="0"/>
              <w:divBdr>
                <w:top w:val="none" w:sz="0" w:space="0" w:color="auto"/>
                <w:left w:val="none" w:sz="0" w:space="0" w:color="auto"/>
                <w:bottom w:val="none" w:sz="0" w:space="0" w:color="auto"/>
                <w:right w:val="none" w:sz="0" w:space="0" w:color="auto"/>
              </w:divBdr>
              <w:divsChild>
                <w:div w:id="95348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553560">
      <w:bodyDiv w:val="1"/>
      <w:marLeft w:val="0"/>
      <w:marRight w:val="0"/>
      <w:marTop w:val="0"/>
      <w:marBottom w:val="0"/>
      <w:divBdr>
        <w:top w:val="none" w:sz="0" w:space="0" w:color="auto"/>
        <w:left w:val="none" w:sz="0" w:space="0" w:color="auto"/>
        <w:bottom w:val="none" w:sz="0" w:space="0" w:color="auto"/>
        <w:right w:val="none" w:sz="0" w:space="0" w:color="auto"/>
      </w:divBdr>
    </w:div>
    <w:div w:id="205418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papp-intra1/PageFiles/7020/PACE%20Code%20C%20(2012).pdf" TargetMode="External"/><Relationship Id="rId13" Type="http://schemas.openxmlformats.org/officeDocument/2006/relationships/hyperlink" Target="http://swpapp-intra1/PageFiles/7020/PACE%20Code%20H%20(2012).pdf"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papp-intra1/PageFiles/7020/PACE%20Code%20B%20(2011).pdf" TargetMode="External"/><Relationship Id="rId12" Type="http://schemas.openxmlformats.org/officeDocument/2006/relationships/hyperlink" Target="http://swpapp-intra1/PageFiles/7020/PACE_Code_G_may2012.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papp-intra1/PageFiles/7020/PACE%20Code%20A%20(2011).pdf" TargetMode="External"/><Relationship Id="rId11" Type="http://schemas.openxmlformats.org/officeDocument/2006/relationships/hyperlink" Target="http://swpapp-intra1/PageFiles/7020/PACE%20Code%20F%20(2010).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papp-intra1/PageFiles/7020/PACE%20Code%20E%20(2010).pdf"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papp-intra1/PageFiles/7020/PACE%20Code%20D%20(2011).pdf" TargetMode="External"/><Relationship Id="rId14" Type="http://schemas.openxmlformats.org/officeDocument/2006/relationships/hyperlink" Target="http://www.gov.uk/guidance/police-and-criminal-evidence-act-198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380</Words>
  <Characters>2169</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PACE Codes</vt:lpstr>
    </vt:vector>
  </TitlesOfParts>
  <Company>South Wales Police</Company>
  <LinksUpToDate>false</LinksUpToDate>
  <CharactersWithSpaces>2544</CharactersWithSpaces>
  <SharedDoc>false</SharedDoc>
  <HLinks>
    <vt:vector size="54" baseType="variant">
      <vt:variant>
        <vt:i4>1179669</vt:i4>
      </vt:variant>
      <vt:variant>
        <vt:i4>24</vt:i4>
      </vt:variant>
      <vt:variant>
        <vt:i4>0</vt:i4>
      </vt:variant>
      <vt:variant>
        <vt:i4>5</vt:i4>
      </vt:variant>
      <vt:variant>
        <vt:lpwstr>http://www.gov.uk/guidance/police-and-criminal-evidence-act-1984</vt:lpwstr>
      </vt:variant>
      <vt:variant>
        <vt:lpwstr/>
      </vt:variant>
      <vt:variant>
        <vt:i4>2293802</vt:i4>
      </vt:variant>
      <vt:variant>
        <vt:i4>21</vt:i4>
      </vt:variant>
      <vt:variant>
        <vt:i4>0</vt:i4>
      </vt:variant>
      <vt:variant>
        <vt:i4>5</vt:i4>
      </vt:variant>
      <vt:variant>
        <vt:lpwstr>http://swpapp-intra1/PageFiles/7020/PACE Code H (2012).pdf</vt:lpwstr>
      </vt:variant>
      <vt:variant>
        <vt:lpwstr/>
      </vt:variant>
      <vt:variant>
        <vt:i4>3604572</vt:i4>
      </vt:variant>
      <vt:variant>
        <vt:i4>18</vt:i4>
      </vt:variant>
      <vt:variant>
        <vt:i4>0</vt:i4>
      </vt:variant>
      <vt:variant>
        <vt:i4>5</vt:i4>
      </vt:variant>
      <vt:variant>
        <vt:lpwstr>http://swpapp-intra1/PageFiles/7020/PACE_Code_G_may2012.pdf</vt:lpwstr>
      </vt:variant>
      <vt:variant>
        <vt:lpwstr/>
      </vt:variant>
      <vt:variant>
        <vt:i4>2293798</vt:i4>
      </vt:variant>
      <vt:variant>
        <vt:i4>15</vt:i4>
      </vt:variant>
      <vt:variant>
        <vt:i4>0</vt:i4>
      </vt:variant>
      <vt:variant>
        <vt:i4>5</vt:i4>
      </vt:variant>
      <vt:variant>
        <vt:lpwstr>http://swpapp-intra1/PageFiles/7020/PACE Code F (2010).pdf</vt:lpwstr>
      </vt:variant>
      <vt:variant>
        <vt:lpwstr/>
      </vt:variant>
      <vt:variant>
        <vt:i4>2293797</vt:i4>
      </vt:variant>
      <vt:variant>
        <vt:i4>12</vt:i4>
      </vt:variant>
      <vt:variant>
        <vt:i4>0</vt:i4>
      </vt:variant>
      <vt:variant>
        <vt:i4>5</vt:i4>
      </vt:variant>
      <vt:variant>
        <vt:lpwstr>http://swpapp-intra1/PageFiles/7020/PACE Code E (2010).pdf</vt:lpwstr>
      </vt:variant>
      <vt:variant>
        <vt:lpwstr/>
      </vt:variant>
      <vt:variant>
        <vt:i4>2293797</vt:i4>
      </vt:variant>
      <vt:variant>
        <vt:i4>9</vt:i4>
      </vt:variant>
      <vt:variant>
        <vt:i4>0</vt:i4>
      </vt:variant>
      <vt:variant>
        <vt:i4>5</vt:i4>
      </vt:variant>
      <vt:variant>
        <vt:lpwstr>http://swpapp-intra1/PageFiles/7020/PACE Code D (2011).pdf</vt:lpwstr>
      </vt:variant>
      <vt:variant>
        <vt:lpwstr/>
      </vt:variant>
      <vt:variant>
        <vt:i4>2293793</vt:i4>
      </vt:variant>
      <vt:variant>
        <vt:i4>6</vt:i4>
      </vt:variant>
      <vt:variant>
        <vt:i4>0</vt:i4>
      </vt:variant>
      <vt:variant>
        <vt:i4>5</vt:i4>
      </vt:variant>
      <vt:variant>
        <vt:lpwstr>http://swpapp-intra1/PageFiles/7020/PACE Code C (2012).pdf</vt:lpwstr>
      </vt:variant>
      <vt:variant>
        <vt:lpwstr/>
      </vt:variant>
      <vt:variant>
        <vt:i4>2293795</vt:i4>
      </vt:variant>
      <vt:variant>
        <vt:i4>3</vt:i4>
      </vt:variant>
      <vt:variant>
        <vt:i4>0</vt:i4>
      </vt:variant>
      <vt:variant>
        <vt:i4>5</vt:i4>
      </vt:variant>
      <vt:variant>
        <vt:lpwstr>http://swpapp-intra1/PageFiles/7020/PACE Code B (2011).pdf</vt:lpwstr>
      </vt:variant>
      <vt:variant>
        <vt:lpwstr/>
      </vt:variant>
      <vt:variant>
        <vt:i4>2293792</vt:i4>
      </vt:variant>
      <vt:variant>
        <vt:i4>0</vt:i4>
      </vt:variant>
      <vt:variant>
        <vt:i4>0</vt:i4>
      </vt:variant>
      <vt:variant>
        <vt:i4>5</vt:i4>
      </vt:variant>
      <vt:variant>
        <vt:lpwstr>http://swpapp-intra1/PageFiles/7020/PACE Code A (2011).pdf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PACE Codes</dc:title>
  <dc:subject/>
  <dc:creator>swp4237</dc:creator>
  <cp:keywords/>
  <dc:description/>
  <cp:lastModifiedBy>Darren Hembrow</cp:lastModifiedBy>
  <cp:revision>2</cp:revision>
  <cp:lastPrinted>2013-10-24T09:26:00Z</cp:lastPrinted>
  <dcterms:created xsi:type="dcterms:W3CDTF">2021-02-16T11:18:00Z</dcterms:created>
  <dcterms:modified xsi:type="dcterms:W3CDTF">2021-02-16T11:18:00Z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ec8f608d-1ce0-4c36-b1f1-20610a9368d3</vt:lpwstr>
  </property>
  <property fmtid="{D5CDD505-2E9C-101B-9397-08002B2CF9AE}" pid="3" name="SWPIL">
    <vt:lpwstr>NOT PROTECTIVELY MARKED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NOT VISIBLE</vt:lpwstr>
  </property>
</Properties>
</file>