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XSpec="center" w:tblpY="-243"/>
        <w:tblW w:w="718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03"/>
        <w:gridCol w:w="1887"/>
        <w:gridCol w:w="2498"/>
      </w:tblGrid>
      <w:tr w:rsidR="003E0D74" w:rsidRPr="003E0D74" w14:paraId="459CB455" w14:textId="77777777" w:rsidTr="003E0D74">
        <w:trPr>
          <w:trHeight w:val="229"/>
        </w:trPr>
        <w:tc>
          <w:tcPr>
            <w:tcW w:w="2803" w:type="dxa"/>
            <w:tcBorders>
              <w:top w:val="single" w:sz="6" w:space="0" w:color="auto"/>
              <w:left w:val="single" w:sz="6" w:space="0" w:color="auto"/>
              <w:bottom w:val="single" w:sz="6" w:space="0" w:color="auto"/>
              <w:right w:val="single" w:sz="6" w:space="0" w:color="auto"/>
            </w:tcBorders>
            <w:shd w:val="clear" w:color="auto" w:fill="auto"/>
            <w:hideMark/>
          </w:tcPr>
          <w:p w14:paraId="0E96C544" w14:textId="77777777" w:rsidR="003E0D74" w:rsidRPr="003E0D74" w:rsidRDefault="003E0D74" w:rsidP="003E0D74">
            <w:pPr>
              <w:textAlignment w:val="baseline"/>
              <w:rPr>
                <w:rFonts w:ascii="Segoe UI" w:eastAsia="Times New Roman" w:hAnsi="Segoe UI" w:cs="Segoe UI"/>
                <w:kern w:val="0"/>
                <w:sz w:val="22"/>
                <w:szCs w:val="22"/>
                <w:lang w:eastAsia="en-GB"/>
                <w14:ligatures w14:val="none"/>
              </w:rPr>
            </w:pPr>
            <w:proofErr w:type="spellStart"/>
            <w:r w:rsidRPr="003E0D74">
              <w:rPr>
                <w:rFonts w:ascii="Arial" w:eastAsia="Times New Roman" w:hAnsi="Arial" w:cs="Arial"/>
                <w:b/>
                <w:bCs/>
                <w:kern w:val="0"/>
                <w:sz w:val="22"/>
                <w:szCs w:val="22"/>
                <w:lang w:eastAsia="en-GB"/>
                <w14:ligatures w14:val="none"/>
              </w:rPr>
              <w:t>Targedau</w:t>
            </w:r>
            <w:proofErr w:type="spellEnd"/>
            <w:r w:rsidRPr="003E0D74">
              <w:rPr>
                <w:rFonts w:ascii="Arial" w:eastAsia="Times New Roman" w:hAnsi="Arial" w:cs="Arial"/>
                <w:b/>
                <w:bCs/>
                <w:kern w:val="0"/>
                <w:sz w:val="22"/>
                <w:szCs w:val="22"/>
                <w:lang w:eastAsia="en-GB"/>
                <w14:ligatures w14:val="none"/>
              </w:rPr>
              <w:t xml:space="preserve"> / Targets</w:t>
            </w:r>
            <w:r w:rsidRPr="003E0D74">
              <w:rPr>
                <w:rFonts w:ascii="Arial" w:eastAsia="Times New Roman" w:hAnsi="Arial" w:cs="Arial"/>
                <w:kern w:val="0"/>
                <w:sz w:val="22"/>
                <w:szCs w:val="22"/>
                <w:lang w:eastAsia="en-GB"/>
                <w14:ligatures w14:val="none"/>
              </w:rPr>
              <w:t> </w:t>
            </w:r>
          </w:p>
        </w:tc>
        <w:tc>
          <w:tcPr>
            <w:tcW w:w="1887" w:type="dxa"/>
            <w:tcBorders>
              <w:top w:val="single" w:sz="6" w:space="0" w:color="auto"/>
              <w:left w:val="single" w:sz="6" w:space="0" w:color="auto"/>
              <w:bottom w:val="single" w:sz="6" w:space="0" w:color="auto"/>
              <w:right w:val="single" w:sz="6" w:space="0" w:color="auto"/>
            </w:tcBorders>
            <w:shd w:val="clear" w:color="auto" w:fill="auto"/>
            <w:hideMark/>
          </w:tcPr>
          <w:p w14:paraId="491A78DA" w14:textId="77777777" w:rsidR="003E0D74" w:rsidRPr="003E0D74" w:rsidRDefault="003E0D74" w:rsidP="003E0D74">
            <w:pPr>
              <w:textAlignment w:val="baseline"/>
              <w:rPr>
                <w:rFonts w:ascii="Segoe UI" w:eastAsia="Times New Roman" w:hAnsi="Segoe UI" w:cs="Segoe UI"/>
                <w:kern w:val="0"/>
                <w:sz w:val="22"/>
                <w:szCs w:val="22"/>
                <w:lang w:eastAsia="en-GB"/>
                <w14:ligatures w14:val="none"/>
              </w:rPr>
            </w:pPr>
            <w:r w:rsidRPr="003E0D74">
              <w:rPr>
                <w:rFonts w:ascii="Arial" w:eastAsia="Times New Roman" w:hAnsi="Arial" w:cs="Arial"/>
                <w:b/>
                <w:bCs/>
                <w:kern w:val="0"/>
                <w:sz w:val="22"/>
                <w:szCs w:val="22"/>
                <w:lang w:eastAsia="en-GB"/>
                <w14:ligatures w14:val="none"/>
              </w:rPr>
              <w:t xml:space="preserve">Sut </w:t>
            </w:r>
            <w:proofErr w:type="spellStart"/>
            <w:r w:rsidRPr="003E0D74">
              <w:rPr>
                <w:rFonts w:ascii="Arial" w:eastAsia="Times New Roman" w:hAnsi="Arial" w:cs="Arial"/>
                <w:b/>
                <w:bCs/>
                <w:kern w:val="0"/>
                <w:sz w:val="22"/>
                <w:szCs w:val="22"/>
                <w:lang w:eastAsia="en-GB"/>
                <w14:ligatures w14:val="none"/>
              </w:rPr>
              <w:t>rydych</w:t>
            </w:r>
            <w:proofErr w:type="spellEnd"/>
            <w:r w:rsidRPr="003E0D74">
              <w:rPr>
                <w:rFonts w:ascii="Arial" w:eastAsia="Times New Roman" w:hAnsi="Arial" w:cs="Arial"/>
                <w:b/>
                <w:bCs/>
                <w:kern w:val="0"/>
                <w:sz w:val="22"/>
                <w:szCs w:val="22"/>
                <w:lang w:eastAsia="en-GB"/>
                <w14:ligatures w14:val="none"/>
              </w:rPr>
              <w:t xml:space="preserve"> </w:t>
            </w:r>
            <w:proofErr w:type="spellStart"/>
            <w:r w:rsidRPr="003E0D74">
              <w:rPr>
                <w:rFonts w:ascii="Arial" w:eastAsia="Times New Roman" w:hAnsi="Arial" w:cs="Arial"/>
                <w:b/>
                <w:bCs/>
                <w:kern w:val="0"/>
                <w:sz w:val="22"/>
                <w:szCs w:val="22"/>
                <w:lang w:eastAsia="en-GB"/>
                <w14:ligatures w14:val="none"/>
              </w:rPr>
              <w:t>wedi</w:t>
            </w:r>
            <w:proofErr w:type="spellEnd"/>
            <w:r w:rsidRPr="003E0D74">
              <w:rPr>
                <w:rFonts w:ascii="Arial" w:eastAsia="Times New Roman" w:hAnsi="Arial" w:cs="Arial"/>
                <w:b/>
                <w:bCs/>
                <w:kern w:val="0"/>
                <w:sz w:val="22"/>
                <w:szCs w:val="22"/>
                <w:lang w:eastAsia="en-GB"/>
                <w14:ligatures w14:val="none"/>
              </w:rPr>
              <w:t xml:space="preserve"> </w:t>
            </w:r>
            <w:proofErr w:type="spellStart"/>
            <w:r w:rsidRPr="003E0D74">
              <w:rPr>
                <w:rFonts w:ascii="Arial" w:eastAsia="Times New Roman" w:hAnsi="Arial" w:cs="Arial"/>
                <w:b/>
                <w:bCs/>
                <w:kern w:val="0"/>
                <w:sz w:val="22"/>
                <w:szCs w:val="22"/>
                <w:lang w:eastAsia="en-GB"/>
                <w14:ligatures w14:val="none"/>
              </w:rPr>
              <w:t>gweithio</w:t>
            </w:r>
            <w:proofErr w:type="spellEnd"/>
            <w:r w:rsidRPr="003E0D74">
              <w:rPr>
                <w:rFonts w:ascii="Arial" w:eastAsia="Times New Roman" w:hAnsi="Arial" w:cs="Arial"/>
                <w:b/>
                <w:bCs/>
                <w:kern w:val="0"/>
                <w:sz w:val="22"/>
                <w:szCs w:val="22"/>
                <w:lang w:eastAsia="en-GB"/>
                <w14:ligatures w14:val="none"/>
              </w:rPr>
              <w:t xml:space="preserve"> </w:t>
            </w:r>
            <w:proofErr w:type="spellStart"/>
            <w:r w:rsidRPr="003E0D74">
              <w:rPr>
                <w:rFonts w:ascii="Arial" w:eastAsia="Times New Roman" w:hAnsi="Arial" w:cs="Arial"/>
                <w:b/>
                <w:bCs/>
                <w:kern w:val="0"/>
                <w:sz w:val="22"/>
                <w:szCs w:val="22"/>
                <w:lang w:eastAsia="en-GB"/>
                <w14:ligatures w14:val="none"/>
              </w:rPr>
              <w:t>ar</w:t>
            </w:r>
            <w:proofErr w:type="spellEnd"/>
            <w:r w:rsidRPr="003E0D74">
              <w:rPr>
                <w:rFonts w:ascii="Arial" w:eastAsia="Times New Roman" w:hAnsi="Arial" w:cs="Arial"/>
                <w:b/>
                <w:bCs/>
                <w:kern w:val="0"/>
                <w:sz w:val="22"/>
                <w:szCs w:val="22"/>
                <w:lang w:eastAsia="en-GB"/>
                <w14:ligatures w14:val="none"/>
              </w:rPr>
              <w:t xml:space="preserve"> </w:t>
            </w:r>
            <w:proofErr w:type="spellStart"/>
            <w:r w:rsidRPr="003E0D74">
              <w:rPr>
                <w:rFonts w:ascii="Arial" w:eastAsia="Times New Roman" w:hAnsi="Arial" w:cs="Arial"/>
                <w:b/>
                <w:bCs/>
                <w:kern w:val="0"/>
                <w:sz w:val="22"/>
                <w:szCs w:val="22"/>
                <w:lang w:eastAsia="en-GB"/>
                <w14:ligatures w14:val="none"/>
              </w:rPr>
              <w:t>hwn</w:t>
            </w:r>
            <w:proofErr w:type="spellEnd"/>
            <w:r w:rsidRPr="003E0D74">
              <w:rPr>
                <w:rFonts w:ascii="Arial" w:eastAsia="Times New Roman" w:hAnsi="Arial" w:cs="Arial"/>
                <w:b/>
                <w:bCs/>
                <w:kern w:val="0"/>
                <w:sz w:val="22"/>
                <w:szCs w:val="22"/>
                <w:lang w:eastAsia="en-GB"/>
                <w14:ligatures w14:val="none"/>
              </w:rPr>
              <w:t xml:space="preserve"> /</w:t>
            </w:r>
            <w:r w:rsidRPr="003E0D74">
              <w:rPr>
                <w:rFonts w:ascii="Arial" w:eastAsia="Times New Roman" w:hAnsi="Arial" w:cs="Arial"/>
                <w:kern w:val="0"/>
                <w:sz w:val="22"/>
                <w:szCs w:val="22"/>
                <w:lang w:eastAsia="en-GB"/>
                <w14:ligatures w14:val="none"/>
              </w:rPr>
              <w:t> </w:t>
            </w:r>
          </w:p>
          <w:p w14:paraId="179B110C" w14:textId="77777777" w:rsidR="003E0D74" w:rsidRPr="003E0D74" w:rsidRDefault="003E0D74" w:rsidP="003E0D74">
            <w:pPr>
              <w:textAlignment w:val="baseline"/>
              <w:rPr>
                <w:rFonts w:ascii="Segoe UI" w:eastAsia="Times New Roman" w:hAnsi="Segoe UI" w:cs="Segoe UI"/>
                <w:kern w:val="0"/>
                <w:sz w:val="22"/>
                <w:szCs w:val="22"/>
                <w:lang w:eastAsia="en-GB"/>
                <w14:ligatures w14:val="none"/>
              </w:rPr>
            </w:pPr>
            <w:r w:rsidRPr="003E0D74">
              <w:rPr>
                <w:rFonts w:ascii="Arial" w:eastAsia="Times New Roman" w:hAnsi="Arial" w:cs="Arial"/>
                <w:b/>
                <w:bCs/>
                <w:kern w:val="0"/>
                <w:sz w:val="22"/>
                <w:szCs w:val="22"/>
                <w:lang w:eastAsia="en-GB"/>
                <w14:ligatures w14:val="none"/>
              </w:rPr>
              <w:t>How you have worked on this</w:t>
            </w:r>
            <w:r w:rsidRPr="003E0D74">
              <w:rPr>
                <w:rFonts w:ascii="Arial" w:eastAsia="Times New Roman" w:hAnsi="Arial" w:cs="Arial"/>
                <w:kern w:val="0"/>
                <w:sz w:val="22"/>
                <w:szCs w:val="22"/>
                <w:lang w:eastAsia="en-GB"/>
                <w14:ligatures w14:val="none"/>
              </w:rPr>
              <w:t> </w:t>
            </w:r>
          </w:p>
        </w:tc>
        <w:tc>
          <w:tcPr>
            <w:tcW w:w="2498" w:type="dxa"/>
            <w:tcBorders>
              <w:top w:val="single" w:sz="6" w:space="0" w:color="auto"/>
              <w:left w:val="single" w:sz="6" w:space="0" w:color="auto"/>
              <w:bottom w:val="single" w:sz="6" w:space="0" w:color="auto"/>
              <w:right w:val="single" w:sz="6" w:space="0" w:color="auto"/>
            </w:tcBorders>
            <w:shd w:val="clear" w:color="auto" w:fill="auto"/>
            <w:hideMark/>
          </w:tcPr>
          <w:p w14:paraId="32E9C8A2" w14:textId="77777777" w:rsidR="003E0D74" w:rsidRPr="003E0D74" w:rsidRDefault="003E0D74" w:rsidP="003E0D74">
            <w:pPr>
              <w:textAlignment w:val="baseline"/>
              <w:rPr>
                <w:rFonts w:ascii="Segoe UI" w:eastAsia="Times New Roman" w:hAnsi="Segoe UI" w:cs="Segoe UI"/>
                <w:kern w:val="0"/>
                <w:sz w:val="22"/>
                <w:szCs w:val="22"/>
                <w:lang w:eastAsia="en-GB"/>
                <w14:ligatures w14:val="none"/>
              </w:rPr>
            </w:pPr>
            <w:proofErr w:type="spellStart"/>
            <w:r w:rsidRPr="003E0D74">
              <w:rPr>
                <w:rFonts w:ascii="Arial" w:eastAsia="Times New Roman" w:hAnsi="Arial" w:cs="Arial"/>
                <w:b/>
                <w:bCs/>
                <w:kern w:val="0"/>
                <w:sz w:val="22"/>
                <w:szCs w:val="22"/>
                <w:lang w:eastAsia="en-GB"/>
                <w14:ligatures w14:val="none"/>
              </w:rPr>
              <w:t>Ceir</w:t>
            </w:r>
            <w:proofErr w:type="spellEnd"/>
            <w:r w:rsidRPr="003E0D74">
              <w:rPr>
                <w:rFonts w:ascii="Arial" w:eastAsia="Times New Roman" w:hAnsi="Arial" w:cs="Arial"/>
                <w:b/>
                <w:bCs/>
                <w:kern w:val="0"/>
                <w:sz w:val="22"/>
                <w:szCs w:val="22"/>
                <w:lang w:eastAsia="en-GB"/>
                <w14:ligatures w14:val="none"/>
              </w:rPr>
              <w:t xml:space="preserve"> </w:t>
            </w:r>
            <w:proofErr w:type="spellStart"/>
            <w:r w:rsidRPr="003E0D74">
              <w:rPr>
                <w:rFonts w:ascii="Arial" w:eastAsia="Times New Roman" w:hAnsi="Arial" w:cs="Arial"/>
                <w:b/>
                <w:bCs/>
                <w:kern w:val="0"/>
                <w:sz w:val="22"/>
                <w:szCs w:val="22"/>
                <w:lang w:eastAsia="en-GB"/>
                <w14:ligatures w14:val="none"/>
              </w:rPr>
              <w:t>enghraifft</w:t>
            </w:r>
            <w:proofErr w:type="spellEnd"/>
            <w:r w:rsidRPr="003E0D74">
              <w:rPr>
                <w:rFonts w:ascii="Arial" w:eastAsia="Times New Roman" w:hAnsi="Arial" w:cs="Arial"/>
                <w:b/>
                <w:bCs/>
                <w:kern w:val="0"/>
                <w:sz w:val="22"/>
                <w:szCs w:val="22"/>
                <w:lang w:eastAsia="en-GB"/>
                <w14:ligatures w14:val="none"/>
              </w:rPr>
              <w:t xml:space="preserve"> </w:t>
            </w:r>
            <w:proofErr w:type="spellStart"/>
            <w:r w:rsidRPr="003E0D74">
              <w:rPr>
                <w:rFonts w:ascii="Arial" w:eastAsia="Times New Roman" w:hAnsi="Arial" w:cs="Arial"/>
                <w:b/>
                <w:bCs/>
                <w:kern w:val="0"/>
                <w:sz w:val="22"/>
                <w:szCs w:val="22"/>
                <w:lang w:eastAsia="en-GB"/>
                <w14:ligatures w14:val="none"/>
              </w:rPr>
              <w:t>ar</w:t>
            </w:r>
            <w:proofErr w:type="spellEnd"/>
            <w:r w:rsidRPr="003E0D74">
              <w:rPr>
                <w:rFonts w:ascii="Arial" w:eastAsia="Times New Roman" w:hAnsi="Arial" w:cs="Arial"/>
                <w:b/>
                <w:bCs/>
                <w:kern w:val="0"/>
                <w:sz w:val="22"/>
                <w:szCs w:val="22"/>
                <w:lang w:eastAsia="en-GB"/>
                <w14:ligatures w14:val="none"/>
              </w:rPr>
              <w:t xml:space="preserve"> /</w:t>
            </w:r>
            <w:r w:rsidRPr="003E0D74">
              <w:rPr>
                <w:rFonts w:ascii="Arial" w:eastAsia="Times New Roman" w:hAnsi="Arial" w:cs="Arial"/>
                <w:kern w:val="0"/>
                <w:sz w:val="22"/>
                <w:szCs w:val="22"/>
                <w:lang w:eastAsia="en-GB"/>
                <w14:ligatures w14:val="none"/>
              </w:rPr>
              <w:t> </w:t>
            </w:r>
          </w:p>
          <w:p w14:paraId="4DC2CF6F" w14:textId="606DFD1D" w:rsidR="003E0D74" w:rsidRPr="003E0D74" w:rsidRDefault="003E0D74" w:rsidP="003E0D74">
            <w:pPr>
              <w:textAlignment w:val="baseline"/>
              <w:rPr>
                <w:rFonts w:ascii="Segoe UI" w:eastAsia="Times New Roman" w:hAnsi="Segoe UI" w:cs="Segoe UI"/>
                <w:kern w:val="0"/>
                <w:sz w:val="22"/>
                <w:szCs w:val="22"/>
                <w:lang w:eastAsia="en-GB"/>
                <w14:ligatures w14:val="none"/>
              </w:rPr>
            </w:pPr>
            <w:r w:rsidRPr="003E0D74">
              <w:rPr>
                <w:rFonts w:ascii="Arial" w:eastAsia="Times New Roman" w:hAnsi="Arial" w:cs="Arial"/>
                <w:b/>
                <w:bCs/>
                <w:kern w:val="0"/>
                <w:sz w:val="22"/>
                <w:szCs w:val="22"/>
                <w:lang w:eastAsia="en-GB"/>
                <w14:ligatures w14:val="none"/>
              </w:rPr>
              <w:t>An example can be found on</w:t>
            </w:r>
            <w:r w:rsidRPr="003E0D74">
              <w:rPr>
                <w:rFonts w:ascii="Arial" w:eastAsia="Times New Roman" w:hAnsi="Arial" w:cs="Arial"/>
                <w:b/>
                <w:bCs/>
                <w:kern w:val="0"/>
                <w:sz w:val="22"/>
                <w:szCs w:val="22"/>
                <w:lang w:eastAsia="en-GB"/>
                <w14:ligatures w14:val="none"/>
              </w:rPr>
              <w:t xml:space="preserve">. </w:t>
            </w:r>
            <w:r w:rsidRPr="003E0D74">
              <w:rPr>
                <w:rFonts w:ascii="Arial" w:eastAsia="Times New Roman" w:hAnsi="Arial" w:cs="Arial"/>
                <w:kern w:val="0"/>
                <w:sz w:val="22"/>
                <w:szCs w:val="22"/>
                <w:lang w:eastAsia="en-GB"/>
                <w14:ligatures w14:val="none"/>
              </w:rPr>
              <w:t> </w:t>
            </w:r>
          </w:p>
        </w:tc>
      </w:tr>
      <w:tr w:rsidR="003E0D74" w:rsidRPr="003E0D74" w14:paraId="33534273" w14:textId="77777777" w:rsidTr="003E0D74">
        <w:trPr>
          <w:trHeight w:val="229"/>
        </w:trPr>
        <w:tc>
          <w:tcPr>
            <w:tcW w:w="2803" w:type="dxa"/>
            <w:tcBorders>
              <w:top w:val="single" w:sz="6" w:space="0" w:color="auto"/>
              <w:left w:val="single" w:sz="6" w:space="0" w:color="auto"/>
              <w:bottom w:val="single" w:sz="6" w:space="0" w:color="auto"/>
              <w:right w:val="single" w:sz="6" w:space="0" w:color="auto"/>
            </w:tcBorders>
            <w:shd w:val="clear" w:color="auto" w:fill="auto"/>
            <w:hideMark/>
          </w:tcPr>
          <w:p w14:paraId="27BF0702" w14:textId="77777777" w:rsidR="003E0D74" w:rsidRPr="003E0D74" w:rsidRDefault="003E0D74" w:rsidP="003E0D74">
            <w:pPr>
              <w:textAlignment w:val="baseline"/>
              <w:rPr>
                <w:rFonts w:ascii="Segoe UI" w:eastAsia="Times New Roman" w:hAnsi="Segoe UI" w:cs="Segoe UI"/>
                <w:kern w:val="0"/>
                <w:sz w:val="22"/>
                <w:szCs w:val="22"/>
                <w:lang w:eastAsia="en-GB"/>
                <w14:ligatures w14:val="none"/>
              </w:rPr>
            </w:pPr>
            <w:proofErr w:type="spellStart"/>
            <w:r w:rsidRPr="003E0D74">
              <w:rPr>
                <w:rFonts w:ascii="Arial" w:eastAsia="Times New Roman" w:hAnsi="Arial" w:cs="Arial"/>
                <w:b/>
                <w:bCs/>
                <w:kern w:val="0"/>
                <w:sz w:val="22"/>
                <w:szCs w:val="22"/>
                <w:lang w:eastAsia="en-GB"/>
                <w14:ligatures w14:val="none"/>
              </w:rPr>
              <w:t>Targed</w:t>
            </w:r>
            <w:proofErr w:type="spellEnd"/>
            <w:r w:rsidRPr="003E0D74">
              <w:rPr>
                <w:rFonts w:ascii="Arial" w:eastAsia="Times New Roman" w:hAnsi="Arial" w:cs="Arial"/>
                <w:b/>
                <w:bCs/>
                <w:kern w:val="0"/>
                <w:sz w:val="22"/>
                <w:szCs w:val="22"/>
                <w:lang w:eastAsia="en-GB"/>
                <w14:ligatures w14:val="none"/>
              </w:rPr>
              <w:t>/Target 1</w:t>
            </w:r>
            <w:r w:rsidRPr="003E0D74">
              <w:rPr>
                <w:rFonts w:ascii="Arial" w:eastAsia="Times New Roman" w:hAnsi="Arial" w:cs="Arial"/>
                <w:kern w:val="0"/>
                <w:sz w:val="22"/>
                <w:szCs w:val="22"/>
                <w:lang w:eastAsia="en-GB"/>
                <w14:ligatures w14:val="none"/>
              </w:rPr>
              <w:t> </w:t>
            </w:r>
          </w:p>
        </w:tc>
        <w:tc>
          <w:tcPr>
            <w:tcW w:w="1887" w:type="dxa"/>
            <w:tcBorders>
              <w:top w:val="single" w:sz="6" w:space="0" w:color="auto"/>
              <w:left w:val="single" w:sz="6" w:space="0" w:color="auto"/>
              <w:bottom w:val="single" w:sz="6" w:space="0" w:color="auto"/>
              <w:right w:val="single" w:sz="6" w:space="0" w:color="auto"/>
            </w:tcBorders>
            <w:shd w:val="clear" w:color="auto" w:fill="auto"/>
            <w:hideMark/>
          </w:tcPr>
          <w:p w14:paraId="667CA14E" w14:textId="6CB058E6" w:rsidR="003E0D74" w:rsidRPr="003E0D74" w:rsidRDefault="003E0D74" w:rsidP="003E0D74">
            <w:pPr>
              <w:textAlignment w:val="baseline"/>
              <w:rPr>
                <w:rFonts w:ascii="Segoe UI" w:eastAsia="Times New Roman" w:hAnsi="Segoe UI" w:cs="Segoe UI"/>
                <w:kern w:val="0"/>
                <w:sz w:val="22"/>
                <w:szCs w:val="22"/>
                <w:lang w:eastAsia="en-GB"/>
                <w14:ligatures w14:val="none"/>
              </w:rPr>
            </w:pPr>
            <w:proofErr w:type="gramStart"/>
            <w:r w:rsidRPr="003E0D74">
              <w:rPr>
                <w:rFonts w:ascii="Arial" w:eastAsia="Times New Roman" w:hAnsi="Arial" w:cs="Arial"/>
                <w:kern w:val="0"/>
                <w:sz w:val="22"/>
                <w:szCs w:val="22"/>
                <w:lang w:eastAsia="en-GB"/>
                <w14:ligatures w14:val="none"/>
              </w:rPr>
              <w:t>Proof read</w:t>
            </w:r>
            <w:proofErr w:type="gramEnd"/>
            <w:r w:rsidRPr="003E0D74">
              <w:rPr>
                <w:rFonts w:ascii="Arial" w:eastAsia="Times New Roman" w:hAnsi="Arial" w:cs="Arial"/>
                <w:kern w:val="0"/>
                <w:sz w:val="22"/>
                <w:szCs w:val="22"/>
                <w:lang w:eastAsia="en-GB"/>
                <w14:ligatures w14:val="none"/>
              </w:rPr>
              <w:t xml:space="preserve"> your assignment </w:t>
            </w:r>
          </w:p>
        </w:tc>
        <w:tc>
          <w:tcPr>
            <w:tcW w:w="2498" w:type="dxa"/>
            <w:tcBorders>
              <w:top w:val="single" w:sz="6" w:space="0" w:color="auto"/>
              <w:left w:val="single" w:sz="6" w:space="0" w:color="auto"/>
              <w:bottom w:val="single" w:sz="6" w:space="0" w:color="auto"/>
              <w:right w:val="single" w:sz="6" w:space="0" w:color="auto"/>
            </w:tcBorders>
            <w:shd w:val="clear" w:color="auto" w:fill="auto"/>
            <w:hideMark/>
          </w:tcPr>
          <w:p w14:paraId="56451569" w14:textId="77777777" w:rsidR="003E0D74" w:rsidRPr="003E0D74" w:rsidRDefault="003E0D74" w:rsidP="003E0D74">
            <w:pPr>
              <w:textAlignment w:val="baseline"/>
              <w:rPr>
                <w:rFonts w:ascii="Segoe UI" w:eastAsia="Times New Roman" w:hAnsi="Segoe UI" w:cs="Segoe UI"/>
                <w:kern w:val="0"/>
                <w:sz w:val="22"/>
                <w:szCs w:val="22"/>
                <w:lang w:eastAsia="en-GB"/>
                <w14:ligatures w14:val="none"/>
              </w:rPr>
            </w:pPr>
            <w:r w:rsidRPr="003E0D74">
              <w:rPr>
                <w:rFonts w:ascii="Arial" w:eastAsia="Times New Roman" w:hAnsi="Arial" w:cs="Arial"/>
                <w:kern w:val="0"/>
                <w:sz w:val="22"/>
                <w:szCs w:val="22"/>
                <w:lang w:eastAsia="en-GB"/>
                <w14:ligatures w14:val="none"/>
              </w:rPr>
              <w:t>I made sure I was aware of this on this assignment </w:t>
            </w:r>
          </w:p>
        </w:tc>
      </w:tr>
      <w:tr w:rsidR="003E0D74" w:rsidRPr="003E0D74" w14:paraId="76044DF6" w14:textId="77777777" w:rsidTr="003E0D74">
        <w:trPr>
          <w:trHeight w:val="229"/>
        </w:trPr>
        <w:tc>
          <w:tcPr>
            <w:tcW w:w="2803" w:type="dxa"/>
            <w:tcBorders>
              <w:top w:val="single" w:sz="6" w:space="0" w:color="auto"/>
              <w:left w:val="single" w:sz="6" w:space="0" w:color="auto"/>
              <w:bottom w:val="single" w:sz="6" w:space="0" w:color="auto"/>
              <w:right w:val="single" w:sz="6" w:space="0" w:color="auto"/>
            </w:tcBorders>
            <w:shd w:val="clear" w:color="auto" w:fill="auto"/>
            <w:hideMark/>
          </w:tcPr>
          <w:p w14:paraId="1C28FF6F" w14:textId="77777777" w:rsidR="003E0D74" w:rsidRPr="003E0D74" w:rsidRDefault="003E0D74" w:rsidP="003E0D74">
            <w:pPr>
              <w:textAlignment w:val="baseline"/>
              <w:rPr>
                <w:rFonts w:ascii="Segoe UI" w:eastAsia="Times New Roman" w:hAnsi="Segoe UI" w:cs="Segoe UI"/>
                <w:kern w:val="0"/>
                <w:sz w:val="22"/>
                <w:szCs w:val="22"/>
                <w:lang w:eastAsia="en-GB"/>
                <w14:ligatures w14:val="none"/>
              </w:rPr>
            </w:pPr>
            <w:proofErr w:type="spellStart"/>
            <w:r w:rsidRPr="003E0D74">
              <w:rPr>
                <w:rFonts w:ascii="Arial" w:eastAsia="Times New Roman" w:hAnsi="Arial" w:cs="Arial"/>
                <w:b/>
                <w:bCs/>
                <w:kern w:val="0"/>
                <w:sz w:val="22"/>
                <w:szCs w:val="22"/>
                <w:lang w:eastAsia="en-GB"/>
                <w14:ligatures w14:val="none"/>
              </w:rPr>
              <w:t>Targed</w:t>
            </w:r>
            <w:proofErr w:type="spellEnd"/>
            <w:r w:rsidRPr="003E0D74">
              <w:rPr>
                <w:rFonts w:ascii="Arial" w:eastAsia="Times New Roman" w:hAnsi="Arial" w:cs="Arial"/>
                <w:b/>
                <w:bCs/>
                <w:kern w:val="0"/>
                <w:sz w:val="22"/>
                <w:szCs w:val="22"/>
                <w:lang w:eastAsia="en-GB"/>
                <w14:ligatures w14:val="none"/>
              </w:rPr>
              <w:t>/Target 2</w:t>
            </w:r>
            <w:r w:rsidRPr="003E0D74">
              <w:rPr>
                <w:rFonts w:ascii="Arial" w:eastAsia="Times New Roman" w:hAnsi="Arial" w:cs="Arial"/>
                <w:kern w:val="0"/>
                <w:sz w:val="22"/>
                <w:szCs w:val="22"/>
                <w:lang w:eastAsia="en-GB"/>
                <w14:ligatures w14:val="none"/>
              </w:rPr>
              <w:t> </w:t>
            </w:r>
          </w:p>
        </w:tc>
        <w:tc>
          <w:tcPr>
            <w:tcW w:w="1887" w:type="dxa"/>
            <w:tcBorders>
              <w:top w:val="single" w:sz="6" w:space="0" w:color="auto"/>
              <w:left w:val="single" w:sz="6" w:space="0" w:color="auto"/>
              <w:bottom w:val="single" w:sz="6" w:space="0" w:color="auto"/>
              <w:right w:val="single" w:sz="6" w:space="0" w:color="auto"/>
            </w:tcBorders>
            <w:shd w:val="clear" w:color="auto" w:fill="auto"/>
            <w:hideMark/>
          </w:tcPr>
          <w:p w14:paraId="6BDC0E01" w14:textId="77777777" w:rsidR="003E0D74" w:rsidRPr="003E0D74" w:rsidRDefault="003E0D74" w:rsidP="003E0D74">
            <w:pPr>
              <w:textAlignment w:val="baseline"/>
              <w:rPr>
                <w:rFonts w:ascii="Segoe UI" w:eastAsia="Times New Roman" w:hAnsi="Segoe UI" w:cs="Segoe UI"/>
                <w:kern w:val="0"/>
                <w:sz w:val="22"/>
                <w:szCs w:val="22"/>
                <w:lang w:eastAsia="en-GB"/>
                <w14:ligatures w14:val="none"/>
              </w:rPr>
            </w:pPr>
            <w:r w:rsidRPr="003E0D74">
              <w:rPr>
                <w:rFonts w:ascii="Arial" w:eastAsia="Times New Roman" w:hAnsi="Arial" w:cs="Arial"/>
                <w:kern w:val="0"/>
                <w:sz w:val="22"/>
                <w:szCs w:val="22"/>
                <w:lang w:eastAsia="en-GB"/>
                <w14:ligatures w14:val="none"/>
              </w:rPr>
              <w:t>Have a wider range of reading </w:t>
            </w:r>
          </w:p>
        </w:tc>
        <w:tc>
          <w:tcPr>
            <w:tcW w:w="2498" w:type="dxa"/>
            <w:tcBorders>
              <w:top w:val="single" w:sz="6" w:space="0" w:color="auto"/>
              <w:left w:val="single" w:sz="6" w:space="0" w:color="auto"/>
              <w:bottom w:val="single" w:sz="6" w:space="0" w:color="auto"/>
              <w:right w:val="single" w:sz="6" w:space="0" w:color="auto"/>
            </w:tcBorders>
            <w:shd w:val="clear" w:color="auto" w:fill="auto"/>
            <w:hideMark/>
          </w:tcPr>
          <w:p w14:paraId="74121D8B" w14:textId="651B8758" w:rsidR="003E0D74" w:rsidRPr="003E0D74" w:rsidRDefault="003E0D74" w:rsidP="003E0D74">
            <w:pPr>
              <w:textAlignment w:val="baseline"/>
              <w:rPr>
                <w:rFonts w:ascii="Segoe UI" w:eastAsia="Times New Roman" w:hAnsi="Segoe UI" w:cs="Segoe UI"/>
                <w:kern w:val="0"/>
                <w:sz w:val="22"/>
                <w:szCs w:val="22"/>
                <w:lang w:eastAsia="en-GB"/>
                <w14:ligatures w14:val="none"/>
              </w:rPr>
            </w:pPr>
            <w:r w:rsidRPr="003E0D74">
              <w:rPr>
                <w:rFonts w:ascii="Arial" w:eastAsia="Times New Roman" w:hAnsi="Arial" w:cs="Arial"/>
                <w:kern w:val="0"/>
                <w:sz w:val="22"/>
                <w:szCs w:val="22"/>
                <w:lang w:eastAsia="en-GB"/>
                <w14:ligatures w14:val="none"/>
              </w:rPr>
              <w:t>I have accessed a wider variety of reading sources for this assignment </w:t>
            </w:r>
            <w:r w:rsidRPr="003E0D74">
              <w:rPr>
                <w:rFonts w:ascii="Arial" w:eastAsia="Times New Roman" w:hAnsi="Arial" w:cs="Arial"/>
                <w:kern w:val="0"/>
                <w:sz w:val="22"/>
                <w:szCs w:val="22"/>
                <w:lang w:eastAsia="en-GB"/>
                <w14:ligatures w14:val="none"/>
              </w:rPr>
              <w:t>– mainly journal articles</w:t>
            </w:r>
          </w:p>
        </w:tc>
      </w:tr>
      <w:tr w:rsidR="003E0D74" w:rsidRPr="003E0D74" w14:paraId="1519E171" w14:textId="77777777" w:rsidTr="003E0D74">
        <w:trPr>
          <w:trHeight w:val="229"/>
        </w:trPr>
        <w:tc>
          <w:tcPr>
            <w:tcW w:w="2803" w:type="dxa"/>
            <w:tcBorders>
              <w:top w:val="single" w:sz="6" w:space="0" w:color="auto"/>
              <w:left w:val="single" w:sz="6" w:space="0" w:color="auto"/>
              <w:bottom w:val="single" w:sz="6" w:space="0" w:color="auto"/>
              <w:right w:val="single" w:sz="6" w:space="0" w:color="auto"/>
            </w:tcBorders>
            <w:shd w:val="clear" w:color="auto" w:fill="auto"/>
            <w:hideMark/>
          </w:tcPr>
          <w:p w14:paraId="1E2FC8EF" w14:textId="77777777" w:rsidR="003E0D74" w:rsidRPr="003E0D74" w:rsidRDefault="003E0D74" w:rsidP="003E0D74">
            <w:pPr>
              <w:textAlignment w:val="baseline"/>
              <w:rPr>
                <w:rFonts w:ascii="Segoe UI" w:eastAsia="Times New Roman" w:hAnsi="Segoe UI" w:cs="Segoe UI"/>
                <w:kern w:val="0"/>
                <w:sz w:val="22"/>
                <w:szCs w:val="22"/>
                <w:lang w:eastAsia="en-GB"/>
                <w14:ligatures w14:val="none"/>
              </w:rPr>
            </w:pPr>
            <w:proofErr w:type="spellStart"/>
            <w:r w:rsidRPr="003E0D74">
              <w:rPr>
                <w:rFonts w:ascii="Arial" w:eastAsia="Times New Roman" w:hAnsi="Arial" w:cs="Arial"/>
                <w:b/>
                <w:bCs/>
                <w:kern w:val="0"/>
                <w:sz w:val="22"/>
                <w:szCs w:val="22"/>
                <w:lang w:eastAsia="en-GB"/>
                <w14:ligatures w14:val="none"/>
              </w:rPr>
              <w:t>Targed</w:t>
            </w:r>
            <w:proofErr w:type="spellEnd"/>
            <w:r w:rsidRPr="003E0D74">
              <w:rPr>
                <w:rFonts w:ascii="Arial" w:eastAsia="Times New Roman" w:hAnsi="Arial" w:cs="Arial"/>
                <w:b/>
                <w:bCs/>
                <w:kern w:val="0"/>
                <w:sz w:val="22"/>
                <w:szCs w:val="22"/>
                <w:lang w:eastAsia="en-GB"/>
                <w14:ligatures w14:val="none"/>
              </w:rPr>
              <w:t>/Target 3</w:t>
            </w:r>
            <w:r w:rsidRPr="003E0D74">
              <w:rPr>
                <w:rFonts w:ascii="Arial" w:eastAsia="Times New Roman" w:hAnsi="Arial" w:cs="Arial"/>
                <w:kern w:val="0"/>
                <w:sz w:val="22"/>
                <w:szCs w:val="22"/>
                <w:lang w:eastAsia="en-GB"/>
                <w14:ligatures w14:val="none"/>
              </w:rPr>
              <w:t> </w:t>
            </w:r>
          </w:p>
        </w:tc>
        <w:tc>
          <w:tcPr>
            <w:tcW w:w="1887" w:type="dxa"/>
            <w:tcBorders>
              <w:top w:val="single" w:sz="6" w:space="0" w:color="auto"/>
              <w:left w:val="single" w:sz="6" w:space="0" w:color="auto"/>
              <w:bottom w:val="single" w:sz="6" w:space="0" w:color="auto"/>
              <w:right w:val="single" w:sz="6" w:space="0" w:color="auto"/>
            </w:tcBorders>
            <w:shd w:val="clear" w:color="auto" w:fill="auto"/>
            <w:hideMark/>
          </w:tcPr>
          <w:p w14:paraId="2A3C4853" w14:textId="0096E854" w:rsidR="003E0D74" w:rsidRPr="003E0D74" w:rsidRDefault="003E0D74" w:rsidP="003E0D74">
            <w:pPr>
              <w:textAlignment w:val="baseline"/>
              <w:rPr>
                <w:rFonts w:ascii="Segoe UI" w:eastAsia="Times New Roman" w:hAnsi="Segoe UI" w:cs="Segoe UI"/>
                <w:kern w:val="0"/>
                <w:sz w:val="22"/>
                <w:szCs w:val="22"/>
                <w:lang w:eastAsia="en-GB"/>
                <w14:ligatures w14:val="none"/>
              </w:rPr>
            </w:pPr>
            <w:r w:rsidRPr="003E0D74">
              <w:rPr>
                <w:rFonts w:ascii="Arial" w:eastAsia="Times New Roman" w:hAnsi="Arial" w:cs="Arial"/>
                <w:kern w:val="0"/>
                <w:sz w:val="22"/>
                <w:szCs w:val="22"/>
                <w:lang w:eastAsia="en-GB"/>
                <w14:ligatures w14:val="none"/>
              </w:rPr>
              <w:t>Make better use of paragraphs</w:t>
            </w:r>
          </w:p>
        </w:tc>
        <w:tc>
          <w:tcPr>
            <w:tcW w:w="2498" w:type="dxa"/>
            <w:tcBorders>
              <w:top w:val="single" w:sz="6" w:space="0" w:color="auto"/>
              <w:left w:val="single" w:sz="6" w:space="0" w:color="auto"/>
              <w:bottom w:val="single" w:sz="6" w:space="0" w:color="auto"/>
              <w:right w:val="single" w:sz="6" w:space="0" w:color="auto"/>
            </w:tcBorders>
            <w:shd w:val="clear" w:color="auto" w:fill="auto"/>
            <w:hideMark/>
          </w:tcPr>
          <w:p w14:paraId="65AF6746" w14:textId="2855440B" w:rsidR="003E0D74" w:rsidRPr="003E0D74" w:rsidRDefault="003E0D74" w:rsidP="003E0D74">
            <w:pPr>
              <w:textAlignment w:val="baseline"/>
              <w:rPr>
                <w:rFonts w:ascii="Segoe UI" w:eastAsia="Times New Roman" w:hAnsi="Segoe UI" w:cs="Segoe UI"/>
                <w:kern w:val="0"/>
                <w:sz w:val="22"/>
                <w:szCs w:val="22"/>
                <w:lang w:eastAsia="en-GB"/>
                <w14:ligatures w14:val="none"/>
              </w:rPr>
            </w:pPr>
            <w:r w:rsidRPr="003E0D74">
              <w:rPr>
                <w:rFonts w:ascii="Arial" w:eastAsia="Times New Roman" w:hAnsi="Arial" w:cs="Arial"/>
                <w:kern w:val="0"/>
                <w:sz w:val="22"/>
                <w:szCs w:val="22"/>
                <w:lang w:eastAsia="en-GB"/>
                <w14:ligatures w14:val="none"/>
              </w:rPr>
              <w:t>I have structured my reflection more successfully on this assignment</w:t>
            </w:r>
          </w:p>
        </w:tc>
      </w:tr>
    </w:tbl>
    <w:p w14:paraId="03522B4B" w14:textId="77777777" w:rsidR="003E0D74" w:rsidRPr="003E0D74" w:rsidRDefault="003E0D74" w:rsidP="00A87178">
      <w:pPr>
        <w:spacing w:line="360" w:lineRule="auto"/>
        <w:jc w:val="center"/>
        <w:rPr>
          <w:rFonts w:ascii="Arial" w:hAnsi="Arial" w:cs="Arial"/>
          <w:b/>
          <w:bCs/>
          <w:sz w:val="22"/>
          <w:szCs w:val="22"/>
          <w:u w:val="single"/>
        </w:rPr>
      </w:pPr>
    </w:p>
    <w:p w14:paraId="57E91E78" w14:textId="77777777" w:rsidR="003E0D74" w:rsidRPr="003E0D74" w:rsidRDefault="003E0D74" w:rsidP="00A87178">
      <w:pPr>
        <w:spacing w:line="360" w:lineRule="auto"/>
        <w:jc w:val="center"/>
        <w:rPr>
          <w:rFonts w:ascii="Arial" w:hAnsi="Arial" w:cs="Arial"/>
          <w:b/>
          <w:bCs/>
          <w:sz w:val="22"/>
          <w:szCs w:val="22"/>
          <w:u w:val="single"/>
        </w:rPr>
      </w:pPr>
    </w:p>
    <w:p w14:paraId="481B4551" w14:textId="77777777" w:rsidR="003E0D74" w:rsidRPr="003E0D74" w:rsidRDefault="003E0D74" w:rsidP="003E0D74">
      <w:pPr>
        <w:spacing w:line="360" w:lineRule="auto"/>
        <w:jc w:val="center"/>
        <w:rPr>
          <w:rFonts w:ascii="Arial" w:hAnsi="Arial" w:cs="Arial"/>
          <w:b/>
          <w:bCs/>
          <w:sz w:val="22"/>
          <w:szCs w:val="22"/>
          <w:u w:val="single"/>
        </w:rPr>
      </w:pPr>
    </w:p>
    <w:p w14:paraId="647A6835" w14:textId="77777777" w:rsidR="003E0D74" w:rsidRPr="003E0D74" w:rsidRDefault="003E0D74" w:rsidP="003E0D74">
      <w:pPr>
        <w:spacing w:line="360" w:lineRule="auto"/>
        <w:jc w:val="center"/>
        <w:rPr>
          <w:rFonts w:ascii="Arial" w:hAnsi="Arial" w:cs="Arial"/>
          <w:b/>
          <w:bCs/>
          <w:sz w:val="22"/>
          <w:szCs w:val="22"/>
          <w:u w:val="single"/>
        </w:rPr>
      </w:pPr>
    </w:p>
    <w:p w14:paraId="65DCCC46" w14:textId="77777777" w:rsidR="003E0D74" w:rsidRPr="003E0D74" w:rsidRDefault="003E0D74" w:rsidP="003E0D74">
      <w:pPr>
        <w:spacing w:line="360" w:lineRule="auto"/>
        <w:jc w:val="center"/>
        <w:rPr>
          <w:rFonts w:ascii="Arial" w:hAnsi="Arial" w:cs="Arial"/>
          <w:b/>
          <w:bCs/>
          <w:sz w:val="22"/>
          <w:szCs w:val="22"/>
          <w:u w:val="single"/>
        </w:rPr>
      </w:pPr>
    </w:p>
    <w:p w14:paraId="1B5CC544" w14:textId="77777777" w:rsidR="003E0D74" w:rsidRPr="003E0D74" w:rsidRDefault="003E0D74" w:rsidP="003E0D74">
      <w:pPr>
        <w:spacing w:line="360" w:lineRule="auto"/>
        <w:jc w:val="center"/>
        <w:rPr>
          <w:rFonts w:ascii="Arial" w:hAnsi="Arial" w:cs="Arial"/>
          <w:b/>
          <w:bCs/>
          <w:sz w:val="22"/>
          <w:szCs w:val="22"/>
          <w:u w:val="single"/>
        </w:rPr>
      </w:pPr>
    </w:p>
    <w:p w14:paraId="4E2AC45F" w14:textId="77777777" w:rsidR="003E0D74" w:rsidRPr="003E0D74" w:rsidRDefault="003E0D74" w:rsidP="003E0D74">
      <w:pPr>
        <w:spacing w:line="360" w:lineRule="auto"/>
        <w:jc w:val="center"/>
        <w:rPr>
          <w:rFonts w:ascii="Arial" w:hAnsi="Arial" w:cs="Arial"/>
          <w:b/>
          <w:bCs/>
          <w:sz w:val="22"/>
          <w:szCs w:val="22"/>
          <w:u w:val="single"/>
        </w:rPr>
      </w:pPr>
    </w:p>
    <w:p w14:paraId="289F834F" w14:textId="77777777" w:rsidR="003E0D74" w:rsidRPr="003E0D74" w:rsidRDefault="003E0D74" w:rsidP="003E0D74">
      <w:pPr>
        <w:spacing w:line="360" w:lineRule="auto"/>
        <w:jc w:val="center"/>
        <w:rPr>
          <w:rFonts w:ascii="Arial" w:hAnsi="Arial" w:cs="Arial"/>
          <w:b/>
          <w:bCs/>
          <w:sz w:val="22"/>
          <w:szCs w:val="22"/>
          <w:u w:val="single"/>
        </w:rPr>
      </w:pPr>
    </w:p>
    <w:p w14:paraId="7E3AA3D5" w14:textId="77777777" w:rsidR="003E0D74" w:rsidRPr="003E0D74" w:rsidRDefault="003E0D74" w:rsidP="003E0D74">
      <w:pPr>
        <w:spacing w:line="360" w:lineRule="auto"/>
        <w:jc w:val="center"/>
        <w:rPr>
          <w:rFonts w:ascii="Arial" w:hAnsi="Arial" w:cs="Arial"/>
          <w:b/>
          <w:bCs/>
          <w:sz w:val="22"/>
          <w:szCs w:val="22"/>
          <w:u w:val="single"/>
        </w:rPr>
      </w:pPr>
    </w:p>
    <w:p w14:paraId="2ACB47E1" w14:textId="77777777" w:rsidR="003E0D74" w:rsidRPr="003E0D74" w:rsidRDefault="003E0D74" w:rsidP="003E0D74">
      <w:pPr>
        <w:spacing w:line="360" w:lineRule="auto"/>
        <w:jc w:val="center"/>
        <w:rPr>
          <w:rFonts w:ascii="Arial" w:hAnsi="Arial" w:cs="Arial"/>
          <w:b/>
          <w:bCs/>
          <w:sz w:val="22"/>
          <w:szCs w:val="22"/>
          <w:u w:val="single"/>
        </w:rPr>
      </w:pPr>
    </w:p>
    <w:p w14:paraId="05834607" w14:textId="77777777" w:rsidR="003E0D74" w:rsidRDefault="003E0D74" w:rsidP="003E0D74">
      <w:pPr>
        <w:spacing w:line="360" w:lineRule="auto"/>
        <w:jc w:val="center"/>
        <w:rPr>
          <w:rFonts w:ascii="Arial" w:hAnsi="Arial" w:cs="Arial"/>
          <w:b/>
          <w:bCs/>
          <w:sz w:val="22"/>
          <w:szCs w:val="22"/>
          <w:u w:val="single"/>
        </w:rPr>
      </w:pPr>
    </w:p>
    <w:p w14:paraId="2EAB185A" w14:textId="53913AA2" w:rsidR="003E0D74" w:rsidRPr="00A87178" w:rsidRDefault="00BE01F7" w:rsidP="003E0D74">
      <w:pPr>
        <w:spacing w:line="360" w:lineRule="auto"/>
        <w:jc w:val="center"/>
        <w:rPr>
          <w:rFonts w:ascii="Arial" w:hAnsi="Arial" w:cs="Arial"/>
          <w:b/>
          <w:bCs/>
          <w:sz w:val="22"/>
          <w:szCs w:val="22"/>
          <w:u w:val="single"/>
        </w:rPr>
      </w:pPr>
      <w:r w:rsidRPr="00A87178">
        <w:rPr>
          <w:rFonts w:ascii="Arial" w:hAnsi="Arial" w:cs="Arial"/>
          <w:b/>
          <w:bCs/>
          <w:sz w:val="22"/>
          <w:szCs w:val="22"/>
          <w:u w:val="single"/>
        </w:rPr>
        <w:t>ECAD6013 – The Learner: Who am I Teaching?</w:t>
      </w:r>
    </w:p>
    <w:p w14:paraId="63929B3F" w14:textId="0979B0D5" w:rsidR="009E12D4" w:rsidRPr="00A87178" w:rsidRDefault="00A02D44" w:rsidP="00A87178">
      <w:pPr>
        <w:spacing w:line="360" w:lineRule="auto"/>
        <w:jc w:val="center"/>
        <w:rPr>
          <w:rFonts w:ascii="Arial" w:hAnsi="Arial" w:cs="Arial"/>
          <w:b/>
          <w:bCs/>
          <w:sz w:val="22"/>
          <w:szCs w:val="22"/>
          <w:u w:val="single"/>
        </w:rPr>
      </w:pPr>
      <w:r w:rsidRPr="00A87178">
        <w:rPr>
          <w:rFonts w:ascii="Arial" w:hAnsi="Arial" w:cs="Arial"/>
          <w:b/>
          <w:bCs/>
          <w:sz w:val="22"/>
          <w:szCs w:val="22"/>
          <w:u w:val="single"/>
        </w:rPr>
        <w:t xml:space="preserve">Supporting your discussion with theory, </w:t>
      </w:r>
      <w:r w:rsidR="00BE01F7" w:rsidRPr="00A87178">
        <w:rPr>
          <w:rFonts w:ascii="Arial" w:hAnsi="Arial" w:cs="Arial"/>
          <w:b/>
          <w:bCs/>
          <w:sz w:val="22"/>
          <w:szCs w:val="22"/>
          <w:u w:val="single"/>
        </w:rPr>
        <w:t>practice,</w:t>
      </w:r>
      <w:r w:rsidRPr="00A87178">
        <w:rPr>
          <w:rFonts w:ascii="Arial" w:hAnsi="Arial" w:cs="Arial"/>
          <w:b/>
          <w:bCs/>
          <w:sz w:val="22"/>
          <w:szCs w:val="22"/>
          <w:u w:val="single"/>
        </w:rPr>
        <w:t xml:space="preserve"> and evidence from </w:t>
      </w:r>
      <w:r w:rsidR="00BE01F7" w:rsidRPr="00A87178">
        <w:rPr>
          <w:rFonts w:ascii="Arial" w:hAnsi="Arial" w:cs="Arial"/>
          <w:b/>
          <w:bCs/>
          <w:sz w:val="22"/>
          <w:szCs w:val="22"/>
          <w:u w:val="single"/>
        </w:rPr>
        <w:t>literature,</w:t>
      </w:r>
      <w:r w:rsidRPr="00A87178">
        <w:rPr>
          <w:rFonts w:ascii="Arial" w:hAnsi="Arial" w:cs="Arial"/>
          <w:b/>
          <w:bCs/>
          <w:sz w:val="22"/>
          <w:szCs w:val="22"/>
          <w:u w:val="single"/>
        </w:rPr>
        <w:t xml:space="preserve"> critically reflect on how you would support an individual learner whose progress is being affected by specific barriers </w:t>
      </w:r>
      <w:r w:rsidR="00BE01F7" w:rsidRPr="00A87178">
        <w:rPr>
          <w:rFonts w:ascii="Arial" w:hAnsi="Arial" w:cs="Arial"/>
          <w:b/>
          <w:bCs/>
          <w:sz w:val="22"/>
          <w:szCs w:val="22"/>
          <w:u w:val="single"/>
        </w:rPr>
        <w:t xml:space="preserve">to his/her learning during one </w:t>
      </w:r>
      <w:proofErr w:type="gramStart"/>
      <w:r w:rsidR="00BE01F7" w:rsidRPr="00A87178">
        <w:rPr>
          <w:rFonts w:ascii="Arial" w:hAnsi="Arial" w:cs="Arial"/>
          <w:b/>
          <w:bCs/>
          <w:sz w:val="22"/>
          <w:szCs w:val="22"/>
          <w:u w:val="single"/>
        </w:rPr>
        <w:t>particular transition</w:t>
      </w:r>
      <w:proofErr w:type="gramEnd"/>
      <w:r w:rsidR="00BE01F7" w:rsidRPr="00A87178">
        <w:rPr>
          <w:rFonts w:ascii="Arial" w:hAnsi="Arial" w:cs="Arial"/>
          <w:b/>
          <w:bCs/>
          <w:sz w:val="22"/>
          <w:szCs w:val="22"/>
          <w:u w:val="single"/>
        </w:rPr>
        <w:t xml:space="preserve"> period (horizontal/vertical).</w:t>
      </w:r>
    </w:p>
    <w:p w14:paraId="32F31D79" w14:textId="4F40B5EF" w:rsidR="00BE01F7" w:rsidRPr="00A87178" w:rsidRDefault="00BE6C26" w:rsidP="00BE6C26">
      <w:pPr>
        <w:spacing w:line="360" w:lineRule="auto"/>
        <w:rPr>
          <w:rFonts w:ascii="Arial" w:hAnsi="Arial" w:cs="Arial"/>
          <w:b/>
          <w:bCs/>
          <w:sz w:val="22"/>
          <w:szCs w:val="22"/>
          <w:u w:val="single"/>
        </w:rPr>
      </w:pPr>
      <w:r>
        <w:rPr>
          <w:rFonts w:ascii="Arial" w:hAnsi="Arial" w:cs="Arial"/>
          <w:b/>
          <w:bCs/>
          <w:sz w:val="22"/>
          <w:szCs w:val="22"/>
          <w:u w:val="single"/>
        </w:rPr>
        <w:t>Part 1.</w:t>
      </w:r>
    </w:p>
    <w:p w14:paraId="5045C22B" w14:textId="5249EE76" w:rsidR="00BE77A4" w:rsidRPr="00A87178" w:rsidRDefault="00BE01F7" w:rsidP="00A87178">
      <w:pPr>
        <w:spacing w:line="360" w:lineRule="auto"/>
        <w:rPr>
          <w:rFonts w:ascii="Arial" w:hAnsi="Arial" w:cs="Arial"/>
          <w:sz w:val="22"/>
          <w:szCs w:val="22"/>
        </w:rPr>
      </w:pPr>
      <w:r w:rsidRPr="00A87178">
        <w:rPr>
          <w:rFonts w:ascii="Arial" w:hAnsi="Arial" w:cs="Arial"/>
          <w:sz w:val="22"/>
          <w:szCs w:val="22"/>
        </w:rPr>
        <w:t xml:space="preserve">Darcy Thomas is a </w:t>
      </w:r>
      <w:r w:rsidR="002410F7" w:rsidRPr="00A87178">
        <w:rPr>
          <w:rFonts w:ascii="Arial" w:hAnsi="Arial" w:cs="Arial"/>
          <w:sz w:val="22"/>
          <w:szCs w:val="22"/>
        </w:rPr>
        <w:t xml:space="preserve">nine-year-old, year five learner </w:t>
      </w:r>
      <w:r w:rsidR="00865DE4" w:rsidRPr="00A87178">
        <w:rPr>
          <w:rFonts w:ascii="Arial" w:hAnsi="Arial" w:cs="Arial"/>
          <w:sz w:val="22"/>
          <w:szCs w:val="22"/>
        </w:rPr>
        <w:t xml:space="preserve">who has lost several members of her family in a relatively short space of time. </w:t>
      </w:r>
      <w:r w:rsidR="002410F7" w:rsidRPr="00A87178">
        <w:rPr>
          <w:rFonts w:ascii="Arial" w:hAnsi="Arial" w:cs="Arial"/>
          <w:sz w:val="22"/>
          <w:szCs w:val="22"/>
        </w:rPr>
        <w:t xml:space="preserve">The first relative Darcy lost played a significant </w:t>
      </w:r>
      <w:proofErr w:type="spellStart"/>
      <w:r w:rsidR="002410F7" w:rsidRPr="00A87178">
        <w:rPr>
          <w:rFonts w:ascii="Arial" w:hAnsi="Arial" w:cs="Arial"/>
          <w:sz w:val="22"/>
          <w:szCs w:val="22"/>
        </w:rPr>
        <w:t>rile</w:t>
      </w:r>
      <w:proofErr w:type="spellEnd"/>
      <w:r w:rsidR="002410F7" w:rsidRPr="00A87178">
        <w:rPr>
          <w:rFonts w:ascii="Arial" w:hAnsi="Arial" w:cs="Arial"/>
          <w:sz w:val="22"/>
          <w:szCs w:val="22"/>
        </w:rPr>
        <w:t xml:space="preserve"> in her life, </w:t>
      </w:r>
      <w:r w:rsidR="00D5323C" w:rsidRPr="00A87178">
        <w:rPr>
          <w:rFonts w:ascii="Arial" w:hAnsi="Arial" w:cs="Arial"/>
          <w:sz w:val="22"/>
          <w:szCs w:val="22"/>
        </w:rPr>
        <w:t>her aunty who was like a nan to he</w:t>
      </w:r>
      <w:r w:rsidR="002410F7" w:rsidRPr="00A87178">
        <w:rPr>
          <w:rFonts w:ascii="Arial" w:hAnsi="Arial" w:cs="Arial"/>
          <w:sz w:val="22"/>
          <w:szCs w:val="22"/>
        </w:rPr>
        <w:t>r; o</w:t>
      </w:r>
      <w:r w:rsidR="00D5323C" w:rsidRPr="00A87178">
        <w:rPr>
          <w:rFonts w:ascii="Arial" w:hAnsi="Arial" w:cs="Arial"/>
          <w:sz w:val="22"/>
          <w:szCs w:val="22"/>
        </w:rPr>
        <w:t>nly living five doors down, Darcy saw her every day</w:t>
      </w:r>
      <w:r w:rsidR="001D4C5D" w:rsidRPr="00A87178">
        <w:rPr>
          <w:rFonts w:ascii="Arial" w:hAnsi="Arial" w:cs="Arial"/>
          <w:sz w:val="22"/>
          <w:szCs w:val="22"/>
        </w:rPr>
        <w:t xml:space="preserve"> as Aunty was Darcy’s caregiver while her mum was at work</w:t>
      </w:r>
      <w:r w:rsidR="00D5323C" w:rsidRPr="00A87178">
        <w:rPr>
          <w:rFonts w:ascii="Arial" w:hAnsi="Arial" w:cs="Arial"/>
          <w:sz w:val="22"/>
          <w:szCs w:val="22"/>
        </w:rPr>
        <w:t xml:space="preserve">. After the </w:t>
      </w:r>
      <w:r w:rsidR="00F2506C" w:rsidRPr="00A87178">
        <w:rPr>
          <w:rFonts w:ascii="Arial" w:hAnsi="Arial" w:cs="Arial"/>
          <w:sz w:val="22"/>
          <w:szCs w:val="22"/>
        </w:rPr>
        <w:t>passing of her aunty, Darcy experienced the loss of her grandad, uncle, and step-nan; all within a year.</w:t>
      </w:r>
      <w:r w:rsidR="00412757" w:rsidRPr="00A87178">
        <w:rPr>
          <w:rFonts w:ascii="Arial" w:hAnsi="Arial" w:cs="Arial"/>
          <w:sz w:val="22"/>
          <w:szCs w:val="22"/>
        </w:rPr>
        <w:t xml:space="preserve"> Darcy is a sensitive and literal character (see one page profile, part 2) who seems well connected to her emotions. </w:t>
      </w:r>
      <w:r w:rsidR="00377838" w:rsidRPr="00A87178">
        <w:rPr>
          <w:rFonts w:ascii="Arial" w:hAnsi="Arial" w:cs="Arial"/>
          <w:sz w:val="22"/>
          <w:szCs w:val="22"/>
        </w:rPr>
        <w:t>Due to her experiences, Darcy feels more secure being close to mum</w:t>
      </w:r>
      <w:r w:rsidR="00867BBC" w:rsidRPr="00A87178">
        <w:rPr>
          <w:rFonts w:ascii="Arial" w:hAnsi="Arial" w:cs="Arial"/>
          <w:sz w:val="22"/>
          <w:szCs w:val="22"/>
        </w:rPr>
        <w:t xml:space="preserve"> now and suffers some anxiety when mum is not present. Having been through such trauma, Darcy feels she struggles to maintain focus on her classwork, particularly Numeracy. </w:t>
      </w:r>
      <w:r w:rsidR="00412757" w:rsidRPr="00A87178">
        <w:rPr>
          <w:rFonts w:ascii="Arial" w:hAnsi="Arial" w:cs="Arial"/>
          <w:sz w:val="22"/>
          <w:szCs w:val="22"/>
        </w:rPr>
        <w:t xml:space="preserve">Darcy is a fictionalised name purposely adhering to her privacy rights. </w:t>
      </w:r>
      <w:r w:rsidR="00BE77A4" w:rsidRPr="00A87178">
        <w:rPr>
          <w:rFonts w:ascii="Arial" w:hAnsi="Arial" w:cs="Arial"/>
          <w:sz w:val="22"/>
          <w:szCs w:val="22"/>
        </w:rPr>
        <w:t>Moreover</w:t>
      </w:r>
      <w:r w:rsidR="00412757" w:rsidRPr="00A87178">
        <w:rPr>
          <w:rFonts w:ascii="Arial" w:hAnsi="Arial" w:cs="Arial"/>
          <w:sz w:val="22"/>
          <w:szCs w:val="22"/>
        </w:rPr>
        <w:t>, the allocated support workers and peers including her school</w:t>
      </w:r>
      <w:r w:rsidR="00BE77A4" w:rsidRPr="00A87178">
        <w:rPr>
          <w:rFonts w:ascii="Arial" w:hAnsi="Arial" w:cs="Arial"/>
          <w:sz w:val="22"/>
          <w:szCs w:val="22"/>
        </w:rPr>
        <w:t xml:space="preserve"> for overall anonymity (UNICEF, 2019; BERA, 2018).</w:t>
      </w:r>
    </w:p>
    <w:p w14:paraId="5BE0C8CF" w14:textId="77777777" w:rsidR="00412757" w:rsidRPr="00A87178" w:rsidRDefault="00412757" w:rsidP="00A87178">
      <w:pPr>
        <w:spacing w:line="360" w:lineRule="auto"/>
        <w:rPr>
          <w:rFonts w:ascii="Arial" w:hAnsi="Arial" w:cs="Arial"/>
          <w:sz w:val="22"/>
          <w:szCs w:val="22"/>
        </w:rPr>
      </w:pPr>
    </w:p>
    <w:p w14:paraId="4EA1A0C2" w14:textId="77777777" w:rsidR="00412757" w:rsidRPr="00A87178" w:rsidRDefault="00412757" w:rsidP="00A87178">
      <w:pPr>
        <w:spacing w:line="360" w:lineRule="auto"/>
        <w:rPr>
          <w:rFonts w:ascii="Arial" w:hAnsi="Arial" w:cs="Arial"/>
          <w:sz w:val="22"/>
          <w:szCs w:val="22"/>
        </w:rPr>
      </w:pPr>
    </w:p>
    <w:p w14:paraId="79F23A07" w14:textId="75EA67F8" w:rsidR="007563DD" w:rsidRPr="00A87178" w:rsidRDefault="00412757" w:rsidP="00A87178">
      <w:pPr>
        <w:spacing w:line="360" w:lineRule="auto"/>
        <w:rPr>
          <w:rFonts w:ascii="Arial" w:hAnsi="Arial" w:cs="Arial"/>
          <w:sz w:val="22"/>
          <w:szCs w:val="22"/>
        </w:rPr>
      </w:pPr>
      <w:r w:rsidRPr="00A87178">
        <w:rPr>
          <w:rFonts w:ascii="Arial" w:hAnsi="Arial" w:cs="Arial"/>
          <w:sz w:val="22"/>
          <w:szCs w:val="22"/>
        </w:rPr>
        <w:t>Initially, Darcy seemed to be coping particularly well, after the loss of her aunty, using her own coping strategies to manage day-to-day routine with a proactive outlook, despite the traumatic experience she had been through. Darcy would try to take a positive approach to her thinking and talk about how aunty is with her everywhere she goes now. However,</w:t>
      </w:r>
      <w:r w:rsidR="007563DD" w:rsidRPr="00A87178">
        <w:rPr>
          <w:rFonts w:ascii="Arial" w:hAnsi="Arial" w:cs="Arial"/>
          <w:sz w:val="22"/>
          <w:szCs w:val="22"/>
        </w:rPr>
        <w:t xml:space="preserve"> Darcy’s transition progressed as she lost </w:t>
      </w:r>
      <w:r w:rsidR="00B63E13" w:rsidRPr="00A87178">
        <w:rPr>
          <w:rFonts w:ascii="Arial" w:hAnsi="Arial" w:cs="Arial"/>
          <w:sz w:val="22"/>
          <w:szCs w:val="22"/>
        </w:rPr>
        <w:t xml:space="preserve">multiple </w:t>
      </w:r>
      <w:r w:rsidRPr="00A87178">
        <w:rPr>
          <w:rFonts w:ascii="Arial" w:hAnsi="Arial" w:cs="Arial"/>
          <w:sz w:val="22"/>
          <w:szCs w:val="22"/>
        </w:rPr>
        <w:t>member</w:t>
      </w:r>
      <w:r w:rsidR="007563DD" w:rsidRPr="00A87178">
        <w:rPr>
          <w:rFonts w:ascii="Arial" w:hAnsi="Arial" w:cs="Arial"/>
          <w:sz w:val="22"/>
          <w:szCs w:val="22"/>
        </w:rPr>
        <w:t xml:space="preserve">s </w:t>
      </w:r>
      <w:r w:rsidRPr="00A87178">
        <w:rPr>
          <w:rFonts w:ascii="Arial" w:hAnsi="Arial" w:cs="Arial"/>
          <w:sz w:val="22"/>
          <w:szCs w:val="22"/>
        </w:rPr>
        <w:t xml:space="preserve">of </w:t>
      </w:r>
      <w:r w:rsidR="007563DD" w:rsidRPr="00A87178">
        <w:rPr>
          <w:rFonts w:ascii="Arial" w:hAnsi="Arial" w:cs="Arial"/>
          <w:sz w:val="22"/>
          <w:szCs w:val="22"/>
        </w:rPr>
        <w:t>her f</w:t>
      </w:r>
      <w:r w:rsidRPr="00A87178">
        <w:rPr>
          <w:rFonts w:ascii="Arial" w:hAnsi="Arial" w:cs="Arial"/>
          <w:sz w:val="22"/>
          <w:szCs w:val="22"/>
        </w:rPr>
        <w:t>amily</w:t>
      </w:r>
      <w:r w:rsidR="007563DD" w:rsidRPr="00A87178">
        <w:rPr>
          <w:rFonts w:ascii="Arial" w:hAnsi="Arial" w:cs="Arial"/>
          <w:sz w:val="22"/>
          <w:szCs w:val="22"/>
        </w:rPr>
        <w:t xml:space="preserve">. The impact of this decreased </w:t>
      </w:r>
      <w:r w:rsidRPr="00A87178">
        <w:rPr>
          <w:rFonts w:ascii="Arial" w:hAnsi="Arial" w:cs="Arial"/>
          <w:sz w:val="22"/>
          <w:szCs w:val="22"/>
        </w:rPr>
        <w:t>her ability to maintain tenacity of her own coping strategies</w:t>
      </w:r>
      <w:r w:rsidR="007563DD" w:rsidRPr="00A87178">
        <w:rPr>
          <w:rFonts w:ascii="Arial" w:hAnsi="Arial" w:cs="Arial"/>
          <w:sz w:val="22"/>
          <w:szCs w:val="22"/>
        </w:rPr>
        <w:t xml:space="preserve">, </w:t>
      </w:r>
      <w:r w:rsidRPr="00A87178">
        <w:rPr>
          <w:rFonts w:ascii="Arial" w:hAnsi="Arial" w:cs="Arial"/>
          <w:sz w:val="22"/>
          <w:szCs w:val="22"/>
        </w:rPr>
        <w:t xml:space="preserve">as she struggled to </w:t>
      </w:r>
      <w:r w:rsidRPr="00A87178">
        <w:rPr>
          <w:rFonts w:ascii="Arial" w:hAnsi="Arial" w:cs="Arial"/>
          <w:sz w:val="22"/>
          <w:szCs w:val="22"/>
        </w:rPr>
        <w:lastRenderedPageBreak/>
        <w:t>see passed the reality of the trauma she was experiencing.</w:t>
      </w:r>
      <w:r w:rsidR="00BE77A4" w:rsidRPr="00A87178">
        <w:rPr>
          <w:rFonts w:ascii="Arial" w:hAnsi="Arial" w:cs="Arial"/>
          <w:sz w:val="22"/>
          <w:szCs w:val="22"/>
        </w:rPr>
        <w:t xml:space="preserve"> An increase of evidence shows children may experience grief later to when the loss of a loved one occur</w:t>
      </w:r>
      <w:r w:rsidR="00B63E13" w:rsidRPr="00A87178">
        <w:rPr>
          <w:rFonts w:ascii="Arial" w:hAnsi="Arial" w:cs="Arial"/>
          <w:sz w:val="22"/>
          <w:szCs w:val="22"/>
        </w:rPr>
        <w:t>s</w:t>
      </w:r>
      <w:r w:rsidR="00A102E3" w:rsidRPr="00A87178">
        <w:rPr>
          <w:rFonts w:ascii="Arial" w:hAnsi="Arial" w:cs="Arial"/>
          <w:sz w:val="22"/>
          <w:szCs w:val="22"/>
        </w:rPr>
        <w:t xml:space="preserve"> </w:t>
      </w:r>
      <w:r w:rsidR="00BE77A4" w:rsidRPr="00A87178">
        <w:rPr>
          <w:rFonts w:ascii="Arial" w:hAnsi="Arial" w:cs="Arial"/>
          <w:sz w:val="22"/>
          <w:szCs w:val="22"/>
        </w:rPr>
        <w:t>(Childhood Bereavement Network, 2017</w:t>
      </w:r>
      <w:r w:rsidR="00C21348" w:rsidRPr="00A87178">
        <w:rPr>
          <w:rFonts w:ascii="Arial" w:hAnsi="Arial" w:cs="Arial"/>
          <w:sz w:val="22"/>
          <w:szCs w:val="22"/>
        </w:rPr>
        <w:t>; O’Connor, M-F, 2019</w:t>
      </w:r>
      <w:r w:rsidR="00BE77A4" w:rsidRPr="00A87178">
        <w:rPr>
          <w:rFonts w:ascii="Arial" w:hAnsi="Arial" w:cs="Arial"/>
          <w:sz w:val="22"/>
          <w:szCs w:val="22"/>
        </w:rPr>
        <w:t>). In view of this, it seems likely that Darcy’s ability to implement her own coping strategies, may have been due to her late processing of what she had experienced. Moreover, each relative she lost may enhance the feeling of grief</w:t>
      </w:r>
      <w:r w:rsidR="00B63E13" w:rsidRPr="00A87178">
        <w:rPr>
          <w:rFonts w:ascii="Arial" w:hAnsi="Arial" w:cs="Arial"/>
          <w:sz w:val="22"/>
          <w:szCs w:val="22"/>
        </w:rPr>
        <w:t xml:space="preserve"> and the ability to maintain composure</w:t>
      </w:r>
      <w:r w:rsidR="00BE77A4" w:rsidRPr="00A87178">
        <w:rPr>
          <w:rFonts w:ascii="Arial" w:hAnsi="Arial" w:cs="Arial"/>
          <w:sz w:val="22"/>
          <w:szCs w:val="22"/>
        </w:rPr>
        <w:t xml:space="preserve">. Although Darcy has periods of positivity, she negatively expresses how she feels that everyone is dying, and she did not have much family left now. Throughout the school day Darcy has moments where she is happy and moments where she is sad. </w:t>
      </w:r>
      <w:r w:rsidR="00922608" w:rsidRPr="00A87178">
        <w:rPr>
          <w:rFonts w:ascii="Arial" w:hAnsi="Arial" w:cs="Arial"/>
          <w:sz w:val="22"/>
          <w:szCs w:val="22"/>
        </w:rPr>
        <w:t>Research suggests this may be a normal part of the grieving process and known as ‘puddle jumping’</w:t>
      </w:r>
      <w:r w:rsidR="00B63E13" w:rsidRPr="00A87178">
        <w:rPr>
          <w:rFonts w:ascii="Arial" w:hAnsi="Arial" w:cs="Arial"/>
          <w:sz w:val="22"/>
          <w:szCs w:val="22"/>
        </w:rPr>
        <w:t xml:space="preserve">, </w:t>
      </w:r>
      <w:r w:rsidR="00C21348" w:rsidRPr="00A87178">
        <w:rPr>
          <w:rFonts w:ascii="Arial" w:hAnsi="Arial" w:cs="Arial"/>
          <w:sz w:val="22"/>
          <w:szCs w:val="22"/>
        </w:rPr>
        <w:t>which seems</w:t>
      </w:r>
      <w:r w:rsidR="00B63E13" w:rsidRPr="00A87178">
        <w:rPr>
          <w:rFonts w:ascii="Arial" w:hAnsi="Arial" w:cs="Arial"/>
          <w:sz w:val="22"/>
          <w:szCs w:val="22"/>
        </w:rPr>
        <w:t xml:space="preserve"> the </w:t>
      </w:r>
      <w:r w:rsidR="00C21348" w:rsidRPr="00A87178">
        <w:rPr>
          <w:rFonts w:ascii="Arial" w:hAnsi="Arial" w:cs="Arial"/>
          <w:sz w:val="22"/>
          <w:szCs w:val="22"/>
        </w:rPr>
        <w:t xml:space="preserve">most likely comparison to Darcy </w:t>
      </w:r>
      <w:r w:rsidR="00922608" w:rsidRPr="00A87178">
        <w:rPr>
          <w:rFonts w:ascii="Arial" w:hAnsi="Arial" w:cs="Arial"/>
          <w:sz w:val="22"/>
          <w:szCs w:val="22"/>
        </w:rPr>
        <w:t>(</w:t>
      </w:r>
      <w:proofErr w:type="spellStart"/>
      <w:r w:rsidR="00922608" w:rsidRPr="00A87178">
        <w:rPr>
          <w:rFonts w:ascii="Arial" w:hAnsi="Arial" w:cs="Arial"/>
          <w:sz w:val="22"/>
          <w:szCs w:val="22"/>
        </w:rPr>
        <w:t>Winstons</w:t>
      </w:r>
      <w:proofErr w:type="spellEnd"/>
      <w:r w:rsidR="00922608" w:rsidRPr="00A87178">
        <w:rPr>
          <w:rFonts w:ascii="Arial" w:hAnsi="Arial" w:cs="Arial"/>
          <w:sz w:val="22"/>
          <w:szCs w:val="22"/>
        </w:rPr>
        <w:t xml:space="preserve"> Wish, 2020</w:t>
      </w:r>
      <w:r w:rsidR="001D4C5D" w:rsidRPr="00A87178">
        <w:rPr>
          <w:rFonts w:ascii="Arial" w:hAnsi="Arial" w:cs="Arial"/>
          <w:sz w:val="22"/>
          <w:szCs w:val="22"/>
        </w:rPr>
        <w:t>; Ehmke, 2016</w:t>
      </w:r>
      <w:r w:rsidR="00922608" w:rsidRPr="00A87178">
        <w:rPr>
          <w:rFonts w:ascii="Arial" w:hAnsi="Arial" w:cs="Arial"/>
          <w:sz w:val="22"/>
          <w:szCs w:val="22"/>
        </w:rPr>
        <w:t xml:space="preserve">). However, </w:t>
      </w:r>
      <w:r w:rsidR="001D4C5D" w:rsidRPr="00A87178">
        <w:rPr>
          <w:rFonts w:ascii="Arial" w:hAnsi="Arial" w:cs="Arial"/>
          <w:sz w:val="22"/>
          <w:szCs w:val="22"/>
        </w:rPr>
        <w:t xml:space="preserve">Ehmke (2016) may agree that according to O’Connor (2019) </w:t>
      </w:r>
      <w:r w:rsidR="00C21348" w:rsidRPr="00A87178">
        <w:rPr>
          <w:rFonts w:ascii="Arial" w:hAnsi="Arial" w:cs="Arial"/>
          <w:sz w:val="22"/>
          <w:szCs w:val="22"/>
        </w:rPr>
        <w:t>grief is a complex process that seems to have many layers which need to adapt post bereavemen</w:t>
      </w:r>
      <w:r w:rsidR="001D4C5D" w:rsidRPr="00A87178">
        <w:rPr>
          <w:rFonts w:ascii="Arial" w:hAnsi="Arial" w:cs="Arial"/>
          <w:sz w:val="22"/>
          <w:szCs w:val="22"/>
        </w:rPr>
        <w:t xml:space="preserve">t. This </w:t>
      </w:r>
      <w:r w:rsidR="00C21348" w:rsidRPr="00A87178">
        <w:rPr>
          <w:rFonts w:ascii="Arial" w:hAnsi="Arial" w:cs="Arial"/>
          <w:sz w:val="22"/>
          <w:szCs w:val="22"/>
        </w:rPr>
        <w:t xml:space="preserve">may suggest, Darcy’s </w:t>
      </w:r>
      <w:r w:rsidR="007563DD" w:rsidRPr="00A87178">
        <w:rPr>
          <w:rFonts w:ascii="Arial" w:hAnsi="Arial" w:cs="Arial"/>
          <w:sz w:val="22"/>
          <w:szCs w:val="22"/>
        </w:rPr>
        <w:t xml:space="preserve">areas </w:t>
      </w:r>
      <w:r w:rsidR="00C21348" w:rsidRPr="00A87178">
        <w:rPr>
          <w:rFonts w:ascii="Arial" w:hAnsi="Arial" w:cs="Arial"/>
          <w:sz w:val="22"/>
          <w:szCs w:val="22"/>
        </w:rPr>
        <w:t>of adaption</w:t>
      </w:r>
      <w:r w:rsidR="007563DD" w:rsidRPr="00A87178">
        <w:rPr>
          <w:rFonts w:ascii="Arial" w:hAnsi="Arial" w:cs="Arial"/>
          <w:sz w:val="22"/>
          <w:szCs w:val="22"/>
        </w:rPr>
        <w:t xml:space="preserve"> may differ to others,</w:t>
      </w:r>
      <w:r w:rsidR="00C21348" w:rsidRPr="00A87178">
        <w:rPr>
          <w:rFonts w:ascii="Arial" w:hAnsi="Arial" w:cs="Arial"/>
          <w:sz w:val="22"/>
          <w:szCs w:val="22"/>
        </w:rPr>
        <w:t xml:space="preserve"> </w:t>
      </w:r>
      <w:r w:rsidR="007563DD" w:rsidRPr="00A87178">
        <w:rPr>
          <w:rFonts w:ascii="Arial" w:hAnsi="Arial" w:cs="Arial"/>
          <w:sz w:val="22"/>
          <w:szCs w:val="22"/>
        </w:rPr>
        <w:t xml:space="preserve">hence may be </w:t>
      </w:r>
      <w:r w:rsidR="00B63E13" w:rsidRPr="00A87178">
        <w:rPr>
          <w:rFonts w:ascii="Arial" w:hAnsi="Arial" w:cs="Arial"/>
          <w:sz w:val="22"/>
          <w:szCs w:val="22"/>
        </w:rPr>
        <w:t>apparent</w:t>
      </w:r>
      <w:r w:rsidR="007563DD" w:rsidRPr="00A87178">
        <w:rPr>
          <w:rFonts w:ascii="Arial" w:hAnsi="Arial" w:cs="Arial"/>
          <w:sz w:val="22"/>
          <w:szCs w:val="22"/>
        </w:rPr>
        <w:t xml:space="preserve"> </w:t>
      </w:r>
      <w:r w:rsidR="00C21348" w:rsidRPr="00A87178">
        <w:rPr>
          <w:rFonts w:ascii="Arial" w:hAnsi="Arial" w:cs="Arial"/>
          <w:sz w:val="22"/>
          <w:szCs w:val="22"/>
        </w:rPr>
        <w:t>not all individuals grieve in the same way</w:t>
      </w:r>
      <w:r w:rsidR="00A87178" w:rsidRPr="00A87178">
        <w:rPr>
          <w:rFonts w:ascii="Arial" w:hAnsi="Arial" w:cs="Arial"/>
          <w:sz w:val="22"/>
          <w:szCs w:val="22"/>
        </w:rPr>
        <w:t>.</w:t>
      </w:r>
      <w:r w:rsidR="007563DD" w:rsidRPr="00A87178">
        <w:rPr>
          <w:rFonts w:ascii="Arial" w:hAnsi="Arial" w:cs="Arial"/>
          <w:sz w:val="22"/>
          <w:szCs w:val="22"/>
        </w:rPr>
        <w:t xml:space="preserve"> </w:t>
      </w:r>
    </w:p>
    <w:p w14:paraId="4F2E99A1" w14:textId="77777777" w:rsidR="00B63E13" w:rsidRPr="00A87178" w:rsidRDefault="00B63E13" w:rsidP="00A87178">
      <w:pPr>
        <w:spacing w:line="360" w:lineRule="auto"/>
        <w:rPr>
          <w:rFonts w:ascii="Arial" w:hAnsi="Arial" w:cs="Arial"/>
          <w:sz w:val="22"/>
          <w:szCs w:val="22"/>
        </w:rPr>
      </w:pPr>
    </w:p>
    <w:p w14:paraId="00FDC69E" w14:textId="3A5D4748" w:rsidR="00E87C74" w:rsidRPr="00A87178" w:rsidRDefault="00B63E13" w:rsidP="00A87178">
      <w:pPr>
        <w:spacing w:line="360" w:lineRule="auto"/>
        <w:rPr>
          <w:rFonts w:ascii="Arial" w:hAnsi="Arial" w:cs="Arial"/>
          <w:sz w:val="22"/>
          <w:szCs w:val="22"/>
        </w:rPr>
      </w:pPr>
      <w:r w:rsidRPr="00A87178">
        <w:rPr>
          <w:rFonts w:ascii="Arial" w:hAnsi="Arial" w:cs="Arial"/>
          <w:sz w:val="22"/>
          <w:szCs w:val="22"/>
        </w:rPr>
        <w:t>Darcy’s educational journey in terms of cognitive, physical, and social development</w:t>
      </w:r>
      <w:r w:rsidR="00E87C74" w:rsidRPr="00A87178">
        <w:rPr>
          <w:rFonts w:ascii="Arial" w:hAnsi="Arial" w:cs="Arial"/>
          <w:sz w:val="22"/>
          <w:szCs w:val="22"/>
        </w:rPr>
        <w:t xml:space="preserve"> currently poses no cause for concern. Her trajectory</w:t>
      </w:r>
      <w:r w:rsidRPr="00A87178">
        <w:rPr>
          <w:rFonts w:ascii="Arial" w:hAnsi="Arial" w:cs="Arial"/>
          <w:sz w:val="22"/>
          <w:szCs w:val="22"/>
        </w:rPr>
        <w:t xml:space="preserve"> </w:t>
      </w:r>
      <w:r w:rsidR="00B66151" w:rsidRPr="00A87178">
        <w:rPr>
          <w:rFonts w:ascii="Arial" w:hAnsi="Arial" w:cs="Arial"/>
          <w:sz w:val="22"/>
          <w:szCs w:val="22"/>
        </w:rPr>
        <w:t xml:space="preserve">consistently </w:t>
      </w:r>
      <w:r w:rsidRPr="00A87178">
        <w:rPr>
          <w:rFonts w:ascii="Arial" w:hAnsi="Arial" w:cs="Arial"/>
          <w:sz w:val="22"/>
          <w:szCs w:val="22"/>
        </w:rPr>
        <w:t xml:space="preserve">boasts an expected level </w:t>
      </w:r>
      <w:r w:rsidR="00B66151" w:rsidRPr="00A87178">
        <w:rPr>
          <w:rFonts w:ascii="Arial" w:hAnsi="Arial" w:cs="Arial"/>
          <w:sz w:val="22"/>
          <w:szCs w:val="22"/>
        </w:rPr>
        <w:t xml:space="preserve">for her age </w:t>
      </w:r>
      <w:r w:rsidRPr="00A87178">
        <w:rPr>
          <w:rFonts w:ascii="Arial" w:hAnsi="Arial" w:cs="Arial"/>
          <w:sz w:val="22"/>
          <w:szCs w:val="22"/>
        </w:rPr>
        <w:t xml:space="preserve">according to </w:t>
      </w:r>
      <w:r w:rsidR="00A102E3" w:rsidRPr="00A87178">
        <w:rPr>
          <w:rFonts w:ascii="Arial" w:hAnsi="Arial" w:cs="Arial"/>
          <w:sz w:val="22"/>
          <w:szCs w:val="22"/>
        </w:rPr>
        <w:t>Gov.UK (2023)</w:t>
      </w:r>
      <w:r w:rsidR="00377838" w:rsidRPr="00A87178">
        <w:rPr>
          <w:rFonts w:ascii="Arial" w:hAnsi="Arial" w:cs="Arial"/>
          <w:sz w:val="22"/>
          <w:szCs w:val="22"/>
        </w:rPr>
        <w:t xml:space="preserve">. </w:t>
      </w:r>
      <w:r w:rsidR="00B66151" w:rsidRPr="00A87178">
        <w:rPr>
          <w:rFonts w:ascii="Arial" w:hAnsi="Arial" w:cs="Arial"/>
          <w:sz w:val="22"/>
          <w:szCs w:val="22"/>
        </w:rPr>
        <w:t xml:space="preserve">Due to Darcy’s recent transitions, she has been subject to posing a response and adaption to what she has experienced. </w:t>
      </w:r>
      <w:r w:rsidR="00A102E3" w:rsidRPr="00A87178">
        <w:rPr>
          <w:rFonts w:ascii="Arial" w:hAnsi="Arial" w:cs="Arial"/>
          <w:sz w:val="22"/>
          <w:szCs w:val="22"/>
        </w:rPr>
        <w:t xml:space="preserve">Bowlby and Parkes posed a theory of stages of grief, </w:t>
      </w:r>
      <w:proofErr w:type="gramStart"/>
      <w:r w:rsidR="00A102E3" w:rsidRPr="00A87178">
        <w:rPr>
          <w:rFonts w:ascii="Arial" w:hAnsi="Arial" w:cs="Arial"/>
          <w:sz w:val="22"/>
          <w:szCs w:val="22"/>
        </w:rPr>
        <w:t>shock</w:t>
      </w:r>
      <w:proofErr w:type="gramEnd"/>
      <w:r w:rsidR="00A102E3" w:rsidRPr="00A87178">
        <w:rPr>
          <w:rFonts w:ascii="Arial" w:hAnsi="Arial" w:cs="Arial"/>
          <w:sz w:val="22"/>
          <w:szCs w:val="22"/>
        </w:rPr>
        <w:t xml:space="preserve"> and numbness; yearning and searching; disorganisation and despair, and reorganisation and recovery. Considering Bowlby’s theory Darcy seems to sit between stage two and stage three (</w:t>
      </w:r>
      <w:proofErr w:type="spellStart"/>
      <w:r w:rsidR="00A102E3" w:rsidRPr="00A87178">
        <w:rPr>
          <w:rFonts w:ascii="Arial" w:hAnsi="Arial" w:cs="Arial"/>
          <w:sz w:val="22"/>
          <w:szCs w:val="22"/>
        </w:rPr>
        <w:t>Maciejewski</w:t>
      </w:r>
      <w:proofErr w:type="spellEnd"/>
      <w:r w:rsidR="00A102E3" w:rsidRPr="00A87178">
        <w:rPr>
          <w:rFonts w:ascii="Arial" w:hAnsi="Arial" w:cs="Arial"/>
          <w:sz w:val="22"/>
          <w:szCs w:val="22"/>
        </w:rPr>
        <w:t xml:space="preserve">, PK, et al, 2007). However, the theory has been critiqued for the possibility of grief not following a ‘prescribed sequence of stages’ (Shaver, P.R and Fraley, R.C, 2008) adding more strength to O’Connor, M-F’s (2019) concept of different areas of adaption. </w:t>
      </w:r>
      <w:r w:rsidR="00E14876" w:rsidRPr="00A87178">
        <w:rPr>
          <w:rFonts w:ascii="Arial" w:hAnsi="Arial" w:cs="Arial"/>
          <w:sz w:val="22"/>
          <w:szCs w:val="22"/>
        </w:rPr>
        <w:t xml:space="preserve">Darcy’s homelife with her mum and her older brother is loving and nurturing. </w:t>
      </w:r>
      <w:r w:rsidR="00A102E3" w:rsidRPr="00A87178">
        <w:rPr>
          <w:rFonts w:ascii="Arial" w:hAnsi="Arial" w:cs="Arial"/>
          <w:sz w:val="22"/>
          <w:szCs w:val="22"/>
        </w:rPr>
        <w:t>T</w:t>
      </w:r>
      <w:r w:rsidR="00E14876" w:rsidRPr="00A87178">
        <w:rPr>
          <w:rFonts w:ascii="Arial" w:hAnsi="Arial" w:cs="Arial"/>
          <w:sz w:val="22"/>
          <w:szCs w:val="22"/>
        </w:rPr>
        <w:t>he need for emotional protection from her mum</w:t>
      </w:r>
      <w:r w:rsidR="00A102E3" w:rsidRPr="00A87178">
        <w:rPr>
          <w:rFonts w:ascii="Arial" w:hAnsi="Arial" w:cs="Arial"/>
          <w:sz w:val="22"/>
          <w:szCs w:val="22"/>
        </w:rPr>
        <w:t xml:space="preserve"> is present</w:t>
      </w:r>
      <w:r w:rsidR="0018210E" w:rsidRPr="00A87178">
        <w:rPr>
          <w:rFonts w:ascii="Arial" w:hAnsi="Arial" w:cs="Arial"/>
          <w:sz w:val="22"/>
          <w:szCs w:val="22"/>
        </w:rPr>
        <w:t>,</w:t>
      </w:r>
      <w:r w:rsidR="00A102E3" w:rsidRPr="00A87178">
        <w:rPr>
          <w:rFonts w:ascii="Arial" w:hAnsi="Arial" w:cs="Arial"/>
          <w:sz w:val="22"/>
          <w:szCs w:val="22"/>
        </w:rPr>
        <w:t xml:space="preserve"> and for Darcy may be vital in her progression through Bowlby’s stages of grief theory (</w:t>
      </w:r>
      <w:proofErr w:type="spellStart"/>
      <w:r w:rsidR="00A102E3" w:rsidRPr="00A87178">
        <w:rPr>
          <w:rFonts w:ascii="Arial" w:hAnsi="Arial" w:cs="Arial"/>
          <w:sz w:val="22"/>
          <w:szCs w:val="22"/>
        </w:rPr>
        <w:t>Maciejewski</w:t>
      </w:r>
      <w:proofErr w:type="spellEnd"/>
      <w:r w:rsidR="00A102E3" w:rsidRPr="00A87178">
        <w:rPr>
          <w:rFonts w:ascii="Arial" w:hAnsi="Arial" w:cs="Arial"/>
          <w:sz w:val="22"/>
          <w:szCs w:val="22"/>
        </w:rPr>
        <w:t>, PK, et al, 2007)</w:t>
      </w:r>
      <w:r w:rsidR="0018210E" w:rsidRPr="00A87178">
        <w:rPr>
          <w:rFonts w:ascii="Arial" w:hAnsi="Arial" w:cs="Arial"/>
          <w:sz w:val="22"/>
          <w:szCs w:val="22"/>
        </w:rPr>
        <w:t xml:space="preserve">, or </w:t>
      </w:r>
      <w:r w:rsidR="00A102E3" w:rsidRPr="00A87178">
        <w:rPr>
          <w:rFonts w:ascii="Arial" w:hAnsi="Arial" w:cs="Arial"/>
          <w:sz w:val="22"/>
          <w:szCs w:val="22"/>
        </w:rPr>
        <w:t>to recover affected areas that require adaption (O’Connor, M-F, 2019). Additionally, according</w:t>
      </w:r>
      <w:r w:rsidR="0018210E" w:rsidRPr="00A87178">
        <w:rPr>
          <w:rFonts w:ascii="Arial" w:hAnsi="Arial" w:cs="Arial"/>
          <w:sz w:val="22"/>
          <w:szCs w:val="22"/>
        </w:rPr>
        <w:t xml:space="preserve"> to David, et al (2015) </w:t>
      </w:r>
      <w:r w:rsidR="00A102E3" w:rsidRPr="00A87178">
        <w:rPr>
          <w:rFonts w:ascii="Arial" w:hAnsi="Arial" w:cs="Arial"/>
          <w:sz w:val="22"/>
          <w:szCs w:val="22"/>
        </w:rPr>
        <w:t>Bowlby</w:t>
      </w:r>
      <w:r w:rsidR="0018210E" w:rsidRPr="00A87178">
        <w:rPr>
          <w:rFonts w:ascii="Arial" w:hAnsi="Arial" w:cs="Arial"/>
          <w:sz w:val="22"/>
          <w:szCs w:val="22"/>
        </w:rPr>
        <w:t xml:space="preserve"> and </w:t>
      </w:r>
      <w:proofErr w:type="spellStart"/>
      <w:r w:rsidR="0018210E" w:rsidRPr="00A87178">
        <w:rPr>
          <w:rFonts w:ascii="Arial" w:hAnsi="Arial" w:cs="Arial"/>
          <w:sz w:val="22"/>
          <w:szCs w:val="22"/>
        </w:rPr>
        <w:t>Gerhertz</w:t>
      </w:r>
      <w:proofErr w:type="spellEnd"/>
      <w:r w:rsidR="0018210E" w:rsidRPr="00A87178">
        <w:rPr>
          <w:rFonts w:ascii="Arial" w:hAnsi="Arial" w:cs="Arial"/>
          <w:sz w:val="22"/>
          <w:szCs w:val="22"/>
        </w:rPr>
        <w:t xml:space="preserve"> agree</w:t>
      </w:r>
      <w:r w:rsidR="00A102E3" w:rsidRPr="00A87178">
        <w:rPr>
          <w:rFonts w:ascii="Arial" w:hAnsi="Arial" w:cs="Arial"/>
          <w:sz w:val="22"/>
          <w:szCs w:val="22"/>
        </w:rPr>
        <w:t xml:space="preserve"> a child triggers their mother’s </w:t>
      </w:r>
      <w:r w:rsidR="0018210E" w:rsidRPr="00A87178">
        <w:rPr>
          <w:rFonts w:ascii="Arial" w:hAnsi="Arial" w:cs="Arial"/>
          <w:sz w:val="22"/>
          <w:szCs w:val="22"/>
        </w:rPr>
        <w:t xml:space="preserve">emotions </w:t>
      </w:r>
      <w:proofErr w:type="gramStart"/>
      <w:r w:rsidR="0018210E" w:rsidRPr="00A87178">
        <w:rPr>
          <w:rFonts w:ascii="Arial" w:hAnsi="Arial" w:cs="Arial"/>
          <w:sz w:val="22"/>
          <w:szCs w:val="22"/>
        </w:rPr>
        <w:t>as a result of</w:t>
      </w:r>
      <w:proofErr w:type="gramEnd"/>
      <w:r w:rsidR="00A102E3" w:rsidRPr="00A87178">
        <w:rPr>
          <w:rFonts w:ascii="Arial" w:hAnsi="Arial" w:cs="Arial"/>
          <w:sz w:val="22"/>
          <w:szCs w:val="22"/>
        </w:rPr>
        <w:t xml:space="preserve"> a mother lov</w:t>
      </w:r>
      <w:r w:rsidR="0018210E" w:rsidRPr="00A87178">
        <w:rPr>
          <w:rFonts w:ascii="Arial" w:hAnsi="Arial" w:cs="Arial"/>
          <w:sz w:val="22"/>
          <w:szCs w:val="22"/>
        </w:rPr>
        <w:t>ing</w:t>
      </w:r>
      <w:r w:rsidR="00A102E3" w:rsidRPr="00A87178">
        <w:rPr>
          <w:rFonts w:ascii="Arial" w:hAnsi="Arial" w:cs="Arial"/>
          <w:sz w:val="22"/>
          <w:szCs w:val="22"/>
        </w:rPr>
        <w:t xml:space="preserve"> her child. </w:t>
      </w:r>
      <w:r w:rsidR="0018210E" w:rsidRPr="00A87178">
        <w:rPr>
          <w:rFonts w:ascii="Arial" w:hAnsi="Arial" w:cs="Arial"/>
          <w:sz w:val="22"/>
          <w:szCs w:val="22"/>
        </w:rPr>
        <w:t xml:space="preserve">However, Bowlby’s attachment theory is critiqued for its focus on a child having other issues for example, children that are previously experiencing challenges to learning or sickness. Therefore, he was critiqued for the lack of reference to a child who had merely spent most of the time with their mum and their reaction to them being left with another caring figure. </w:t>
      </w:r>
      <w:r w:rsidR="00A102E3" w:rsidRPr="00A87178">
        <w:rPr>
          <w:rFonts w:ascii="Arial" w:hAnsi="Arial" w:cs="Arial"/>
          <w:sz w:val="22"/>
          <w:szCs w:val="22"/>
        </w:rPr>
        <w:t>Gerhardt (2004) believes a child feels intertwined to their caregiver if the caregiver expresses love to the child. This love will motivate the caregiver</w:t>
      </w:r>
      <w:r w:rsidR="001D4C5D" w:rsidRPr="00A87178">
        <w:rPr>
          <w:rFonts w:ascii="Arial" w:hAnsi="Arial" w:cs="Arial"/>
          <w:sz w:val="22"/>
          <w:szCs w:val="22"/>
        </w:rPr>
        <w:t>’s</w:t>
      </w:r>
      <w:r w:rsidR="00A102E3" w:rsidRPr="00A87178">
        <w:rPr>
          <w:rFonts w:ascii="Arial" w:hAnsi="Arial" w:cs="Arial"/>
          <w:sz w:val="22"/>
          <w:szCs w:val="22"/>
        </w:rPr>
        <w:t xml:space="preserve"> need to nurture the child when they are sad. This is the nature of regulation (David. T, et al, 2015). In view of this, it is not difficult to understand why Darcy </w:t>
      </w:r>
      <w:r w:rsidR="00A102E3" w:rsidRPr="00A87178">
        <w:rPr>
          <w:rFonts w:ascii="Arial" w:hAnsi="Arial" w:cs="Arial"/>
          <w:sz w:val="22"/>
          <w:szCs w:val="22"/>
        </w:rPr>
        <w:lastRenderedPageBreak/>
        <w:t xml:space="preserve">may have formed attachment issues with </w:t>
      </w:r>
      <w:r w:rsidR="001D4C5D" w:rsidRPr="00A87178">
        <w:rPr>
          <w:rFonts w:ascii="Arial" w:hAnsi="Arial" w:cs="Arial"/>
          <w:sz w:val="22"/>
          <w:szCs w:val="22"/>
        </w:rPr>
        <w:t xml:space="preserve">her nurturing </w:t>
      </w:r>
      <w:r w:rsidR="00A102E3" w:rsidRPr="00A87178">
        <w:rPr>
          <w:rFonts w:ascii="Arial" w:hAnsi="Arial" w:cs="Arial"/>
          <w:sz w:val="22"/>
          <w:szCs w:val="22"/>
        </w:rPr>
        <w:t xml:space="preserve">mum and </w:t>
      </w:r>
      <w:r w:rsidR="001D4C5D" w:rsidRPr="00A87178">
        <w:rPr>
          <w:rFonts w:ascii="Arial" w:hAnsi="Arial" w:cs="Arial"/>
          <w:sz w:val="22"/>
          <w:szCs w:val="22"/>
        </w:rPr>
        <w:t>may possibly</w:t>
      </w:r>
      <w:r w:rsidR="00A102E3" w:rsidRPr="00A87178">
        <w:rPr>
          <w:rFonts w:ascii="Arial" w:hAnsi="Arial" w:cs="Arial"/>
          <w:sz w:val="22"/>
          <w:szCs w:val="22"/>
        </w:rPr>
        <w:t xml:space="preserve"> explain Darcy’s </w:t>
      </w:r>
      <w:r w:rsidR="001D4C5D" w:rsidRPr="00A87178">
        <w:rPr>
          <w:rFonts w:ascii="Arial" w:hAnsi="Arial" w:cs="Arial"/>
          <w:sz w:val="22"/>
          <w:szCs w:val="22"/>
        </w:rPr>
        <w:t xml:space="preserve">current </w:t>
      </w:r>
      <w:r w:rsidR="00A102E3" w:rsidRPr="00A87178">
        <w:rPr>
          <w:rFonts w:ascii="Arial" w:hAnsi="Arial" w:cs="Arial"/>
          <w:sz w:val="22"/>
          <w:szCs w:val="22"/>
        </w:rPr>
        <w:t xml:space="preserve">inability to self-regulate. </w:t>
      </w:r>
      <w:r w:rsidR="001D4C5D" w:rsidRPr="00A87178">
        <w:rPr>
          <w:rFonts w:ascii="Arial" w:hAnsi="Arial" w:cs="Arial"/>
          <w:sz w:val="22"/>
          <w:szCs w:val="22"/>
        </w:rPr>
        <w:t xml:space="preserve">It may be sensible as a teacher to take the time to understand the trauma Darcy has experienced. Slainte and </w:t>
      </w:r>
      <w:proofErr w:type="spellStart"/>
      <w:r w:rsidR="001D4C5D" w:rsidRPr="00A87178">
        <w:rPr>
          <w:rFonts w:ascii="Arial" w:hAnsi="Arial" w:cs="Arial"/>
          <w:sz w:val="22"/>
          <w:szCs w:val="22"/>
        </w:rPr>
        <w:t>Poustie</w:t>
      </w:r>
      <w:proofErr w:type="spellEnd"/>
      <w:r w:rsidR="001D4C5D" w:rsidRPr="00A87178">
        <w:rPr>
          <w:rFonts w:ascii="Arial" w:hAnsi="Arial" w:cs="Arial"/>
          <w:sz w:val="22"/>
          <w:szCs w:val="22"/>
        </w:rPr>
        <w:t xml:space="preserve"> (2019) explain that a traumatic event that affects the wellbeing of a child is an Adverse Childhood Experience (ACE). Although bereavement is not on the devised list of ACEs, they believe bereavement fits in the same bracket as parental divorce/separation. They consider an ACE has a negative impact on a learner’s wellbeing and their educational attainment. However, HWB (2017) report continuing debate of just how chronically bereavement impacts a child as an alternative to the representation of more of an acute kind of trauma. A sensible analysis of both views comparing to Darcy’s current situation concludes a personal belief. The separation of a child and a loved one through a relationship/marriage breakdown may be similar in some ways to Darcy’s experience. Darcy has been suffered separation from a loved one who while her mum worked was her caregiver daily. Moreover, with the separation from each relative that passed in the months after Darcy’s aunty, increased the level of impact to Darcy’s trauma levels. The conclusion of analysis based on the research poses enough strength for consideration of support in school. The severity of impact on Darcy’s emotional wellbeing should be monitored to allow implementation of appropriate support. Darcy’s negatively impacted emotional wellbeing may act as a barrier to her learning hence, reflecting on Slainte and </w:t>
      </w:r>
      <w:proofErr w:type="spellStart"/>
      <w:r w:rsidR="001D4C5D" w:rsidRPr="00A87178">
        <w:rPr>
          <w:rFonts w:ascii="Arial" w:hAnsi="Arial" w:cs="Arial"/>
          <w:sz w:val="22"/>
          <w:szCs w:val="22"/>
        </w:rPr>
        <w:t>Poustie’s</w:t>
      </w:r>
      <w:proofErr w:type="spellEnd"/>
      <w:r w:rsidR="001D4C5D" w:rsidRPr="00A87178">
        <w:rPr>
          <w:rFonts w:ascii="Arial" w:hAnsi="Arial" w:cs="Arial"/>
          <w:sz w:val="22"/>
          <w:szCs w:val="22"/>
        </w:rPr>
        <w:t xml:space="preserve"> (2019) research have negative effects on her educational progression. </w:t>
      </w:r>
    </w:p>
    <w:p w14:paraId="266AC6C2" w14:textId="77777777" w:rsidR="00E87C74" w:rsidRPr="00A87178" w:rsidRDefault="00E87C74" w:rsidP="00A87178">
      <w:pPr>
        <w:spacing w:line="360" w:lineRule="auto"/>
        <w:rPr>
          <w:rFonts w:ascii="Arial" w:hAnsi="Arial" w:cs="Arial"/>
          <w:sz w:val="22"/>
          <w:szCs w:val="22"/>
        </w:rPr>
      </w:pPr>
    </w:p>
    <w:p w14:paraId="753056D3" w14:textId="77777777" w:rsidR="001D4C5D" w:rsidRPr="00A87178" w:rsidRDefault="001D4C5D" w:rsidP="00A87178">
      <w:pPr>
        <w:spacing w:line="360" w:lineRule="auto"/>
        <w:rPr>
          <w:rFonts w:ascii="Arial" w:hAnsi="Arial" w:cs="Arial"/>
          <w:sz w:val="22"/>
          <w:szCs w:val="22"/>
        </w:rPr>
      </w:pPr>
    </w:p>
    <w:p w14:paraId="6529631A" w14:textId="2EDEF0F0" w:rsidR="00E87C74" w:rsidRPr="00A87178" w:rsidRDefault="001D4C5D" w:rsidP="00A87178">
      <w:pPr>
        <w:spacing w:line="360" w:lineRule="auto"/>
        <w:rPr>
          <w:rFonts w:ascii="Arial" w:hAnsi="Arial" w:cs="Arial"/>
          <w:sz w:val="22"/>
          <w:szCs w:val="22"/>
        </w:rPr>
      </w:pPr>
      <w:r w:rsidRPr="00A87178">
        <w:rPr>
          <w:rFonts w:ascii="Arial" w:hAnsi="Arial" w:cs="Arial"/>
          <w:sz w:val="22"/>
          <w:szCs w:val="22"/>
        </w:rPr>
        <w:t xml:space="preserve">A meeting was constructed at the beginning of half term with attendance of Darcy’s direct stakeholders, the teacher, Darcy’s mum, Darcy, and an allocated support member of staff Miss Frank. Darcy and her teacher worked well in collaboration to create a one-page profile (see part 2). It is advised by Pembrokeshire County Council (2021), that all pupils should create a one-page profiles. Its purpose being a foundation of support that may underpin a more comprehensive support programme for children if needed. This correlates with Donaldson’s vision of the principles of curriculum design. The principles of the curriculum outline the need for an element of response to what an individual requires each day. An inclusive element outlining the rights to ‘high-quality’ education, maintaining communication with direct and indirect stakeholders. An element of subsidiarity building trusting bonds with key stake holders. Moreover, an element of management, being accountable for ensuring implementations are enforced using knowledge gained from assessment (Donaldson, 2015). Having finalised Darcy’s one-page profile, a </w:t>
      </w:r>
      <w:r w:rsidR="00E87C74" w:rsidRPr="00A87178">
        <w:rPr>
          <w:rFonts w:ascii="Arial" w:hAnsi="Arial" w:cs="Arial"/>
          <w:sz w:val="22"/>
          <w:szCs w:val="22"/>
        </w:rPr>
        <w:t xml:space="preserve">support plan </w:t>
      </w:r>
      <w:r w:rsidRPr="00A87178">
        <w:rPr>
          <w:rFonts w:ascii="Arial" w:hAnsi="Arial" w:cs="Arial"/>
          <w:sz w:val="22"/>
          <w:szCs w:val="22"/>
        </w:rPr>
        <w:t>was</w:t>
      </w:r>
      <w:r w:rsidR="00E87C74" w:rsidRPr="00A87178">
        <w:rPr>
          <w:rFonts w:ascii="Arial" w:hAnsi="Arial" w:cs="Arial"/>
          <w:sz w:val="22"/>
          <w:szCs w:val="22"/>
        </w:rPr>
        <w:t xml:space="preserve"> </w:t>
      </w:r>
      <w:r w:rsidRPr="00A87178">
        <w:rPr>
          <w:rFonts w:ascii="Arial" w:hAnsi="Arial" w:cs="Arial"/>
          <w:sz w:val="22"/>
          <w:szCs w:val="22"/>
        </w:rPr>
        <w:t xml:space="preserve">developed </w:t>
      </w:r>
      <w:r w:rsidR="00E87C74" w:rsidRPr="00A87178">
        <w:rPr>
          <w:rFonts w:ascii="Arial" w:hAnsi="Arial" w:cs="Arial"/>
          <w:sz w:val="22"/>
          <w:szCs w:val="22"/>
        </w:rPr>
        <w:t xml:space="preserve">in collaboration with Darcy </w:t>
      </w:r>
      <w:r w:rsidRPr="00A87178">
        <w:rPr>
          <w:rFonts w:ascii="Arial" w:hAnsi="Arial" w:cs="Arial"/>
          <w:sz w:val="22"/>
          <w:szCs w:val="22"/>
        </w:rPr>
        <w:t xml:space="preserve">and all stakeholders attending the meeting. Darcy contributing to her own support plan may be vital. According to Estyn (2019), pupil voice and participation is key to the </w:t>
      </w:r>
      <w:r w:rsidRPr="00A87178">
        <w:rPr>
          <w:rFonts w:ascii="Arial" w:hAnsi="Arial" w:cs="Arial"/>
          <w:sz w:val="22"/>
          <w:szCs w:val="22"/>
        </w:rPr>
        <w:lastRenderedPageBreak/>
        <w:t xml:space="preserve">effectiveness of progression. Key factors that allow a smooth experience of the development of a support plan are ensuring Darcy can understand the language being used, that she has a choice and chance to participate, she is respected, there will be positive outcomes for her, she will be involved in feedback, and an opportunity to make adaptions to best meet her needs and positively move forward. Having Darcy’s mum involved in decision making creates a ‘bi-directional’ influence according to Bronfenbrenner’s Microsystem of his ecological model (Gray and </w:t>
      </w:r>
      <w:proofErr w:type="spellStart"/>
      <w:r w:rsidRPr="00A87178">
        <w:rPr>
          <w:rFonts w:ascii="Arial" w:hAnsi="Arial" w:cs="Arial"/>
          <w:sz w:val="22"/>
          <w:szCs w:val="22"/>
        </w:rPr>
        <w:t>Macblain</w:t>
      </w:r>
      <w:proofErr w:type="spellEnd"/>
      <w:r w:rsidRPr="00A87178">
        <w:rPr>
          <w:rFonts w:ascii="Arial" w:hAnsi="Arial" w:cs="Arial"/>
          <w:sz w:val="22"/>
          <w:szCs w:val="22"/>
        </w:rPr>
        <w:t xml:space="preserve">, 2015). This suggests mum and daughter can effectively communicate to devise solutions together. Moreover, the bi-directional theme overlaps with Bronfenbrenner’s </w:t>
      </w:r>
      <w:proofErr w:type="spellStart"/>
      <w:r w:rsidRPr="00A87178">
        <w:rPr>
          <w:rFonts w:ascii="Arial" w:hAnsi="Arial" w:cs="Arial"/>
          <w:sz w:val="22"/>
          <w:szCs w:val="22"/>
        </w:rPr>
        <w:t>Maesosystem</w:t>
      </w:r>
      <w:proofErr w:type="spellEnd"/>
      <w:r w:rsidRPr="00A87178">
        <w:rPr>
          <w:rFonts w:ascii="Arial" w:hAnsi="Arial" w:cs="Arial"/>
          <w:sz w:val="22"/>
          <w:szCs w:val="22"/>
        </w:rPr>
        <w:t xml:space="preserve"> where Darcy and her mum communicate with teaching staff. Mum has arranged for Darcy to attend group sessions with a support focused indirect stakeholder, Sandy </w:t>
      </w:r>
      <w:proofErr w:type="spellStart"/>
      <w:r w:rsidRPr="00A87178">
        <w:rPr>
          <w:rFonts w:ascii="Arial" w:hAnsi="Arial" w:cs="Arial"/>
          <w:sz w:val="22"/>
          <w:szCs w:val="22"/>
        </w:rPr>
        <w:t>Bears.</w:t>
      </w:r>
      <w:r w:rsidR="00A87178" w:rsidRPr="00A87178">
        <w:rPr>
          <w:rFonts w:ascii="Arial" w:hAnsi="Arial" w:cs="Arial"/>
          <w:sz w:val="22"/>
          <w:szCs w:val="22"/>
        </w:rPr>
        <w:t>Sandy</w:t>
      </w:r>
      <w:proofErr w:type="spellEnd"/>
      <w:r w:rsidR="00A87178" w:rsidRPr="00A87178">
        <w:rPr>
          <w:rFonts w:ascii="Arial" w:hAnsi="Arial" w:cs="Arial"/>
          <w:sz w:val="22"/>
          <w:szCs w:val="22"/>
        </w:rPr>
        <w:t xml:space="preserve"> Bears is a Welsh Government piloted </w:t>
      </w:r>
      <w:proofErr w:type="spellStart"/>
      <w:r w:rsidR="00A87178" w:rsidRPr="00A87178">
        <w:rPr>
          <w:rFonts w:ascii="Arial" w:hAnsi="Arial" w:cs="Arial"/>
          <w:sz w:val="22"/>
          <w:szCs w:val="22"/>
        </w:rPr>
        <w:t>charitywho</w:t>
      </w:r>
      <w:proofErr w:type="spellEnd"/>
      <w:r w:rsidR="00A87178" w:rsidRPr="00A87178">
        <w:rPr>
          <w:rFonts w:ascii="Arial" w:hAnsi="Arial" w:cs="Arial"/>
          <w:sz w:val="22"/>
          <w:szCs w:val="22"/>
        </w:rPr>
        <w:t xml:space="preserve"> focus on supporting children up to the age of 18 who have suffered </w:t>
      </w:r>
      <w:proofErr w:type="spellStart"/>
      <w:r w:rsidR="00A87178" w:rsidRPr="00A87178">
        <w:rPr>
          <w:rFonts w:ascii="Arial" w:hAnsi="Arial" w:cs="Arial"/>
          <w:sz w:val="22"/>
          <w:szCs w:val="22"/>
        </w:rPr>
        <w:t>beraevment</w:t>
      </w:r>
      <w:proofErr w:type="spellEnd"/>
      <w:r w:rsidR="00A87178" w:rsidRPr="00A87178">
        <w:rPr>
          <w:rFonts w:ascii="Arial" w:hAnsi="Arial" w:cs="Arial"/>
          <w:sz w:val="22"/>
          <w:szCs w:val="22"/>
        </w:rPr>
        <w:t>. Their aim is to provide a reduction in ‘emotional difficulties and the potential to reduce the possibility of illness in adult life. They also aim to reduce the chance of poorer educational attainment by working together with the bereaved children to support them through their grieving process. They highlight the importance of ensuring their team are well educated in the field of wellbeing to be fully equipped to support the children (Sandy Bear, 2023).</w:t>
      </w:r>
      <w:r w:rsidRPr="00A87178">
        <w:rPr>
          <w:rFonts w:ascii="Arial" w:hAnsi="Arial" w:cs="Arial"/>
          <w:sz w:val="22"/>
          <w:szCs w:val="22"/>
        </w:rPr>
        <w:t xml:space="preserve"> The arrangement is supported by the teacher who will communicate with Sandy Bears to further support Darcy. This may strengthen Darcy’s support mechanism by utilising Bronfenbrenner’s </w:t>
      </w:r>
      <w:proofErr w:type="spellStart"/>
      <w:r w:rsidRPr="00A87178">
        <w:rPr>
          <w:rFonts w:ascii="Arial" w:hAnsi="Arial" w:cs="Arial"/>
          <w:sz w:val="22"/>
          <w:szCs w:val="22"/>
        </w:rPr>
        <w:t>Exosystem</w:t>
      </w:r>
      <w:proofErr w:type="spellEnd"/>
      <w:r w:rsidRPr="00A87178">
        <w:rPr>
          <w:rFonts w:ascii="Arial" w:hAnsi="Arial" w:cs="Arial"/>
          <w:sz w:val="22"/>
          <w:szCs w:val="22"/>
        </w:rPr>
        <w:t xml:space="preserve"> as another ‘bi-directional influence’ to improve her emotional wellbeing. Darcy and her mum will attend group session with Sandy Bears which will take place one afternoon a week away from the school premises. The limitations of this may be the work Darcy will miss while she is at the Sandy Bears meetings. It may be sensible for the teacher to allocate time during the day where Miss Frank can support Darcy with catching up on the work she has missed. </w:t>
      </w:r>
      <w:r w:rsidR="0018210E" w:rsidRPr="00A87178">
        <w:rPr>
          <w:rFonts w:ascii="Arial" w:hAnsi="Arial" w:cs="Arial"/>
          <w:sz w:val="22"/>
          <w:szCs w:val="22"/>
        </w:rPr>
        <w:t xml:space="preserve">The first level of Maslow’s Hierarchy of Needs is Darcy’s access to basic physiological needs such as, water, food, and clothing. This level has always been well established. Level two expresses how safety and security is enhanced by positivity surrounding an individual’s family and social ability. This level had also been well established prior to Darcy’s experiences. The third level of Maslow’s model expresses love, and belonging being enhanced by positivity surrounding an individual’s friends, family, and sense of connection. This model seems to give evidence to Darcy having a negative impact on her sense of belonging due to her third level being compromised. For example, Darcy’s second level has provided security by having positive relationships and social interactions with her family. Although the loss of loved ones saw a decline in Darcy’s sense of connection therefore, negatively impacting her sense of belonging. Level four expresses self-esteem being enhanced by confidence, achievement, and gaining others respect. Having a structured support plan will aim to make improvements to Darcy’s second and third level of </w:t>
      </w:r>
      <w:r w:rsidR="0018210E" w:rsidRPr="00A87178">
        <w:rPr>
          <w:rFonts w:ascii="Arial" w:hAnsi="Arial" w:cs="Arial"/>
          <w:sz w:val="22"/>
          <w:szCs w:val="22"/>
        </w:rPr>
        <w:lastRenderedPageBreak/>
        <w:t>the model. Giving Darcy the respect and the power of opinion will allow her to rebuild trust in those in her school environment while she is away from mum, moreover her sense of belonging. The intended outcome would be for improvements to be made towards Darcy’s barrier to learning, emotional wellbeing hence, provide the opportunity to maintain her standard of attainment (</w:t>
      </w:r>
      <w:proofErr w:type="spellStart"/>
      <w:r w:rsidR="0018210E" w:rsidRPr="00A87178">
        <w:rPr>
          <w:rFonts w:ascii="Arial" w:hAnsi="Arial" w:cs="Arial"/>
          <w:sz w:val="22"/>
          <w:szCs w:val="22"/>
        </w:rPr>
        <w:t>Mcloed</w:t>
      </w:r>
      <w:proofErr w:type="spellEnd"/>
      <w:r w:rsidR="0018210E" w:rsidRPr="00A87178">
        <w:rPr>
          <w:rFonts w:ascii="Arial" w:hAnsi="Arial" w:cs="Arial"/>
          <w:sz w:val="22"/>
          <w:szCs w:val="22"/>
        </w:rPr>
        <w:t xml:space="preserve">, 2023). Darcey may then with an accurate level of support in school using the bi-directional influences reinstate her personal Hierarchy of Needs and realign her Ecological Systems. </w:t>
      </w:r>
    </w:p>
    <w:p w14:paraId="3EAE9894" w14:textId="77777777" w:rsidR="0018210E" w:rsidRPr="00A87178" w:rsidRDefault="0018210E" w:rsidP="00A87178">
      <w:pPr>
        <w:spacing w:line="360" w:lineRule="auto"/>
        <w:rPr>
          <w:rFonts w:ascii="Arial" w:hAnsi="Arial" w:cs="Arial"/>
          <w:sz w:val="22"/>
          <w:szCs w:val="22"/>
        </w:rPr>
      </w:pPr>
    </w:p>
    <w:p w14:paraId="30853FDA" w14:textId="35E25853" w:rsidR="0018210E" w:rsidRPr="00A87178" w:rsidRDefault="0018210E" w:rsidP="00A87178">
      <w:pPr>
        <w:spacing w:line="360" w:lineRule="auto"/>
        <w:rPr>
          <w:rFonts w:ascii="Arial" w:hAnsi="Arial" w:cs="Arial"/>
          <w:sz w:val="22"/>
          <w:szCs w:val="22"/>
        </w:rPr>
      </w:pPr>
      <w:r w:rsidRPr="00A87178">
        <w:rPr>
          <w:rFonts w:ascii="Arial" w:hAnsi="Arial" w:cs="Arial"/>
          <w:sz w:val="22"/>
          <w:szCs w:val="22"/>
        </w:rPr>
        <w:t>Darcy has been open about her struggle to focus on times with her classwork, particularly numeracy.</w:t>
      </w:r>
      <w:r w:rsidR="00DB2468" w:rsidRPr="00A87178">
        <w:rPr>
          <w:rFonts w:ascii="Arial" w:hAnsi="Arial" w:cs="Arial"/>
          <w:sz w:val="22"/>
          <w:szCs w:val="22"/>
        </w:rPr>
        <w:t xml:space="preserve"> Moreover, her tendency to get frustrated and withdraw</w:t>
      </w:r>
      <w:r w:rsidR="008E1AE3" w:rsidRPr="00A87178">
        <w:rPr>
          <w:rFonts w:ascii="Arial" w:hAnsi="Arial" w:cs="Arial"/>
          <w:sz w:val="22"/>
          <w:szCs w:val="22"/>
        </w:rPr>
        <w:t xml:space="preserve"> (see part 2)</w:t>
      </w:r>
      <w:r w:rsidR="00DB2468" w:rsidRPr="00A87178">
        <w:rPr>
          <w:rFonts w:ascii="Arial" w:hAnsi="Arial" w:cs="Arial"/>
          <w:sz w:val="22"/>
          <w:szCs w:val="22"/>
        </w:rPr>
        <w:t>.</w:t>
      </w:r>
      <w:r w:rsidRPr="00A87178">
        <w:rPr>
          <w:rFonts w:ascii="Arial" w:hAnsi="Arial" w:cs="Arial"/>
          <w:sz w:val="22"/>
          <w:szCs w:val="22"/>
        </w:rPr>
        <w:t xml:space="preserve"> </w:t>
      </w:r>
      <w:proofErr w:type="spellStart"/>
      <w:r w:rsidRPr="00A87178">
        <w:rPr>
          <w:rFonts w:ascii="Arial" w:hAnsi="Arial" w:cs="Arial"/>
          <w:sz w:val="22"/>
          <w:szCs w:val="22"/>
        </w:rPr>
        <w:t>Dyregrov</w:t>
      </w:r>
      <w:proofErr w:type="spellEnd"/>
      <w:r w:rsidRPr="00A87178">
        <w:rPr>
          <w:rFonts w:ascii="Arial" w:hAnsi="Arial" w:cs="Arial"/>
          <w:sz w:val="22"/>
          <w:szCs w:val="22"/>
        </w:rPr>
        <w:t xml:space="preserve">, et </w:t>
      </w:r>
      <w:proofErr w:type="spellStart"/>
      <w:r w:rsidRPr="00A87178">
        <w:rPr>
          <w:rFonts w:ascii="Arial" w:hAnsi="Arial" w:cs="Arial"/>
          <w:sz w:val="22"/>
          <w:szCs w:val="22"/>
        </w:rPr>
        <w:t>al’s</w:t>
      </w:r>
      <w:proofErr w:type="spellEnd"/>
      <w:r w:rsidRPr="00A87178">
        <w:rPr>
          <w:rFonts w:ascii="Arial" w:hAnsi="Arial" w:cs="Arial"/>
          <w:sz w:val="22"/>
          <w:szCs w:val="22"/>
        </w:rPr>
        <w:t xml:space="preserve"> (2020) research reports a reduction in educational performance due to bereavement being a ‘significant challenge’. They found evidence that may suggest affected areas of learning are lack of motivation, concentration, and memory storage. However, their research seemed heavily focused on the loss of a parent. Due to the amount of time Darcy spent in her auntie’s care while mum was at work leads to a belief in the possibility of similarities between the connections she had with aunty and mum. </w:t>
      </w:r>
      <w:r w:rsidR="00DB2468" w:rsidRPr="00A87178">
        <w:rPr>
          <w:rFonts w:ascii="Arial" w:hAnsi="Arial" w:cs="Arial"/>
          <w:sz w:val="22"/>
          <w:szCs w:val="22"/>
        </w:rPr>
        <w:t>To support Darcy with this it is important to assess her progression and emotional wellbeing during classwork tasks. The teacher makes formative assessment strategies that Darcy may relate to or is likely to spark engagement. For example, Darcy will have traffic light pop up colourful characters which she can erect to alert the teacher if she needs supp</w:t>
      </w:r>
      <w:r w:rsidR="008E1AE3" w:rsidRPr="00A87178">
        <w:rPr>
          <w:rFonts w:ascii="Arial" w:hAnsi="Arial" w:cs="Arial"/>
          <w:sz w:val="22"/>
          <w:szCs w:val="22"/>
        </w:rPr>
        <w:t xml:space="preserve">ort. </w:t>
      </w:r>
      <w:r w:rsidR="00DB2468" w:rsidRPr="00A87178">
        <w:rPr>
          <w:rFonts w:ascii="Arial" w:hAnsi="Arial" w:cs="Arial"/>
          <w:sz w:val="22"/>
          <w:szCs w:val="22"/>
        </w:rPr>
        <w:t>Post task self-assessment of her work will be carried out to see how Darcy felt she did</w:t>
      </w:r>
      <w:r w:rsidR="008E1AE3" w:rsidRPr="00A87178">
        <w:rPr>
          <w:rFonts w:ascii="Arial" w:hAnsi="Arial" w:cs="Arial"/>
          <w:sz w:val="22"/>
          <w:szCs w:val="22"/>
        </w:rPr>
        <w:t xml:space="preserve"> (see part 2)</w:t>
      </w:r>
      <w:r w:rsidR="00DB2468" w:rsidRPr="00A87178">
        <w:rPr>
          <w:rFonts w:ascii="Arial" w:hAnsi="Arial" w:cs="Arial"/>
          <w:sz w:val="22"/>
          <w:szCs w:val="22"/>
        </w:rPr>
        <w:t xml:space="preserve">. Sharma, et al (2016) explains how self-assessment can boost motivation and level of interest, therefore improve critical </w:t>
      </w:r>
      <w:r w:rsidR="008E1AE3" w:rsidRPr="00A87178">
        <w:rPr>
          <w:rFonts w:ascii="Arial" w:hAnsi="Arial" w:cs="Arial"/>
          <w:sz w:val="22"/>
          <w:szCs w:val="22"/>
        </w:rPr>
        <w:t>thinking,</w:t>
      </w:r>
      <w:r w:rsidR="00DB2468" w:rsidRPr="00A87178">
        <w:rPr>
          <w:rFonts w:ascii="Arial" w:hAnsi="Arial" w:cs="Arial"/>
          <w:sz w:val="22"/>
          <w:szCs w:val="22"/>
        </w:rPr>
        <w:t xml:space="preserve"> and enhance performance. Peer assessment will be another method that can be used giving Darcy’s peers the opportunity to show her respect. Her peers will provide two areas of her work they really like and constructively one area of improvement. </w:t>
      </w:r>
      <w:r w:rsidR="008E1AE3" w:rsidRPr="00A87178">
        <w:rPr>
          <w:rFonts w:ascii="Arial" w:hAnsi="Arial" w:cs="Arial"/>
          <w:sz w:val="22"/>
          <w:szCs w:val="22"/>
        </w:rPr>
        <w:t xml:space="preserve">According to Boon (2018), children often find it difficult to figure out if they have reached set goals with their work which may suggest it easier to analyse the work of a peer. Having a clear outline from the teacher of the lesson intention and success criteria will allow peers to assess the success of the work more effectively. </w:t>
      </w:r>
      <w:r w:rsidR="00DB2468" w:rsidRPr="00A87178">
        <w:rPr>
          <w:rFonts w:ascii="Arial" w:hAnsi="Arial" w:cs="Arial"/>
          <w:sz w:val="22"/>
          <w:szCs w:val="22"/>
        </w:rPr>
        <w:t>This may help make improvements to Darcy’s affected layers of Maslow’s Hierarchy of Needs Model by gaining respect</w:t>
      </w:r>
      <w:r w:rsidR="008E1AE3" w:rsidRPr="00A87178">
        <w:rPr>
          <w:rFonts w:ascii="Arial" w:hAnsi="Arial" w:cs="Arial"/>
          <w:sz w:val="22"/>
          <w:szCs w:val="22"/>
        </w:rPr>
        <w:t xml:space="preserve">, </w:t>
      </w:r>
      <w:r w:rsidR="00DB2468" w:rsidRPr="00A87178">
        <w:rPr>
          <w:rFonts w:ascii="Arial" w:hAnsi="Arial" w:cs="Arial"/>
          <w:sz w:val="22"/>
          <w:szCs w:val="22"/>
        </w:rPr>
        <w:t>recognition</w:t>
      </w:r>
      <w:r w:rsidR="008E1AE3" w:rsidRPr="00A87178">
        <w:rPr>
          <w:rFonts w:ascii="Arial" w:hAnsi="Arial" w:cs="Arial"/>
          <w:sz w:val="22"/>
          <w:szCs w:val="22"/>
        </w:rPr>
        <w:t>, and constructive critique</w:t>
      </w:r>
      <w:r w:rsidR="00DB2468" w:rsidRPr="00A87178">
        <w:rPr>
          <w:rFonts w:ascii="Arial" w:hAnsi="Arial" w:cs="Arial"/>
          <w:sz w:val="22"/>
          <w:szCs w:val="22"/>
        </w:rPr>
        <w:t xml:space="preserve"> from her peers.</w:t>
      </w:r>
      <w:r w:rsidR="008E1AE3" w:rsidRPr="00A87178">
        <w:rPr>
          <w:rFonts w:ascii="Arial" w:hAnsi="Arial" w:cs="Arial"/>
          <w:sz w:val="22"/>
          <w:szCs w:val="22"/>
        </w:rPr>
        <w:t xml:space="preserve"> It is vital to assess Darcy’s emotional wellbeing regularly throughout the day.</w:t>
      </w:r>
      <w:r w:rsidR="00DB2468" w:rsidRPr="00A87178">
        <w:rPr>
          <w:rFonts w:ascii="Arial" w:hAnsi="Arial" w:cs="Arial"/>
          <w:sz w:val="22"/>
          <w:szCs w:val="22"/>
        </w:rPr>
        <w:t xml:space="preserve"> </w:t>
      </w:r>
      <w:r w:rsidR="008E1AE3" w:rsidRPr="00A87178">
        <w:rPr>
          <w:rFonts w:ascii="Arial" w:hAnsi="Arial" w:cs="Arial"/>
          <w:sz w:val="22"/>
          <w:szCs w:val="22"/>
        </w:rPr>
        <w:t>T</w:t>
      </w:r>
      <w:r w:rsidR="00DB2468" w:rsidRPr="00A87178">
        <w:rPr>
          <w:rFonts w:ascii="Arial" w:hAnsi="Arial" w:cs="Arial"/>
          <w:sz w:val="22"/>
          <w:szCs w:val="22"/>
        </w:rPr>
        <w:t xml:space="preserve">he teacher will benefit from regular wellbeing check-ins </w:t>
      </w:r>
      <w:r w:rsidR="008E1AE3" w:rsidRPr="00A87178">
        <w:rPr>
          <w:rFonts w:ascii="Arial" w:hAnsi="Arial" w:cs="Arial"/>
          <w:sz w:val="22"/>
          <w:szCs w:val="22"/>
        </w:rPr>
        <w:t xml:space="preserve">(see part 2) </w:t>
      </w:r>
      <w:r w:rsidR="00DB2468" w:rsidRPr="00A87178">
        <w:rPr>
          <w:rFonts w:ascii="Arial" w:hAnsi="Arial" w:cs="Arial"/>
          <w:sz w:val="22"/>
          <w:szCs w:val="22"/>
        </w:rPr>
        <w:t>upon arrival to school, after lunch, and before going home</w:t>
      </w:r>
      <w:r w:rsidR="008E1AE3" w:rsidRPr="00A87178">
        <w:rPr>
          <w:rFonts w:ascii="Arial" w:hAnsi="Arial" w:cs="Arial"/>
          <w:sz w:val="22"/>
          <w:szCs w:val="22"/>
        </w:rPr>
        <w:t xml:space="preserve"> again, building on forming a trustful teacher-pupil bond. To assess Darcy’s emotional wellbeing throughout the day the teacher has created a strategy based on Darcy’s love for football. Darcy will have check-in football cards (see part 2) to signal if she needs general support, or immediate support. This will give Darcy the opportunity to ask for early support in a discreet way which will give her </w:t>
      </w:r>
      <w:r w:rsidR="008E1AE3" w:rsidRPr="00A87178">
        <w:rPr>
          <w:rFonts w:ascii="Arial" w:hAnsi="Arial" w:cs="Arial"/>
          <w:sz w:val="22"/>
          <w:szCs w:val="22"/>
        </w:rPr>
        <w:lastRenderedPageBreak/>
        <w:t xml:space="preserve">the opportunity to use the regulation station, see Miss Frank, or her chosen support peer, Lexi. </w:t>
      </w:r>
      <w:r w:rsidR="00A87178" w:rsidRPr="00A87178">
        <w:rPr>
          <w:rFonts w:ascii="Arial" w:hAnsi="Arial" w:cs="Arial"/>
          <w:sz w:val="22"/>
          <w:szCs w:val="22"/>
        </w:rPr>
        <w:t xml:space="preserve">Peer support may be a good strategy for Darcy to access early support to avoid the point of withdrawal. Lexi was chosen as Darcy’s peer support due to her previously formed bond. Lexi is a peer Darcy feels comfortable to communicate with when her emotions are unbalanced. Peer support may allow for being able to relate ideas and concepts better than you would an </w:t>
      </w:r>
      <w:proofErr w:type="gramStart"/>
      <w:r w:rsidR="00A87178" w:rsidRPr="00A87178">
        <w:rPr>
          <w:rFonts w:ascii="Arial" w:hAnsi="Arial" w:cs="Arial"/>
          <w:sz w:val="22"/>
          <w:szCs w:val="22"/>
        </w:rPr>
        <w:t>adult</w:t>
      </w:r>
      <w:proofErr w:type="gramEnd"/>
      <w:r w:rsidR="00A87178" w:rsidRPr="00A87178">
        <w:rPr>
          <w:rFonts w:ascii="Arial" w:hAnsi="Arial" w:cs="Arial"/>
          <w:sz w:val="22"/>
          <w:szCs w:val="22"/>
        </w:rPr>
        <w:t xml:space="preserve"> therefore, may better support your learning journey (Department for Education, 2017). </w:t>
      </w:r>
      <w:r w:rsidR="008E1AE3" w:rsidRPr="00A87178">
        <w:rPr>
          <w:rFonts w:ascii="Arial" w:hAnsi="Arial" w:cs="Arial"/>
          <w:sz w:val="22"/>
          <w:szCs w:val="22"/>
        </w:rPr>
        <w:t xml:space="preserve">A regulation station was suggested to provide time to regulate Darcy’s emotions. According to Estyn (2022), regulation areas in the classroom with access to calming resources may encourage ‘readiness to learn’ moreover give the chance to language required to encourage discussion regarding emotions. This suggests Darcy may if Darcy gets frustrated or withdraws, time in the regulation station may allow Darcy the time she needs to regulate followed by potential willingness to participate in learning again. </w:t>
      </w:r>
      <w:r w:rsidR="00385319" w:rsidRPr="00A87178">
        <w:rPr>
          <w:rFonts w:ascii="Arial" w:hAnsi="Arial" w:cs="Arial"/>
          <w:sz w:val="22"/>
          <w:szCs w:val="22"/>
        </w:rPr>
        <w:t xml:space="preserve">The teacher suggested using a positive reinforcement technique to encourage Darcy’s behavioural goals. According to The University of Kansas (2023), positive reinforcement allows an opportunity to reward positive </w:t>
      </w:r>
      <w:r w:rsidR="00947D29" w:rsidRPr="00A87178">
        <w:rPr>
          <w:rFonts w:ascii="Arial" w:hAnsi="Arial" w:cs="Arial"/>
          <w:sz w:val="22"/>
          <w:szCs w:val="22"/>
        </w:rPr>
        <w:t>behaviour,</w:t>
      </w:r>
      <w:r w:rsidR="00385319" w:rsidRPr="00A87178">
        <w:rPr>
          <w:rFonts w:ascii="Arial" w:hAnsi="Arial" w:cs="Arial"/>
          <w:sz w:val="22"/>
          <w:szCs w:val="22"/>
        </w:rPr>
        <w:t xml:space="preserve"> therefore, make it more likely positive behaviour will continue.</w:t>
      </w:r>
      <w:r w:rsidR="00947D29" w:rsidRPr="00A87178">
        <w:rPr>
          <w:rFonts w:ascii="Arial" w:hAnsi="Arial" w:cs="Arial"/>
          <w:sz w:val="22"/>
          <w:szCs w:val="22"/>
        </w:rPr>
        <w:t xml:space="preserve"> Similarly, behaviourist Skinner’s ‘instrumental conditioning’ theory.  He believes the mind can be trained to behave an intended way by using a stimulus at the time the desired behaviour occurs (Gray and </w:t>
      </w:r>
      <w:proofErr w:type="spellStart"/>
      <w:r w:rsidR="00947D29" w:rsidRPr="00A87178">
        <w:rPr>
          <w:rFonts w:ascii="Arial" w:hAnsi="Arial" w:cs="Arial"/>
          <w:sz w:val="22"/>
          <w:szCs w:val="22"/>
        </w:rPr>
        <w:t>Macblain</w:t>
      </w:r>
      <w:proofErr w:type="spellEnd"/>
      <w:r w:rsidR="00947D29" w:rsidRPr="00A87178">
        <w:rPr>
          <w:rFonts w:ascii="Arial" w:hAnsi="Arial" w:cs="Arial"/>
          <w:sz w:val="22"/>
          <w:szCs w:val="22"/>
        </w:rPr>
        <w:t xml:space="preserve">, 2015). According to Palmer (2006), Chomsky heavily critiqued Skinner’s concept, expressing a potential difference in response between that of a human in comparison to an animal. That being said, with Darcy struggling to self-regulate and focus </w:t>
      </w:r>
      <w:proofErr w:type="gramStart"/>
      <w:r w:rsidR="00947D29" w:rsidRPr="00A87178">
        <w:rPr>
          <w:rFonts w:ascii="Arial" w:hAnsi="Arial" w:cs="Arial"/>
          <w:sz w:val="22"/>
          <w:szCs w:val="22"/>
        </w:rPr>
        <w:t>in</w:t>
      </w:r>
      <w:proofErr w:type="gramEnd"/>
      <w:r w:rsidR="00947D29" w:rsidRPr="00A87178">
        <w:rPr>
          <w:rFonts w:ascii="Arial" w:hAnsi="Arial" w:cs="Arial"/>
          <w:sz w:val="22"/>
          <w:szCs w:val="22"/>
        </w:rPr>
        <w:t xml:space="preserve"> class and incentive to continue using positive behaviours may be worth trying. </w:t>
      </w:r>
    </w:p>
    <w:p w14:paraId="7DB31A25" w14:textId="77777777" w:rsidR="00947D29" w:rsidRPr="00A87178" w:rsidRDefault="00947D29" w:rsidP="00A87178">
      <w:pPr>
        <w:spacing w:line="360" w:lineRule="auto"/>
        <w:rPr>
          <w:rFonts w:ascii="Arial" w:hAnsi="Arial" w:cs="Arial"/>
          <w:sz w:val="22"/>
          <w:szCs w:val="22"/>
        </w:rPr>
      </w:pPr>
    </w:p>
    <w:p w14:paraId="7D7205A6" w14:textId="691D6316" w:rsidR="001C2043" w:rsidRPr="00A87178" w:rsidRDefault="00947D29" w:rsidP="00A87178">
      <w:pPr>
        <w:spacing w:line="360" w:lineRule="auto"/>
        <w:rPr>
          <w:rFonts w:ascii="Arial" w:hAnsi="Arial" w:cs="Arial"/>
          <w:sz w:val="22"/>
          <w:szCs w:val="22"/>
        </w:rPr>
      </w:pPr>
      <w:r w:rsidRPr="00A87178">
        <w:rPr>
          <w:rFonts w:ascii="Arial" w:hAnsi="Arial" w:cs="Arial"/>
          <w:sz w:val="22"/>
          <w:szCs w:val="22"/>
        </w:rPr>
        <w:t xml:space="preserve">To support Darcy’s progression with her classwork, the support plan (see part 2) </w:t>
      </w:r>
      <w:r w:rsidR="001C2043" w:rsidRPr="00A87178">
        <w:rPr>
          <w:rFonts w:ascii="Arial" w:hAnsi="Arial" w:cs="Arial"/>
          <w:sz w:val="22"/>
          <w:szCs w:val="22"/>
        </w:rPr>
        <w:t>outlines</w:t>
      </w:r>
      <w:r w:rsidRPr="00A87178">
        <w:rPr>
          <w:rFonts w:ascii="Arial" w:hAnsi="Arial" w:cs="Arial"/>
          <w:sz w:val="22"/>
          <w:szCs w:val="22"/>
        </w:rPr>
        <w:t xml:space="preserve"> the importance of outdoor learning wherever possible. As stated in Darcy’s one-page profile, Darcy loves being outdoors. According to Mann, et al (2021), research and evidence shows how wellbeing is positively impacted by through a connection to nature. Although, the pedagogical benefits are vague. I light of this; Darcy may engage more in an outdoor space given that is where she is happy. Moreover, the positive effects it will have on her wellbeing. Over the half term block the teacher has posed an intended strand two of the Statement of What Matters for Darcy’s learning. In all lessons constructed by the teacher this Statement of What matters must be implemented and progress using the appropriate description of learning, progression steps for Darcy (HWB, 2019). </w:t>
      </w:r>
      <w:r w:rsidR="001C2043" w:rsidRPr="00A87178">
        <w:rPr>
          <w:rFonts w:ascii="Arial" w:hAnsi="Arial" w:cs="Arial"/>
          <w:sz w:val="22"/>
          <w:szCs w:val="22"/>
        </w:rPr>
        <w:t xml:space="preserve">It is important that progress of the support plan is assessed midway through the half term. This involves a short meeting with `Darcy and her mum to see how they think the support plan is working and any adaptions need to be made to enhance its effectiveness. At the end of the half term a meeting will take place with the teacher, Darcy, her mum, and Miss Frank. Darcy’s mum will have the </w:t>
      </w:r>
      <w:r w:rsidR="001C2043" w:rsidRPr="00A87178">
        <w:rPr>
          <w:rFonts w:ascii="Arial" w:hAnsi="Arial" w:cs="Arial"/>
          <w:sz w:val="22"/>
          <w:szCs w:val="22"/>
        </w:rPr>
        <w:lastRenderedPageBreak/>
        <w:t xml:space="preserve">opportunity to reflect on questions she answered in the first meeting and assess the impact of the support plan. Darcy will have an opportunity to voice her views and feelings on how she feels her half term went with the support plan in place (Council of Europe, 2014). This meeting will also give the teacher time to reflect on the strategies and methods used. ‘Gibbs’ Reflective Cycle’ may be the most appropriate method of reflection, giving the opportunity to learn and plan for progression (The University of Edinburgh, 2020). </w:t>
      </w:r>
    </w:p>
    <w:p w14:paraId="6E35F797" w14:textId="77777777" w:rsidR="001C2043" w:rsidRPr="00A87178" w:rsidRDefault="001C2043" w:rsidP="00A87178">
      <w:pPr>
        <w:spacing w:line="360" w:lineRule="auto"/>
        <w:rPr>
          <w:rFonts w:ascii="Arial" w:hAnsi="Arial" w:cs="Arial"/>
          <w:sz w:val="22"/>
          <w:szCs w:val="22"/>
        </w:rPr>
      </w:pPr>
    </w:p>
    <w:p w14:paraId="001613B0" w14:textId="078CEFC9" w:rsidR="007563DD" w:rsidRDefault="001C2043" w:rsidP="00A87178">
      <w:pPr>
        <w:spacing w:line="360" w:lineRule="auto"/>
        <w:rPr>
          <w:rFonts w:ascii="Arial" w:hAnsi="Arial" w:cs="Arial"/>
          <w:sz w:val="22"/>
          <w:szCs w:val="22"/>
        </w:rPr>
      </w:pPr>
      <w:r w:rsidRPr="00A87178">
        <w:rPr>
          <w:rFonts w:ascii="Arial" w:hAnsi="Arial" w:cs="Arial"/>
          <w:sz w:val="22"/>
          <w:szCs w:val="22"/>
        </w:rPr>
        <w:t xml:space="preserve">Working in a school setting and collaborating with learners that may have barriers to their learning can be challenging therefore, best practice requires efficiency if efficacy is to be achieved. Communication with learners and their family requires the teacher’s recognition of their own accountability, to consistently provide equal opportunities to learn. Collaboration with key stakeholders must be maintained (Gilbert, 2012). It is vital the teacher identifies their responsibility regarding the legal rights of the child. Collaborating with colleagues and taking advantage of every opportunity to make improvements to good teaching practice for innovative, authentic outcomes. It is paramount the teacher’s knowledge of wellbeing is of a high standard for the most effective outcomes and smooth progressive consistency of each transitional phase (Le, et al, 2018). Being a reflective teacher allows adaption of teaching styles or strategies used to meet the needs of individual learners (The University of Edinburgh, 2020). Personally, the consensus weighs largely on a need to care for each learner for any chance of them making ethical decisions and being kind to those around them (Smith, 2020). </w:t>
      </w:r>
      <w:r w:rsidR="00A87178" w:rsidRPr="00A87178">
        <w:rPr>
          <w:rFonts w:ascii="Arial" w:hAnsi="Arial" w:cs="Arial"/>
          <w:sz w:val="22"/>
          <w:szCs w:val="22"/>
        </w:rPr>
        <w:t>Creating supportive documents and plans that use a learner’s strengths to increase their self-esteem may create a better potential for encouraging motivation and restored self-value (Cunningham, 2023). However, supportive documents require clear descriptions of the barriers to learning and the aims to progress. These documents must be reflected on to make provision for any adaptions needed to make for better teaching practice. Honouring</w:t>
      </w:r>
      <w:r w:rsidRPr="00A87178">
        <w:rPr>
          <w:rFonts w:ascii="Arial" w:hAnsi="Arial" w:cs="Arial"/>
          <w:sz w:val="22"/>
          <w:szCs w:val="22"/>
        </w:rPr>
        <w:t xml:space="preserve"> the </w:t>
      </w:r>
      <w:r w:rsidR="00A87178" w:rsidRPr="00A87178">
        <w:rPr>
          <w:rFonts w:ascii="Arial" w:hAnsi="Arial" w:cs="Arial"/>
          <w:sz w:val="22"/>
          <w:szCs w:val="22"/>
        </w:rPr>
        <w:t>vision</w:t>
      </w:r>
      <w:r w:rsidRPr="00A87178">
        <w:rPr>
          <w:rFonts w:ascii="Arial" w:hAnsi="Arial" w:cs="Arial"/>
          <w:sz w:val="22"/>
          <w:szCs w:val="22"/>
        </w:rPr>
        <w:t xml:space="preserve"> of the National Curriculum taking a holistic, inclusive approach to nurture learners for opportunities to secure positive outcomes for learners’ attainment and individual development.</w:t>
      </w:r>
      <w:r w:rsidR="00A87178" w:rsidRPr="00A87178">
        <w:rPr>
          <w:rFonts w:ascii="Arial" w:hAnsi="Arial" w:cs="Arial"/>
          <w:sz w:val="22"/>
          <w:szCs w:val="22"/>
        </w:rPr>
        <w:t xml:space="preserve"> Moreover, will potentially encourage learners’ ability to relate themselves to the Four Purposes that underpin the National Curriculum which in turn, will produce individuals that have solid values and morals who make good decisions (Welsh Government, 2020).</w:t>
      </w:r>
    </w:p>
    <w:p w14:paraId="3E8235D0" w14:textId="77777777" w:rsidR="00BE6C26" w:rsidRDefault="00BE6C26" w:rsidP="00A87178">
      <w:pPr>
        <w:spacing w:line="360" w:lineRule="auto"/>
        <w:rPr>
          <w:rFonts w:ascii="Arial" w:hAnsi="Arial" w:cs="Arial"/>
          <w:sz w:val="22"/>
          <w:szCs w:val="22"/>
        </w:rPr>
      </w:pPr>
    </w:p>
    <w:p w14:paraId="3FFE9F8B" w14:textId="77777777" w:rsidR="00BE6C26" w:rsidRDefault="00BE6C26" w:rsidP="00A87178">
      <w:pPr>
        <w:spacing w:line="360" w:lineRule="auto"/>
        <w:rPr>
          <w:rFonts w:ascii="Arial" w:hAnsi="Arial" w:cs="Arial"/>
          <w:sz w:val="22"/>
          <w:szCs w:val="22"/>
        </w:rPr>
      </w:pPr>
    </w:p>
    <w:p w14:paraId="4E9AC2E4" w14:textId="656F6B38" w:rsidR="00BE6C26" w:rsidRDefault="00BE6C26" w:rsidP="00A87178">
      <w:pPr>
        <w:spacing w:line="360" w:lineRule="auto"/>
        <w:rPr>
          <w:rFonts w:ascii="Arial" w:hAnsi="Arial" w:cs="Arial"/>
          <w:b/>
          <w:bCs/>
          <w:sz w:val="22"/>
          <w:szCs w:val="22"/>
          <w:u w:val="single"/>
        </w:rPr>
      </w:pPr>
      <w:r>
        <w:rPr>
          <w:rFonts w:ascii="Arial" w:hAnsi="Arial" w:cs="Arial"/>
          <w:b/>
          <w:bCs/>
          <w:sz w:val="22"/>
          <w:szCs w:val="22"/>
          <w:u w:val="single"/>
        </w:rPr>
        <w:t>Part 2 – One page Profile</w:t>
      </w:r>
    </w:p>
    <w:p w14:paraId="41630289" w14:textId="77777777" w:rsidR="00BE6C26" w:rsidRPr="00396B6C" w:rsidRDefault="00BE6C26" w:rsidP="00BE6C26">
      <w:pPr>
        <w:rPr>
          <w:b/>
          <w:bCs/>
          <w:u w:val="single"/>
        </w:rPr>
      </w:pPr>
    </w:p>
    <w:p w14:paraId="0E650AC1" w14:textId="77777777" w:rsidR="00BE6C26" w:rsidRPr="00FE2372" w:rsidRDefault="00BE6C26" w:rsidP="00BE6C26">
      <w:r>
        <w:rPr>
          <w:noProof/>
        </w:rPr>
        <w:lastRenderedPageBreak/>
        <w:drawing>
          <wp:inline distT="0" distB="0" distL="0" distR="0" wp14:anchorId="04F98CBA" wp14:editId="76373EAC">
            <wp:extent cx="4989195" cy="3118335"/>
            <wp:effectExtent l="0" t="0" r="1905" b="6350"/>
            <wp:docPr id="1246184596" name="Picture 1" descr="A screenshot of a child holding a c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184596" name="Picture 1" descr="A screenshot of a child holding a ca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115336" cy="3197175"/>
                    </a:xfrm>
                    <a:prstGeom prst="rect">
                      <a:avLst/>
                    </a:prstGeom>
                  </pic:spPr>
                </pic:pic>
              </a:graphicData>
            </a:graphic>
          </wp:inline>
        </w:drawing>
      </w:r>
    </w:p>
    <w:p w14:paraId="555A3E71" w14:textId="77777777" w:rsidR="00BE6C26" w:rsidRDefault="00BE6C26" w:rsidP="00BE6C26">
      <w:pPr>
        <w:jc w:val="center"/>
        <w:rPr>
          <w:b/>
          <w:bCs/>
          <w:u w:val="single"/>
        </w:rPr>
      </w:pPr>
    </w:p>
    <w:p w14:paraId="021A54F7" w14:textId="6DB16B81" w:rsidR="00BE6C26" w:rsidRDefault="00BE6C26" w:rsidP="00BE6C26">
      <w:pPr>
        <w:rPr>
          <w:b/>
          <w:bCs/>
          <w:u w:val="single"/>
        </w:rPr>
      </w:pPr>
      <w:r>
        <w:rPr>
          <w:b/>
          <w:bCs/>
          <w:u w:val="single"/>
        </w:rPr>
        <w:t>Part 2 – Darcy’s Support Plan.</w:t>
      </w:r>
    </w:p>
    <w:p w14:paraId="473A2806" w14:textId="77777777" w:rsidR="00BE6C26" w:rsidRDefault="00BE6C26" w:rsidP="00BE6C26">
      <w:pPr>
        <w:rPr>
          <w:b/>
          <w:bCs/>
          <w:u w:val="single"/>
        </w:rPr>
      </w:pPr>
      <w:r>
        <w:rPr>
          <w:b/>
          <w:bCs/>
          <w:u w:val="single"/>
        </w:rPr>
        <w:t>7 Week Half Term Plan.</w:t>
      </w:r>
    </w:p>
    <w:p w14:paraId="1D1E530A" w14:textId="77777777" w:rsidR="00BE6C26" w:rsidRDefault="00BE6C26" w:rsidP="00BE6C26">
      <w:pPr>
        <w:jc w:val="center"/>
        <w:rPr>
          <w:b/>
          <w:bCs/>
          <w:u w:val="single"/>
        </w:rPr>
      </w:pPr>
    </w:p>
    <w:p w14:paraId="2F645D7B" w14:textId="77777777" w:rsidR="00BE6C26" w:rsidRDefault="00BE6C26" w:rsidP="00BE6C26">
      <w:pPr>
        <w:ind w:left="720"/>
        <w:rPr>
          <w:b/>
          <w:bCs/>
        </w:rPr>
      </w:pPr>
      <w:r w:rsidRPr="00DD3DDE">
        <w:rPr>
          <w:b/>
          <w:bCs/>
        </w:rPr>
        <w:t>*</w:t>
      </w:r>
      <w:r>
        <w:rPr>
          <w:b/>
          <w:bCs/>
        </w:rPr>
        <w:t xml:space="preserve"> It is paramount that this support plan is upheld, and Darcy receives the support outlined below upon </w:t>
      </w:r>
      <w:proofErr w:type="gramStart"/>
      <w:r>
        <w:rPr>
          <w:b/>
          <w:bCs/>
        </w:rPr>
        <w:t>each and every</w:t>
      </w:r>
      <w:proofErr w:type="gramEnd"/>
      <w:r>
        <w:rPr>
          <w:b/>
          <w:bCs/>
        </w:rPr>
        <w:t xml:space="preserve"> school day. </w:t>
      </w:r>
    </w:p>
    <w:p w14:paraId="38631006" w14:textId="77777777" w:rsidR="00BE6C26" w:rsidRPr="00DD3DDE" w:rsidRDefault="00BE6C26" w:rsidP="00BE6C26">
      <w:pPr>
        <w:ind w:left="720"/>
        <w:rPr>
          <w:b/>
          <w:bCs/>
        </w:rPr>
      </w:pPr>
    </w:p>
    <w:tbl>
      <w:tblPr>
        <w:tblStyle w:val="TableGrid"/>
        <w:tblW w:w="0" w:type="auto"/>
        <w:tblLook w:val="04A0" w:firstRow="1" w:lastRow="0" w:firstColumn="1" w:lastColumn="0" w:noHBand="0" w:noVBand="1"/>
      </w:tblPr>
      <w:tblGrid>
        <w:gridCol w:w="2364"/>
        <w:gridCol w:w="1673"/>
        <w:gridCol w:w="2946"/>
        <w:gridCol w:w="2033"/>
      </w:tblGrid>
      <w:tr w:rsidR="00BE6C26" w14:paraId="683F74EF" w14:textId="77777777" w:rsidTr="004F6759">
        <w:tc>
          <w:tcPr>
            <w:tcW w:w="3487" w:type="dxa"/>
          </w:tcPr>
          <w:p w14:paraId="4B6A95F0" w14:textId="77777777" w:rsidR="00BE6C26" w:rsidRDefault="00BE6C26" w:rsidP="004F6759">
            <w:pPr>
              <w:rPr>
                <w:b/>
                <w:bCs/>
              </w:rPr>
            </w:pPr>
            <w:r>
              <w:rPr>
                <w:b/>
                <w:bCs/>
              </w:rPr>
              <w:t>Name: Darcy Thomas</w:t>
            </w:r>
          </w:p>
        </w:tc>
        <w:tc>
          <w:tcPr>
            <w:tcW w:w="3487" w:type="dxa"/>
          </w:tcPr>
          <w:p w14:paraId="5306F745" w14:textId="77777777" w:rsidR="00BE6C26" w:rsidRDefault="00BE6C26" w:rsidP="004F6759">
            <w:pPr>
              <w:rPr>
                <w:b/>
                <w:bCs/>
              </w:rPr>
            </w:pPr>
            <w:r>
              <w:rPr>
                <w:b/>
                <w:bCs/>
              </w:rPr>
              <w:t>School year: Year 5</w:t>
            </w:r>
          </w:p>
        </w:tc>
        <w:tc>
          <w:tcPr>
            <w:tcW w:w="3487" w:type="dxa"/>
          </w:tcPr>
          <w:p w14:paraId="4D48FF29" w14:textId="77777777" w:rsidR="00BE6C26" w:rsidRDefault="00BE6C26" w:rsidP="004F6759">
            <w:pPr>
              <w:rPr>
                <w:b/>
                <w:bCs/>
              </w:rPr>
            </w:pPr>
            <w:r>
              <w:rPr>
                <w:b/>
                <w:bCs/>
              </w:rPr>
              <w:t>Vertical transition: Multiple Bereavements</w:t>
            </w:r>
          </w:p>
        </w:tc>
        <w:tc>
          <w:tcPr>
            <w:tcW w:w="3487" w:type="dxa"/>
          </w:tcPr>
          <w:p w14:paraId="0471B3B8" w14:textId="77777777" w:rsidR="00BE6C26" w:rsidRDefault="00BE6C26" w:rsidP="004F6759">
            <w:pPr>
              <w:rPr>
                <w:b/>
                <w:bCs/>
              </w:rPr>
            </w:pPr>
            <w:r>
              <w:rPr>
                <w:b/>
                <w:bCs/>
              </w:rPr>
              <w:t>Barrier: Emotional Wellbeing:</w:t>
            </w:r>
          </w:p>
          <w:p w14:paraId="19085BEF" w14:textId="77777777" w:rsidR="00BE6C26" w:rsidRPr="00536C32" w:rsidRDefault="00BE6C26" w:rsidP="004F6759">
            <w:r>
              <w:t>Over the last 2 years, Darcy has lost 4 members of her family.</w:t>
            </w:r>
          </w:p>
          <w:p w14:paraId="70BB9B3D" w14:textId="77777777" w:rsidR="00BE6C26" w:rsidRPr="00536C32" w:rsidRDefault="00BE6C26" w:rsidP="004F6759"/>
        </w:tc>
      </w:tr>
      <w:tr w:rsidR="00BE6C26" w14:paraId="6BE05AFB" w14:textId="77777777" w:rsidTr="004F6759">
        <w:tc>
          <w:tcPr>
            <w:tcW w:w="13948" w:type="dxa"/>
            <w:gridSpan w:val="4"/>
          </w:tcPr>
          <w:p w14:paraId="6575E5BD" w14:textId="77777777" w:rsidR="00BE6C26" w:rsidRDefault="00BE6C26" w:rsidP="004F6759">
            <w:pPr>
              <w:rPr>
                <w:b/>
                <w:bCs/>
                <w:u w:val="single"/>
              </w:rPr>
            </w:pPr>
            <w:r>
              <w:rPr>
                <w:b/>
                <w:bCs/>
                <w:u w:val="single"/>
              </w:rPr>
              <w:t>Darcy Thomas Background Overview.</w:t>
            </w:r>
          </w:p>
          <w:p w14:paraId="76FB7998" w14:textId="77777777" w:rsidR="00BE6C26" w:rsidRDefault="00BE6C26" w:rsidP="004F6759">
            <w:r>
              <w:t xml:space="preserve">Darcy Thomas is a kind and sociable character. Over the course of the past two years; Darcy has suffered bereavement of 4 loved ones in her family. Darcy has lost her uncle, step-nan, grandad, and her aunty (who was like a Nan to her). The loss that mostly resonates with Darcy is the loss of her aunty who lived a few doors away and spent a part of everyday with. Darcy’s aunty passed away first which initially she seemed to be coping with, however the more people Darcy lost the more she began to struggle with the loss of her aunty. Darcy has made comments such as ‘I don’t have much family left now’ and ‘what happens to me if you die mum’. The loss of family so close to Darcy, and the mass of the loss has had a huge impact on Darcy’s emotional wellbeing and her focus during school. </w:t>
            </w:r>
          </w:p>
          <w:p w14:paraId="2874B8AD" w14:textId="77777777" w:rsidR="00BE6C26" w:rsidRDefault="00BE6C26" w:rsidP="004F6759"/>
          <w:p w14:paraId="20DD9373" w14:textId="77777777" w:rsidR="00BE6C26" w:rsidRDefault="00BE6C26" w:rsidP="004F6759">
            <w:r>
              <w:t>Darcy lives at home with her mum and 15-year-old brother. Darcy is very close to her nan (mums mum) but worries about her dying. Darcy stays with her dad, step-mum, and one-</w:t>
            </w:r>
            <w:r>
              <w:lastRenderedPageBreak/>
              <w:t xml:space="preserve">year-old brother one night every other weekend. She loves going to see her little brother but finds it hard spending the night away from mum. </w:t>
            </w:r>
          </w:p>
          <w:p w14:paraId="6F6E6B01" w14:textId="77777777" w:rsidR="00BE6C26" w:rsidRDefault="00BE6C26" w:rsidP="004F6759">
            <w:r>
              <w:t xml:space="preserve">Darcy used to love going on sleepovers and school trips, however since she has been suffering bereavement, she wants to be close to mum. </w:t>
            </w:r>
          </w:p>
          <w:p w14:paraId="7A0C0975" w14:textId="77777777" w:rsidR="00BE6C26" w:rsidRDefault="00BE6C26" w:rsidP="004F6759">
            <w:pPr>
              <w:rPr>
                <w:b/>
                <w:bCs/>
              </w:rPr>
            </w:pPr>
          </w:p>
          <w:p w14:paraId="3AD3D6B3" w14:textId="77777777" w:rsidR="00BE6C26" w:rsidRPr="00FE2372" w:rsidRDefault="00BE6C26" w:rsidP="004F6759">
            <w:r>
              <w:t>Due to the nature of Darcy’s experiences and the impact it is having on her emotional wellbeing a support plan has been created to improve Darcy’s emotional status and maintain educational progression.</w:t>
            </w:r>
          </w:p>
        </w:tc>
      </w:tr>
      <w:tr w:rsidR="00BE6C26" w14:paraId="73D1A15C" w14:textId="77777777" w:rsidTr="004F6759">
        <w:trPr>
          <w:trHeight w:val="2160"/>
        </w:trPr>
        <w:tc>
          <w:tcPr>
            <w:tcW w:w="3487" w:type="dxa"/>
          </w:tcPr>
          <w:p w14:paraId="190F33BD" w14:textId="77777777" w:rsidR="00BE6C26" w:rsidRDefault="00BE6C26" w:rsidP="004F6759">
            <w:pPr>
              <w:rPr>
                <w:b/>
                <w:bCs/>
              </w:rPr>
            </w:pPr>
            <w:r>
              <w:rPr>
                <w:b/>
                <w:bCs/>
              </w:rPr>
              <w:lastRenderedPageBreak/>
              <w:t>Activities</w:t>
            </w:r>
          </w:p>
          <w:p w14:paraId="7740AA5B" w14:textId="77777777" w:rsidR="00BE6C26" w:rsidRDefault="00BE6C26" w:rsidP="004F6759">
            <w:pPr>
              <w:rPr>
                <w:b/>
                <w:bCs/>
              </w:rPr>
            </w:pPr>
          </w:p>
          <w:p w14:paraId="06D456F4" w14:textId="77777777" w:rsidR="00BE6C26" w:rsidRDefault="00BE6C26" w:rsidP="004F6759">
            <w:r>
              <w:t>Darcy must be regularly monitored and checked on to see progress is being made in the given task.</w:t>
            </w:r>
          </w:p>
          <w:p w14:paraId="1B1885B7" w14:textId="77777777" w:rsidR="00BE6C26" w:rsidRPr="00FE2372" w:rsidRDefault="00BE6C26" w:rsidP="004F6759"/>
        </w:tc>
        <w:tc>
          <w:tcPr>
            <w:tcW w:w="3487" w:type="dxa"/>
            <w:vMerge w:val="restart"/>
          </w:tcPr>
          <w:p w14:paraId="16CE845E" w14:textId="77777777" w:rsidR="00BE6C26" w:rsidRDefault="00BE6C26" w:rsidP="004F6759">
            <w:pPr>
              <w:rPr>
                <w:b/>
                <w:bCs/>
              </w:rPr>
            </w:pPr>
            <w:r>
              <w:rPr>
                <w:b/>
                <w:bCs/>
              </w:rPr>
              <w:t>Key Direct Stakeholders:</w:t>
            </w:r>
          </w:p>
          <w:p w14:paraId="0BB8B72F" w14:textId="77777777" w:rsidR="00BE6C26" w:rsidRDefault="00BE6C26" w:rsidP="004F6759">
            <w:pPr>
              <w:rPr>
                <w:b/>
                <w:bCs/>
              </w:rPr>
            </w:pPr>
          </w:p>
          <w:p w14:paraId="48583FEB" w14:textId="77777777" w:rsidR="00BE6C26" w:rsidRPr="00887055" w:rsidRDefault="00BE6C26" w:rsidP="004F6759">
            <w:pPr>
              <w:pStyle w:val="ListParagraph"/>
              <w:numPr>
                <w:ilvl w:val="0"/>
                <w:numId w:val="1"/>
              </w:numPr>
            </w:pPr>
            <w:r w:rsidRPr="00887055">
              <w:t>Darcy</w:t>
            </w:r>
            <w:r>
              <w:t>’</w:t>
            </w:r>
            <w:r w:rsidRPr="00887055">
              <w:t>s</w:t>
            </w:r>
            <w:r>
              <w:t xml:space="preserve"> family</w:t>
            </w:r>
          </w:p>
          <w:p w14:paraId="7C98FCE6" w14:textId="77777777" w:rsidR="00BE6C26" w:rsidRDefault="00BE6C26" w:rsidP="004F6759">
            <w:pPr>
              <w:pStyle w:val="ListParagraph"/>
              <w:numPr>
                <w:ilvl w:val="0"/>
                <w:numId w:val="1"/>
              </w:numPr>
            </w:pPr>
            <w:r>
              <w:t>Darcy’s peers</w:t>
            </w:r>
          </w:p>
          <w:p w14:paraId="142AFE4A" w14:textId="77777777" w:rsidR="00BE6C26" w:rsidRPr="00543C83" w:rsidRDefault="00BE6C26" w:rsidP="004F6759">
            <w:pPr>
              <w:pStyle w:val="ListParagraph"/>
              <w:numPr>
                <w:ilvl w:val="0"/>
                <w:numId w:val="1"/>
              </w:numPr>
              <w:rPr>
                <w:b/>
                <w:bCs/>
              </w:rPr>
            </w:pPr>
            <w:r w:rsidRPr="00543C83">
              <w:rPr>
                <w:b/>
                <w:bCs/>
              </w:rPr>
              <w:t>Chosen peer support: Lexi John</w:t>
            </w:r>
          </w:p>
          <w:p w14:paraId="506A2497" w14:textId="77777777" w:rsidR="00BE6C26" w:rsidRPr="00543C83" w:rsidRDefault="00BE6C26" w:rsidP="004F6759">
            <w:pPr>
              <w:pStyle w:val="ListParagraph"/>
              <w:numPr>
                <w:ilvl w:val="0"/>
                <w:numId w:val="1"/>
              </w:numPr>
              <w:rPr>
                <w:b/>
                <w:bCs/>
              </w:rPr>
            </w:pPr>
            <w:r w:rsidRPr="00543C83">
              <w:rPr>
                <w:b/>
                <w:bCs/>
              </w:rPr>
              <w:t>Allocated Support Teacher: Miss Frank</w:t>
            </w:r>
          </w:p>
          <w:p w14:paraId="130A882E" w14:textId="77777777" w:rsidR="00BE6C26" w:rsidRDefault="00BE6C26" w:rsidP="004F6759"/>
          <w:p w14:paraId="1616FF97" w14:textId="77777777" w:rsidR="00BE6C26" w:rsidRDefault="00BE6C26" w:rsidP="004F6759">
            <w:pPr>
              <w:rPr>
                <w:b/>
                <w:bCs/>
              </w:rPr>
            </w:pPr>
            <w:r>
              <w:rPr>
                <w:b/>
                <w:bCs/>
              </w:rPr>
              <w:t>Key Indirect Stakeholders:</w:t>
            </w:r>
          </w:p>
          <w:p w14:paraId="0B580426" w14:textId="77777777" w:rsidR="00BE6C26" w:rsidRDefault="00BE6C26" w:rsidP="004F6759">
            <w:pPr>
              <w:rPr>
                <w:b/>
                <w:bCs/>
              </w:rPr>
            </w:pPr>
          </w:p>
          <w:p w14:paraId="4AA3D370" w14:textId="77777777" w:rsidR="00BE6C26" w:rsidRDefault="00BE6C26" w:rsidP="004F6759">
            <w:pPr>
              <w:pStyle w:val="ListParagraph"/>
              <w:numPr>
                <w:ilvl w:val="0"/>
                <w:numId w:val="2"/>
              </w:numPr>
            </w:pPr>
            <w:r>
              <w:t>Sandy Bears – One afternoon a week session with external support agency Sandy Bears</w:t>
            </w:r>
          </w:p>
          <w:p w14:paraId="09F33AEB" w14:textId="77777777" w:rsidR="00BE6C26" w:rsidRDefault="00BE6C26" w:rsidP="004F6759"/>
          <w:p w14:paraId="53280AEF" w14:textId="77777777" w:rsidR="00BE6C26" w:rsidRDefault="00BE6C26" w:rsidP="004F6759"/>
          <w:p w14:paraId="42384A31" w14:textId="77777777" w:rsidR="00BE6C26" w:rsidRDefault="00BE6C26" w:rsidP="004F6759"/>
          <w:p w14:paraId="04830BB4" w14:textId="77777777" w:rsidR="00BE6C26" w:rsidRDefault="00BE6C26" w:rsidP="004F6759"/>
          <w:p w14:paraId="326499F6" w14:textId="77777777" w:rsidR="00BE6C26" w:rsidRDefault="00BE6C26" w:rsidP="004F6759"/>
          <w:p w14:paraId="5873343A" w14:textId="77777777" w:rsidR="00BE6C26" w:rsidRPr="00887055" w:rsidRDefault="00BE6C26" w:rsidP="004F6759"/>
        </w:tc>
        <w:tc>
          <w:tcPr>
            <w:tcW w:w="6974" w:type="dxa"/>
            <w:gridSpan w:val="2"/>
            <w:vMerge w:val="restart"/>
          </w:tcPr>
          <w:p w14:paraId="56A7884F" w14:textId="77777777" w:rsidR="00BE6C26" w:rsidRDefault="00BE6C26" w:rsidP="004F6759">
            <w:pPr>
              <w:rPr>
                <w:b/>
                <w:bCs/>
              </w:rPr>
            </w:pPr>
            <w:r>
              <w:rPr>
                <w:b/>
                <w:bCs/>
              </w:rPr>
              <w:lastRenderedPageBreak/>
              <w:t xml:space="preserve">Assigned wellbeing areas – </w:t>
            </w:r>
          </w:p>
          <w:p w14:paraId="74252679" w14:textId="77777777" w:rsidR="00BE6C26" w:rsidRDefault="00BE6C26" w:rsidP="004F6759">
            <w:pPr>
              <w:rPr>
                <w:b/>
                <w:bCs/>
              </w:rPr>
            </w:pPr>
          </w:p>
          <w:p w14:paraId="5041DFC0" w14:textId="77777777" w:rsidR="00BE6C26" w:rsidRDefault="00BE6C26" w:rsidP="004F6759">
            <w:pPr>
              <w:rPr>
                <w:b/>
                <w:bCs/>
                <w:u w:val="single"/>
              </w:rPr>
            </w:pPr>
            <w:r>
              <w:rPr>
                <w:b/>
                <w:bCs/>
                <w:u w:val="single"/>
              </w:rPr>
              <w:t>Indoor</w:t>
            </w:r>
          </w:p>
          <w:p w14:paraId="0A31A2E4" w14:textId="77777777" w:rsidR="00BE6C26" w:rsidRPr="005E7B36" w:rsidRDefault="00BE6C26" w:rsidP="004F6759">
            <w:pPr>
              <w:rPr>
                <w:b/>
                <w:bCs/>
                <w:u w:val="single"/>
              </w:rPr>
            </w:pPr>
          </w:p>
          <w:p w14:paraId="2D42CC03" w14:textId="77777777" w:rsidR="00BE6C26" w:rsidRDefault="00BE6C26" w:rsidP="004F6759">
            <w:r>
              <w:rPr>
                <w:b/>
                <w:bCs/>
              </w:rPr>
              <w:t xml:space="preserve">Regulation Station – </w:t>
            </w:r>
            <w:r>
              <w:t xml:space="preserve">An area in the classroom Darcy can go when feeling sad to prevent or at the point of meltdown. Here there are beanbags and soft chairs, colouring books, fidget toys, and wellbeing reading books. It is </w:t>
            </w:r>
            <w:r w:rsidRPr="005E7B36">
              <w:rPr>
                <w:b/>
                <w:bCs/>
              </w:rPr>
              <w:t>vital</w:t>
            </w:r>
            <w:r>
              <w:rPr>
                <w:b/>
                <w:bCs/>
              </w:rPr>
              <w:t xml:space="preserve"> </w:t>
            </w:r>
            <w:r>
              <w:t>Darcy has access to this when required. Darcy must have time to regulate her emotions when frustrated or sad.</w:t>
            </w:r>
          </w:p>
          <w:p w14:paraId="769957FE" w14:textId="77777777" w:rsidR="00BE6C26" w:rsidRPr="00543C83" w:rsidRDefault="00BE6C26" w:rsidP="004F6759"/>
        </w:tc>
      </w:tr>
      <w:tr w:rsidR="00BE6C26" w14:paraId="596CB40C" w14:textId="77777777" w:rsidTr="004F6759">
        <w:trPr>
          <w:trHeight w:val="2160"/>
        </w:trPr>
        <w:tc>
          <w:tcPr>
            <w:tcW w:w="3487" w:type="dxa"/>
          </w:tcPr>
          <w:p w14:paraId="4C282A73" w14:textId="77777777" w:rsidR="00BE6C26" w:rsidRDefault="00BE6C26" w:rsidP="004F6759">
            <w:pPr>
              <w:rPr>
                <w:b/>
                <w:bCs/>
              </w:rPr>
            </w:pPr>
            <w:r>
              <w:rPr>
                <w:b/>
                <w:bCs/>
              </w:rPr>
              <w:t>Aims:</w:t>
            </w:r>
          </w:p>
          <w:p w14:paraId="3BF16A80" w14:textId="77777777" w:rsidR="00BE6C26" w:rsidRDefault="00BE6C26" w:rsidP="00BE6C26">
            <w:pPr>
              <w:pStyle w:val="ListParagraph"/>
              <w:numPr>
                <w:ilvl w:val="0"/>
                <w:numId w:val="4"/>
              </w:numPr>
            </w:pPr>
            <w:r>
              <w:t>To create awareness of emotional status in the moment.</w:t>
            </w:r>
          </w:p>
          <w:p w14:paraId="378F797B" w14:textId="77777777" w:rsidR="00BE6C26" w:rsidRPr="005459A6" w:rsidRDefault="00BE6C26" w:rsidP="00BE6C26">
            <w:pPr>
              <w:pStyle w:val="ListParagraph"/>
              <w:numPr>
                <w:ilvl w:val="0"/>
                <w:numId w:val="4"/>
              </w:numPr>
            </w:pPr>
            <w:r>
              <w:t>To understand that thoughts and feelings change upon different experiences.</w:t>
            </w:r>
          </w:p>
          <w:p w14:paraId="16343A61" w14:textId="77777777" w:rsidR="00BE6C26" w:rsidRDefault="00BE6C26" w:rsidP="00BE6C26">
            <w:pPr>
              <w:pStyle w:val="ListParagraph"/>
              <w:numPr>
                <w:ilvl w:val="0"/>
                <w:numId w:val="4"/>
              </w:numPr>
            </w:pPr>
            <w:r>
              <w:t>To provide understanding of the importance of accepting support early during task.</w:t>
            </w:r>
          </w:p>
          <w:p w14:paraId="6CB054C8" w14:textId="77777777" w:rsidR="00BE6C26" w:rsidRDefault="00BE6C26" w:rsidP="00BE6C26">
            <w:pPr>
              <w:pStyle w:val="ListParagraph"/>
              <w:numPr>
                <w:ilvl w:val="0"/>
                <w:numId w:val="4"/>
              </w:numPr>
            </w:pPr>
            <w:r>
              <w:lastRenderedPageBreak/>
              <w:t>To recognise what needs to be done to make a bad experience better in the future.</w:t>
            </w:r>
          </w:p>
          <w:p w14:paraId="43B169AD" w14:textId="77777777" w:rsidR="00BE6C26" w:rsidRDefault="00BE6C26" w:rsidP="00BE6C26">
            <w:pPr>
              <w:pStyle w:val="ListParagraph"/>
              <w:numPr>
                <w:ilvl w:val="0"/>
                <w:numId w:val="4"/>
              </w:numPr>
            </w:pPr>
            <w:r>
              <w:t>To understand appropriate ways to respond and act.</w:t>
            </w:r>
          </w:p>
          <w:p w14:paraId="082FF6C8" w14:textId="77777777" w:rsidR="00BE6C26" w:rsidRPr="00E85582" w:rsidRDefault="00BE6C26" w:rsidP="004F6759">
            <w:pPr>
              <w:pStyle w:val="ListParagraph"/>
              <w:ind w:left="1080"/>
            </w:pPr>
          </w:p>
        </w:tc>
        <w:tc>
          <w:tcPr>
            <w:tcW w:w="3487" w:type="dxa"/>
            <w:vMerge/>
          </w:tcPr>
          <w:p w14:paraId="331AFD78" w14:textId="77777777" w:rsidR="00BE6C26" w:rsidRDefault="00BE6C26" w:rsidP="004F6759">
            <w:pPr>
              <w:rPr>
                <w:b/>
                <w:bCs/>
              </w:rPr>
            </w:pPr>
          </w:p>
        </w:tc>
        <w:tc>
          <w:tcPr>
            <w:tcW w:w="6974" w:type="dxa"/>
            <w:gridSpan w:val="2"/>
            <w:vMerge/>
          </w:tcPr>
          <w:p w14:paraId="2D7AC1E2" w14:textId="77777777" w:rsidR="00BE6C26" w:rsidRDefault="00BE6C26" w:rsidP="004F6759">
            <w:pPr>
              <w:rPr>
                <w:b/>
                <w:bCs/>
              </w:rPr>
            </w:pPr>
          </w:p>
        </w:tc>
      </w:tr>
      <w:tr w:rsidR="00BE6C26" w14:paraId="58EF5830" w14:textId="77777777" w:rsidTr="004F6759">
        <w:tc>
          <w:tcPr>
            <w:tcW w:w="3487" w:type="dxa"/>
          </w:tcPr>
          <w:p w14:paraId="3A440BFF" w14:textId="77777777" w:rsidR="00BE6C26" w:rsidRDefault="00BE6C26" w:rsidP="004F6759">
            <w:pPr>
              <w:rPr>
                <w:b/>
                <w:bCs/>
              </w:rPr>
            </w:pPr>
            <w:r>
              <w:rPr>
                <w:b/>
                <w:bCs/>
              </w:rPr>
              <w:t>Support Required:</w:t>
            </w:r>
          </w:p>
        </w:tc>
        <w:tc>
          <w:tcPr>
            <w:tcW w:w="3487" w:type="dxa"/>
          </w:tcPr>
          <w:p w14:paraId="5F8D1518" w14:textId="77777777" w:rsidR="00BE6C26" w:rsidRDefault="00BE6C26" w:rsidP="004F6759">
            <w:pPr>
              <w:rPr>
                <w:b/>
                <w:bCs/>
              </w:rPr>
            </w:pPr>
            <w:r>
              <w:rPr>
                <w:b/>
                <w:bCs/>
              </w:rPr>
              <w:t>Intended support</w:t>
            </w:r>
          </w:p>
        </w:tc>
        <w:tc>
          <w:tcPr>
            <w:tcW w:w="3487" w:type="dxa"/>
          </w:tcPr>
          <w:p w14:paraId="426F234B" w14:textId="77777777" w:rsidR="00BE6C26" w:rsidRDefault="00BE6C26" w:rsidP="004F6759">
            <w:pPr>
              <w:rPr>
                <w:b/>
                <w:bCs/>
              </w:rPr>
            </w:pPr>
            <w:r>
              <w:rPr>
                <w:b/>
                <w:bCs/>
              </w:rPr>
              <w:t>Measuring progress - Formative</w:t>
            </w:r>
          </w:p>
        </w:tc>
        <w:tc>
          <w:tcPr>
            <w:tcW w:w="3487" w:type="dxa"/>
          </w:tcPr>
          <w:p w14:paraId="3CA9CB77" w14:textId="77777777" w:rsidR="00BE6C26" w:rsidRPr="00536C32" w:rsidRDefault="00BE6C26" w:rsidP="004F6759">
            <w:pPr>
              <w:rPr>
                <w:b/>
                <w:bCs/>
              </w:rPr>
            </w:pPr>
            <w:r>
              <w:rPr>
                <w:b/>
                <w:bCs/>
              </w:rPr>
              <w:t>Links to curriculum</w:t>
            </w:r>
          </w:p>
        </w:tc>
      </w:tr>
      <w:tr w:rsidR="00BE6C26" w14:paraId="27BBC5C2" w14:textId="77777777" w:rsidTr="004F6759">
        <w:trPr>
          <w:trHeight w:val="2839"/>
        </w:trPr>
        <w:tc>
          <w:tcPr>
            <w:tcW w:w="3487" w:type="dxa"/>
            <w:vMerge w:val="restart"/>
          </w:tcPr>
          <w:p w14:paraId="71171FF9" w14:textId="77777777" w:rsidR="00BE6C26" w:rsidRDefault="00BE6C26" w:rsidP="004F6759">
            <w:pPr>
              <w:rPr>
                <w:b/>
                <w:bCs/>
              </w:rPr>
            </w:pPr>
            <w:r>
              <w:rPr>
                <w:b/>
                <w:bCs/>
              </w:rPr>
              <w:t>Overall support</w:t>
            </w:r>
          </w:p>
          <w:p w14:paraId="1F327AEF" w14:textId="77777777" w:rsidR="00BE6C26" w:rsidRDefault="00BE6C26" w:rsidP="004F6759">
            <w:pPr>
              <w:rPr>
                <w:b/>
                <w:bCs/>
              </w:rPr>
            </w:pPr>
          </w:p>
          <w:p w14:paraId="6EA2F6D1" w14:textId="77777777" w:rsidR="00BE6C26" w:rsidRDefault="00BE6C26" w:rsidP="004F6759">
            <w:r>
              <w:t xml:space="preserve">This must be done as an assessment of how the support plan is allowing Darcy to progress positively with the strategies being used. </w:t>
            </w:r>
          </w:p>
          <w:p w14:paraId="7CE3A184" w14:textId="77777777" w:rsidR="00BE6C26" w:rsidRPr="00CA0550" w:rsidRDefault="00BE6C26" w:rsidP="004F6759"/>
        </w:tc>
        <w:tc>
          <w:tcPr>
            <w:tcW w:w="3487" w:type="dxa"/>
            <w:vMerge w:val="restart"/>
          </w:tcPr>
          <w:p w14:paraId="43B82CE1" w14:textId="77777777" w:rsidR="00BE6C26" w:rsidRDefault="00BE6C26" w:rsidP="004F6759">
            <w:r>
              <w:t xml:space="preserve">An assessment at the </w:t>
            </w:r>
            <w:r w:rsidRPr="005E7B36">
              <w:rPr>
                <w:b/>
                <w:bCs/>
              </w:rPr>
              <w:t xml:space="preserve">beginning </w:t>
            </w:r>
            <w:r>
              <w:t xml:space="preserve">to indicate where Darcy is at. </w:t>
            </w:r>
          </w:p>
          <w:p w14:paraId="0B9E8B2F" w14:textId="77777777" w:rsidR="00BE6C26" w:rsidRDefault="00BE6C26" w:rsidP="004F6759"/>
          <w:p w14:paraId="5C4E3C93" w14:textId="77777777" w:rsidR="00BE6C26" w:rsidRDefault="00BE6C26" w:rsidP="004F6759">
            <w:r>
              <w:t xml:space="preserve">A </w:t>
            </w:r>
            <w:r w:rsidRPr="005E7B36">
              <w:rPr>
                <w:b/>
                <w:bCs/>
              </w:rPr>
              <w:t>mid</w:t>
            </w:r>
            <w:r>
              <w:rPr>
                <w:b/>
                <w:bCs/>
              </w:rPr>
              <w:t>-</w:t>
            </w:r>
            <w:r w:rsidRPr="005E7B36">
              <w:rPr>
                <w:b/>
                <w:bCs/>
              </w:rPr>
              <w:t>half term</w:t>
            </w:r>
            <w:r>
              <w:t xml:space="preserve"> short meeting with Darcy, Darcy’s mum, and the teacher.</w:t>
            </w:r>
          </w:p>
          <w:p w14:paraId="4076BD93" w14:textId="77777777" w:rsidR="00BE6C26" w:rsidRDefault="00BE6C26" w:rsidP="004F6759"/>
          <w:p w14:paraId="26539901" w14:textId="77777777" w:rsidR="00BE6C26" w:rsidRDefault="00BE6C26" w:rsidP="004F6759">
            <w:r>
              <w:t xml:space="preserve">An assessment at the </w:t>
            </w:r>
            <w:r w:rsidRPr="005E7B36">
              <w:rPr>
                <w:b/>
                <w:bCs/>
              </w:rPr>
              <w:t>end</w:t>
            </w:r>
            <w:r>
              <w:t xml:space="preserve"> to indicate where Darcy is at post support even with any changes that needed to be made. This will indicate if the support given improving Darcy’s emotional </w:t>
            </w:r>
            <w:r>
              <w:lastRenderedPageBreak/>
              <w:t>wellbeing and learning experiences. Moreover, if support is required moving forward. If the support plan requires any changes to make further improvements to Darcy’s emotional wellbeing and learning experience.</w:t>
            </w:r>
          </w:p>
          <w:p w14:paraId="702184B7" w14:textId="77777777" w:rsidR="00BE6C26" w:rsidRDefault="00BE6C26" w:rsidP="004F6759">
            <w:pPr>
              <w:rPr>
                <w:b/>
                <w:bCs/>
              </w:rPr>
            </w:pPr>
            <w:r>
              <w:t>This also allows for any strategies that did work to remain in the support plan moving forward.</w:t>
            </w:r>
          </w:p>
        </w:tc>
        <w:tc>
          <w:tcPr>
            <w:tcW w:w="3487" w:type="dxa"/>
            <w:vMerge w:val="restart"/>
          </w:tcPr>
          <w:p w14:paraId="50ED5A03" w14:textId="77777777" w:rsidR="00BE6C26" w:rsidRPr="002A6EE5" w:rsidRDefault="00BE6C26" w:rsidP="004F6759">
            <w:pPr>
              <w:textAlignment w:val="baseline"/>
              <w:rPr>
                <w:rFonts w:ascii="Aptos" w:eastAsia="Times New Roman" w:hAnsi="Aptos" w:cs="Segoe UI"/>
                <w:b/>
                <w:bCs/>
                <w:color w:val="000000"/>
                <w:kern w:val="0"/>
                <w:bdr w:val="none" w:sz="0" w:space="0" w:color="auto" w:frame="1"/>
                <w:lang w:eastAsia="en-GB"/>
                <w14:ligatures w14:val="none"/>
              </w:rPr>
            </w:pPr>
            <w:r>
              <w:rPr>
                <w:rFonts w:ascii="Aptos" w:eastAsia="Times New Roman" w:hAnsi="Aptos" w:cs="Segoe UI"/>
                <w:b/>
                <w:bCs/>
                <w:color w:val="000000"/>
                <w:kern w:val="0"/>
                <w:bdr w:val="none" w:sz="0" w:space="0" w:color="auto" w:frame="1"/>
                <w:lang w:eastAsia="en-GB"/>
                <w14:ligatures w14:val="none"/>
              </w:rPr>
              <w:lastRenderedPageBreak/>
              <w:t xml:space="preserve">At the beginning of the half term block: </w:t>
            </w:r>
          </w:p>
          <w:p w14:paraId="3CA316C2" w14:textId="77777777" w:rsidR="00BE6C26" w:rsidRDefault="00BE6C26" w:rsidP="004F6759">
            <w:pPr>
              <w:textAlignment w:val="baseline"/>
              <w:rPr>
                <w:rFonts w:ascii="Aptos" w:eastAsia="Times New Roman" w:hAnsi="Aptos" w:cs="Segoe UI"/>
                <w:color w:val="000000"/>
                <w:kern w:val="0"/>
                <w:bdr w:val="none" w:sz="0" w:space="0" w:color="auto" w:frame="1"/>
                <w:lang w:eastAsia="en-GB"/>
                <w14:ligatures w14:val="none"/>
              </w:rPr>
            </w:pPr>
            <w:r w:rsidRPr="003A7E56">
              <w:rPr>
                <w:rFonts w:ascii="Aptos" w:eastAsia="Times New Roman" w:hAnsi="Aptos" w:cs="Segoe UI"/>
                <w:color w:val="000000"/>
                <w:kern w:val="0"/>
                <w:bdr w:val="none" w:sz="0" w:space="0" w:color="auto" w:frame="1"/>
                <w:lang w:eastAsia="en-GB"/>
                <w14:ligatures w14:val="none"/>
              </w:rPr>
              <w:t xml:space="preserve">Assessment </w:t>
            </w:r>
            <w:r>
              <w:rPr>
                <w:rFonts w:ascii="Aptos" w:eastAsia="Times New Roman" w:hAnsi="Aptos" w:cs="Segoe UI"/>
                <w:color w:val="000000"/>
                <w:kern w:val="0"/>
                <w:bdr w:val="none" w:sz="0" w:space="0" w:color="auto" w:frame="1"/>
                <w:lang w:eastAsia="en-GB"/>
                <w14:ligatures w14:val="none"/>
              </w:rPr>
              <w:t>is</w:t>
            </w:r>
            <w:r w:rsidRPr="003A7E56">
              <w:rPr>
                <w:rFonts w:ascii="Aptos" w:eastAsia="Times New Roman" w:hAnsi="Aptos" w:cs="Segoe UI"/>
                <w:color w:val="000000"/>
                <w:kern w:val="0"/>
                <w:bdr w:val="none" w:sz="0" w:space="0" w:color="auto" w:frame="1"/>
                <w:lang w:eastAsia="en-GB"/>
                <w14:ligatures w14:val="none"/>
              </w:rPr>
              <w:t xml:space="preserve"> carried out through </w:t>
            </w:r>
            <w:r>
              <w:rPr>
                <w:rFonts w:ascii="Aptos" w:eastAsia="Times New Roman" w:hAnsi="Aptos" w:cs="Segoe UI"/>
                <w:color w:val="000000"/>
                <w:kern w:val="0"/>
                <w:bdr w:val="none" w:sz="0" w:space="0" w:color="auto" w:frame="1"/>
                <w:lang w:eastAsia="en-GB"/>
                <w14:ligatures w14:val="none"/>
              </w:rPr>
              <w:t xml:space="preserve">in person </w:t>
            </w:r>
            <w:r w:rsidRPr="003A7E56">
              <w:rPr>
                <w:rFonts w:ascii="Aptos" w:eastAsia="Times New Roman" w:hAnsi="Aptos" w:cs="Segoe UI"/>
                <w:color w:val="000000"/>
                <w:kern w:val="0"/>
                <w:bdr w:val="none" w:sz="0" w:space="0" w:color="auto" w:frame="1"/>
                <w:lang w:eastAsia="en-GB"/>
                <w14:ligatures w14:val="none"/>
              </w:rPr>
              <w:t xml:space="preserve">communication </w:t>
            </w:r>
            <w:r>
              <w:rPr>
                <w:rFonts w:ascii="Aptos" w:eastAsia="Times New Roman" w:hAnsi="Aptos" w:cs="Segoe UI"/>
                <w:color w:val="000000"/>
                <w:kern w:val="0"/>
                <w:bdr w:val="none" w:sz="0" w:space="0" w:color="auto" w:frame="1"/>
                <w:lang w:eastAsia="en-GB"/>
                <w14:ligatures w14:val="none"/>
              </w:rPr>
              <w:t>(meeting with)</w:t>
            </w:r>
            <w:r w:rsidRPr="003A7E56">
              <w:rPr>
                <w:rFonts w:ascii="Aptos" w:eastAsia="Times New Roman" w:hAnsi="Aptos" w:cs="Segoe UI"/>
                <w:color w:val="000000"/>
                <w:kern w:val="0"/>
                <w:bdr w:val="none" w:sz="0" w:space="0" w:color="auto" w:frame="1"/>
                <w:lang w:eastAsia="en-GB"/>
                <w14:ligatures w14:val="none"/>
              </w:rPr>
              <w:t xml:space="preserve"> </w:t>
            </w:r>
            <w:r>
              <w:rPr>
                <w:rFonts w:ascii="Aptos" w:eastAsia="Times New Roman" w:hAnsi="Aptos" w:cs="Segoe UI"/>
                <w:color w:val="000000"/>
                <w:kern w:val="0"/>
                <w:bdr w:val="none" w:sz="0" w:space="0" w:color="auto" w:frame="1"/>
                <w:lang w:eastAsia="en-GB"/>
                <w14:ligatures w14:val="none"/>
              </w:rPr>
              <w:t>the class teacher, Miss Frank, and Darcy and her mum. Together, a support plan will be created.</w:t>
            </w:r>
          </w:p>
          <w:p w14:paraId="57ACD902" w14:textId="77777777" w:rsidR="00BE6C26" w:rsidRDefault="00BE6C26" w:rsidP="004F6759">
            <w:pPr>
              <w:textAlignment w:val="baseline"/>
              <w:rPr>
                <w:rFonts w:ascii="Aptos" w:eastAsia="Times New Roman" w:hAnsi="Aptos" w:cs="Segoe UI"/>
                <w:color w:val="000000"/>
                <w:kern w:val="0"/>
                <w:bdr w:val="none" w:sz="0" w:space="0" w:color="auto" w:frame="1"/>
                <w:lang w:eastAsia="en-GB"/>
                <w14:ligatures w14:val="none"/>
              </w:rPr>
            </w:pPr>
            <w:r>
              <w:rPr>
                <w:rFonts w:ascii="Aptos" w:eastAsia="Times New Roman" w:hAnsi="Aptos" w:cs="Segoe UI"/>
                <w:color w:val="000000"/>
                <w:kern w:val="0"/>
                <w:bdr w:val="none" w:sz="0" w:space="0" w:color="auto" w:frame="1"/>
                <w:lang w:eastAsia="en-GB"/>
                <w14:ligatures w14:val="none"/>
              </w:rPr>
              <w:t xml:space="preserve">A </w:t>
            </w:r>
            <w:r w:rsidRPr="003A7E56">
              <w:rPr>
                <w:rFonts w:ascii="Aptos" w:eastAsia="Times New Roman" w:hAnsi="Aptos" w:cs="Segoe UI"/>
                <w:color w:val="000000"/>
                <w:kern w:val="0"/>
                <w:bdr w:val="none" w:sz="0" w:space="0" w:color="auto" w:frame="1"/>
                <w:lang w:eastAsia="en-GB"/>
                <w14:ligatures w14:val="none"/>
              </w:rPr>
              <w:t>questionnaire form</w:t>
            </w:r>
            <w:r>
              <w:rPr>
                <w:rFonts w:ascii="Aptos" w:eastAsia="Times New Roman" w:hAnsi="Aptos" w:cs="Segoe UI"/>
                <w:color w:val="000000"/>
                <w:kern w:val="0"/>
                <w:bdr w:val="none" w:sz="0" w:space="0" w:color="auto" w:frame="1"/>
                <w:lang w:eastAsia="en-GB"/>
                <w14:ligatures w14:val="none"/>
              </w:rPr>
              <w:t xml:space="preserve"> will be given to Darcy’s mum to be completed</w:t>
            </w:r>
            <w:r w:rsidRPr="003A7E56">
              <w:rPr>
                <w:rFonts w:ascii="Aptos" w:eastAsia="Times New Roman" w:hAnsi="Aptos" w:cs="Segoe UI"/>
                <w:color w:val="000000"/>
                <w:kern w:val="0"/>
                <w:bdr w:val="none" w:sz="0" w:space="0" w:color="auto" w:frame="1"/>
                <w:lang w:eastAsia="en-GB"/>
                <w14:ligatures w14:val="none"/>
              </w:rPr>
              <w:t xml:space="preserve"> to gather where </w:t>
            </w:r>
            <w:r>
              <w:rPr>
                <w:rFonts w:ascii="Aptos" w:eastAsia="Times New Roman" w:hAnsi="Aptos" w:cs="Segoe UI"/>
                <w:color w:val="000000"/>
                <w:kern w:val="0"/>
                <w:bdr w:val="none" w:sz="0" w:space="0" w:color="auto" w:frame="1"/>
                <w:lang w:eastAsia="en-GB"/>
                <w14:ligatures w14:val="none"/>
              </w:rPr>
              <w:t xml:space="preserve">she believes Darcy </w:t>
            </w:r>
            <w:r w:rsidRPr="003A7E56">
              <w:rPr>
                <w:rFonts w:ascii="Aptos" w:eastAsia="Times New Roman" w:hAnsi="Aptos" w:cs="Segoe UI"/>
                <w:color w:val="000000"/>
                <w:kern w:val="0"/>
                <w:bdr w:val="none" w:sz="0" w:space="0" w:color="auto" w:frame="1"/>
                <w:lang w:eastAsia="en-GB"/>
                <w14:ligatures w14:val="none"/>
              </w:rPr>
              <w:t>is emotionally at</w:t>
            </w:r>
            <w:r>
              <w:rPr>
                <w:rFonts w:ascii="Aptos" w:eastAsia="Times New Roman" w:hAnsi="Aptos" w:cs="Segoe UI"/>
                <w:color w:val="000000"/>
                <w:kern w:val="0"/>
                <w:bdr w:val="none" w:sz="0" w:space="0" w:color="auto" w:frame="1"/>
                <w:lang w:eastAsia="en-GB"/>
                <w14:ligatures w14:val="none"/>
              </w:rPr>
              <w:t xml:space="preserve">, at home and in other environments. For example, meltdowns. Moreover, the questionnaire will also focus on what support her grown up feels is needed for Darcy to progress. For example, a teacher Darcy can go to. </w:t>
            </w:r>
          </w:p>
          <w:p w14:paraId="1D0DF4F9" w14:textId="77777777" w:rsidR="00BE6C26" w:rsidRDefault="00BE6C26" w:rsidP="004F6759">
            <w:pPr>
              <w:textAlignment w:val="baseline"/>
              <w:rPr>
                <w:rFonts w:ascii="Aptos" w:eastAsia="Times New Roman" w:hAnsi="Aptos" w:cs="Segoe UI"/>
                <w:color w:val="000000"/>
                <w:kern w:val="0"/>
                <w:bdr w:val="none" w:sz="0" w:space="0" w:color="auto" w:frame="1"/>
                <w:lang w:eastAsia="en-GB"/>
                <w14:ligatures w14:val="none"/>
              </w:rPr>
            </w:pPr>
          </w:p>
          <w:p w14:paraId="3B7BC6BB" w14:textId="77777777" w:rsidR="00BE6C26" w:rsidRDefault="00BE6C26" w:rsidP="004F6759">
            <w:pPr>
              <w:textAlignment w:val="baseline"/>
              <w:rPr>
                <w:rFonts w:ascii="Aptos" w:eastAsia="Times New Roman" w:hAnsi="Aptos" w:cs="Segoe UI"/>
                <w:b/>
                <w:bCs/>
                <w:color w:val="000000"/>
                <w:kern w:val="0"/>
                <w:bdr w:val="none" w:sz="0" w:space="0" w:color="auto" w:frame="1"/>
                <w:lang w:eastAsia="en-GB"/>
                <w14:ligatures w14:val="none"/>
              </w:rPr>
            </w:pPr>
            <w:r>
              <w:rPr>
                <w:rFonts w:ascii="Aptos" w:eastAsia="Times New Roman" w:hAnsi="Aptos" w:cs="Segoe UI"/>
                <w:b/>
                <w:bCs/>
                <w:color w:val="000000"/>
                <w:kern w:val="0"/>
                <w:bdr w:val="none" w:sz="0" w:space="0" w:color="auto" w:frame="1"/>
                <w:lang w:eastAsia="en-GB"/>
                <w14:ligatures w14:val="none"/>
              </w:rPr>
              <w:t>Mid half term short:</w:t>
            </w:r>
          </w:p>
          <w:p w14:paraId="1683B859" w14:textId="77777777" w:rsidR="00BE6C26" w:rsidRDefault="00BE6C26" w:rsidP="004F6759">
            <w:pPr>
              <w:textAlignment w:val="baseline"/>
              <w:rPr>
                <w:rFonts w:ascii="Aptos" w:eastAsia="Times New Roman" w:hAnsi="Aptos" w:cs="Segoe UI"/>
                <w:color w:val="000000"/>
                <w:kern w:val="0"/>
                <w:bdr w:val="none" w:sz="0" w:space="0" w:color="auto" w:frame="1"/>
                <w:lang w:eastAsia="en-GB"/>
                <w14:ligatures w14:val="none"/>
              </w:rPr>
            </w:pPr>
            <w:r>
              <w:rPr>
                <w:rFonts w:ascii="Aptos" w:eastAsia="Times New Roman" w:hAnsi="Aptos" w:cs="Segoe UI"/>
                <w:color w:val="000000"/>
                <w:kern w:val="0"/>
                <w:bdr w:val="none" w:sz="0" w:space="0" w:color="auto" w:frame="1"/>
                <w:lang w:eastAsia="en-GB"/>
                <w14:ligatures w14:val="none"/>
              </w:rPr>
              <w:lastRenderedPageBreak/>
              <w:t>This is a short plenary meeting with Darcy and her mum to see how the plan is working. If there is anything that is working well and if there is anything that is not working well.</w:t>
            </w:r>
          </w:p>
          <w:p w14:paraId="5643DB96" w14:textId="77777777" w:rsidR="00BE6C26" w:rsidRPr="00CA0550" w:rsidRDefault="00BE6C26" w:rsidP="004F6759">
            <w:pPr>
              <w:textAlignment w:val="baseline"/>
              <w:rPr>
                <w:rFonts w:ascii="Aptos" w:eastAsia="Times New Roman" w:hAnsi="Aptos" w:cs="Segoe UI"/>
                <w:color w:val="000000"/>
                <w:kern w:val="0"/>
                <w:bdr w:val="none" w:sz="0" w:space="0" w:color="auto" w:frame="1"/>
                <w:lang w:eastAsia="en-GB"/>
                <w14:ligatures w14:val="none"/>
              </w:rPr>
            </w:pPr>
          </w:p>
          <w:p w14:paraId="044BFE9C" w14:textId="77777777" w:rsidR="00BE6C26" w:rsidRDefault="00BE6C26" w:rsidP="004F6759">
            <w:pPr>
              <w:rPr>
                <w:b/>
                <w:bCs/>
              </w:rPr>
            </w:pPr>
            <w:r>
              <w:rPr>
                <w:b/>
                <w:bCs/>
              </w:rPr>
              <w:t>At the end of the half term block:</w:t>
            </w:r>
          </w:p>
          <w:p w14:paraId="72735679" w14:textId="77777777" w:rsidR="00BE6C26" w:rsidRDefault="00BE6C26" w:rsidP="004F6759">
            <w:r>
              <w:t>A meeting will take place with Darcy and her mum, the teacher, and the Miss Frank.</w:t>
            </w:r>
          </w:p>
          <w:p w14:paraId="4DC95BD0" w14:textId="77777777" w:rsidR="00BE6C26" w:rsidRDefault="00BE6C26" w:rsidP="004F6759">
            <w:r>
              <w:t xml:space="preserve">A follow up questionnaire is completed by Darcy’s mum to provide reflection of the first questionnaire and the opportunity to revisit the same questions and provide updated answers. </w:t>
            </w:r>
          </w:p>
          <w:p w14:paraId="40D41E24" w14:textId="77777777" w:rsidR="00BE6C26" w:rsidRPr="002A6EE5" w:rsidRDefault="00BE6C26" w:rsidP="004F6759"/>
        </w:tc>
        <w:tc>
          <w:tcPr>
            <w:tcW w:w="3487" w:type="dxa"/>
          </w:tcPr>
          <w:p w14:paraId="24953448" w14:textId="77777777" w:rsidR="00BE6C26" w:rsidRDefault="00BE6C26" w:rsidP="004F6759">
            <w:pPr>
              <w:rPr>
                <w:b/>
                <w:bCs/>
              </w:rPr>
            </w:pPr>
            <w:r>
              <w:rPr>
                <w:b/>
                <w:bCs/>
              </w:rPr>
              <w:lastRenderedPageBreak/>
              <w:t>Intended Statement of What Matters for overall half term learning:</w:t>
            </w:r>
          </w:p>
          <w:p w14:paraId="0B036289" w14:textId="77777777" w:rsidR="00BE6C26" w:rsidRDefault="00BE6C26" w:rsidP="004F6759">
            <w:r>
              <w:t>Health and Wellbeing:</w:t>
            </w:r>
          </w:p>
          <w:p w14:paraId="1BE7D3F9" w14:textId="77777777" w:rsidR="00BE6C26" w:rsidRDefault="00BE6C26" w:rsidP="004F6759">
            <w:pPr>
              <w:rPr>
                <w:b/>
                <w:bCs/>
              </w:rPr>
            </w:pPr>
            <w:r>
              <w:t>How we process and respond to our experiences effects our mental health and emotional wellbeing.</w:t>
            </w:r>
          </w:p>
        </w:tc>
      </w:tr>
      <w:tr w:rsidR="00BE6C26" w14:paraId="6DB51D1A" w14:textId="77777777" w:rsidTr="004F6759">
        <w:trPr>
          <w:trHeight w:val="2838"/>
        </w:trPr>
        <w:tc>
          <w:tcPr>
            <w:tcW w:w="3487" w:type="dxa"/>
            <w:vMerge/>
          </w:tcPr>
          <w:p w14:paraId="699E7632" w14:textId="77777777" w:rsidR="00BE6C26" w:rsidRDefault="00BE6C26" w:rsidP="004F6759">
            <w:pPr>
              <w:rPr>
                <w:b/>
                <w:bCs/>
              </w:rPr>
            </w:pPr>
          </w:p>
        </w:tc>
        <w:tc>
          <w:tcPr>
            <w:tcW w:w="3487" w:type="dxa"/>
            <w:vMerge/>
          </w:tcPr>
          <w:p w14:paraId="7F294A61" w14:textId="77777777" w:rsidR="00BE6C26" w:rsidRDefault="00BE6C26" w:rsidP="004F6759"/>
        </w:tc>
        <w:tc>
          <w:tcPr>
            <w:tcW w:w="3487" w:type="dxa"/>
            <w:vMerge/>
          </w:tcPr>
          <w:p w14:paraId="6E1772DB" w14:textId="77777777" w:rsidR="00BE6C26" w:rsidRDefault="00BE6C26" w:rsidP="004F6759">
            <w:pPr>
              <w:textAlignment w:val="baseline"/>
              <w:rPr>
                <w:rFonts w:ascii="Aptos" w:eastAsia="Times New Roman" w:hAnsi="Aptos" w:cs="Segoe UI"/>
                <w:b/>
                <w:bCs/>
                <w:color w:val="000000"/>
                <w:kern w:val="0"/>
                <w:bdr w:val="none" w:sz="0" w:space="0" w:color="auto" w:frame="1"/>
                <w:lang w:eastAsia="en-GB"/>
                <w14:ligatures w14:val="none"/>
              </w:rPr>
            </w:pPr>
          </w:p>
        </w:tc>
        <w:tc>
          <w:tcPr>
            <w:tcW w:w="3487" w:type="dxa"/>
          </w:tcPr>
          <w:p w14:paraId="149E32EC" w14:textId="77777777" w:rsidR="00BE6C26" w:rsidRDefault="00BE6C26" w:rsidP="004F6759">
            <w:pPr>
              <w:rPr>
                <w:b/>
                <w:bCs/>
              </w:rPr>
            </w:pPr>
            <w:r>
              <w:rPr>
                <w:b/>
                <w:bCs/>
              </w:rPr>
              <w:t>Description of learning</w:t>
            </w:r>
          </w:p>
          <w:p w14:paraId="141448DA" w14:textId="77777777" w:rsidR="00BE6C26" w:rsidRPr="0024136F" w:rsidRDefault="00BE6C26" w:rsidP="004F6759">
            <w:pPr>
              <w:rPr>
                <w:b/>
                <w:bCs/>
              </w:rPr>
            </w:pPr>
            <w:r>
              <w:rPr>
                <w:b/>
                <w:bCs/>
              </w:rPr>
              <w:t>PS2</w:t>
            </w:r>
          </w:p>
          <w:p w14:paraId="693B80C0" w14:textId="77777777" w:rsidR="00BE6C26" w:rsidRDefault="00BE6C26" w:rsidP="004F6759">
            <w:pPr>
              <w:pStyle w:val="ListParagraph"/>
              <w:numPr>
                <w:ilvl w:val="0"/>
                <w:numId w:val="2"/>
              </w:numPr>
            </w:pPr>
            <w:r>
              <w:t xml:space="preserve">I can understand how and why my thoughts, feelings, and actions change in response </w:t>
            </w:r>
            <w:r>
              <w:lastRenderedPageBreak/>
              <w:t>to different experiences.</w:t>
            </w:r>
          </w:p>
          <w:p w14:paraId="2AC73060" w14:textId="77777777" w:rsidR="00BE6C26" w:rsidRDefault="00BE6C26" w:rsidP="004F6759">
            <w:pPr>
              <w:pStyle w:val="ListParagraph"/>
              <w:numPr>
                <w:ilvl w:val="0"/>
                <w:numId w:val="2"/>
              </w:numPr>
            </w:pPr>
            <w:r>
              <w:t>I can notice and communicate my feelings.</w:t>
            </w:r>
          </w:p>
          <w:p w14:paraId="3697988F" w14:textId="77777777" w:rsidR="00BE6C26" w:rsidRDefault="00BE6C26" w:rsidP="004F6759">
            <w:pPr>
              <w:pStyle w:val="ListParagraph"/>
              <w:numPr>
                <w:ilvl w:val="0"/>
                <w:numId w:val="2"/>
              </w:numPr>
            </w:pPr>
            <w:r>
              <w:t xml:space="preserve">I am </w:t>
            </w:r>
            <w:proofErr w:type="gramStart"/>
            <w:r>
              <w:t>beginning to notice</w:t>
            </w:r>
            <w:proofErr w:type="gramEnd"/>
            <w:r>
              <w:t xml:space="preserve"> when I need help to manage my feelings.</w:t>
            </w:r>
          </w:p>
          <w:p w14:paraId="70C47CF0" w14:textId="77777777" w:rsidR="00BE6C26" w:rsidRDefault="00BE6C26" w:rsidP="004F6759">
            <w:pPr>
              <w:pStyle w:val="ListParagraph"/>
              <w:numPr>
                <w:ilvl w:val="0"/>
                <w:numId w:val="2"/>
              </w:numPr>
            </w:pPr>
            <w:r>
              <w:t>I can reflect on the way that past events and experiences have affected my thoughts, feelings, and actions.</w:t>
            </w:r>
          </w:p>
          <w:p w14:paraId="3CF9FEF8" w14:textId="77777777" w:rsidR="00BE6C26" w:rsidRDefault="00BE6C26" w:rsidP="004F6759">
            <w:pPr>
              <w:pStyle w:val="ListParagraph"/>
              <w:numPr>
                <w:ilvl w:val="0"/>
                <w:numId w:val="2"/>
              </w:numPr>
            </w:pPr>
            <w:r>
              <w:t>I can ask for help from people I trust.</w:t>
            </w:r>
          </w:p>
          <w:p w14:paraId="5DB74CA1" w14:textId="77777777" w:rsidR="00BE6C26" w:rsidRDefault="00BE6C26" w:rsidP="004F6759">
            <w:pPr>
              <w:pStyle w:val="ListParagraph"/>
              <w:numPr>
                <w:ilvl w:val="0"/>
                <w:numId w:val="2"/>
              </w:numPr>
            </w:pPr>
            <w:r>
              <w:t>I can anticipate how future events may make me and others feel.</w:t>
            </w:r>
          </w:p>
          <w:p w14:paraId="5C03A2D7" w14:textId="77777777" w:rsidR="00BE6C26" w:rsidRDefault="00BE6C26" w:rsidP="004F6759"/>
          <w:p w14:paraId="128AF098" w14:textId="77777777" w:rsidR="00BE6C26" w:rsidRDefault="00BE6C26" w:rsidP="004F6759"/>
          <w:p w14:paraId="773CAC91" w14:textId="77777777" w:rsidR="00BE6C26" w:rsidRDefault="00BE6C26" w:rsidP="004F6759">
            <w:pPr>
              <w:rPr>
                <w:b/>
                <w:bCs/>
              </w:rPr>
            </w:pPr>
          </w:p>
        </w:tc>
      </w:tr>
      <w:tr w:rsidR="00BE6C26" w14:paraId="39EF1101" w14:textId="77777777" w:rsidTr="004F6759">
        <w:trPr>
          <w:trHeight w:val="2838"/>
        </w:trPr>
        <w:tc>
          <w:tcPr>
            <w:tcW w:w="3487" w:type="dxa"/>
            <w:vMerge/>
          </w:tcPr>
          <w:p w14:paraId="582A53F9" w14:textId="77777777" w:rsidR="00BE6C26" w:rsidRDefault="00BE6C26" w:rsidP="004F6759">
            <w:pPr>
              <w:rPr>
                <w:b/>
                <w:bCs/>
              </w:rPr>
            </w:pPr>
          </w:p>
        </w:tc>
        <w:tc>
          <w:tcPr>
            <w:tcW w:w="3487" w:type="dxa"/>
            <w:vMerge/>
          </w:tcPr>
          <w:p w14:paraId="6AE45617" w14:textId="77777777" w:rsidR="00BE6C26" w:rsidRDefault="00BE6C26" w:rsidP="004F6759"/>
        </w:tc>
        <w:tc>
          <w:tcPr>
            <w:tcW w:w="3487" w:type="dxa"/>
            <w:vMerge/>
          </w:tcPr>
          <w:p w14:paraId="54C79A01" w14:textId="77777777" w:rsidR="00BE6C26" w:rsidRDefault="00BE6C26" w:rsidP="004F6759">
            <w:pPr>
              <w:textAlignment w:val="baseline"/>
              <w:rPr>
                <w:rFonts w:ascii="Aptos" w:eastAsia="Times New Roman" w:hAnsi="Aptos" w:cs="Segoe UI"/>
                <w:b/>
                <w:bCs/>
                <w:color w:val="000000"/>
                <w:kern w:val="0"/>
                <w:bdr w:val="none" w:sz="0" w:space="0" w:color="auto" w:frame="1"/>
                <w:lang w:eastAsia="en-GB"/>
                <w14:ligatures w14:val="none"/>
              </w:rPr>
            </w:pPr>
          </w:p>
        </w:tc>
        <w:tc>
          <w:tcPr>
            <w:tcW w:w="3487" w:type="dxa"/>
          </w:tcPr>
          <w:p w14:paraId="086BF68D" w14:textId="77777777" w:rsidR="00BE6C26" w:rsidRDefault="00BE6C26" w:rsidP="004F6759">
            <w:pPr>
              <w:rPr>
                <w:b/>
                <w:bCs/>
              </w:rPr>
            </w:pPr>
            <w:r>
              <w:rPr>
                <w:b/>
                <w:bCs/>
              </w:rPr>
              <w:t>Four purposes</w:t>
            </w:r>
          </w:p>
          <w:p w14:paraId="30DE3F10" w14:textId="77777777" w:rsidR="00BE6C26" w:rsidRDefault="00BE6C26" w:rsidP="004F6759">
            <w:pPr>
              <w:rPr>
                <w:b/>
                <w:bCs/>
              </w:rPr>
            </w:pPr>
            <w:r>
              <w:rPr>
                <w:b/>
                <w:bCs/>
              </w:rPr>
              <w:t>Enterprising Creative Contributors:</w:t>
            </w:r>
          </w:p>
          <w:p w14:paraId="5926195C" w14:textId="77777777" w:rsidR="00BE6C26" w:rsidRDefault="00BE6C26" w:rsidP="00BE6C26">
            <w:pPr>
              <w:pStyle w:val="ListParagraph"/>
              <w:numPr>
                <w:ilvl w:val="0"/>
                <w:numId w:val="6"/>
              </w:numPr>
            </w:pPr>
            <w:r>
              <w:t>Think creatively to reframe and solve problems.</w:t>
            </w:r>
          </w:p>
          <w:p w14:paraId="25A7C261" w14:textId="77777777" w:rsidR="00BE6C26" w:rsidRPr="00E85582" w:rsidRDefault="00BE6C26" w:rsidP="00BE6C26">
            <w:pPr>
              <w:pStyle w:val="ListParagraph"/>
              <w:numPr>
                <w:ilvl w:val="0"/>
                <w:numId w:val="6"/>
              </w:numPr>
            </w:pPr>
            <w:r>
              <w:t>Identify and grasp opportunities.</w:t>
            </w:r>
          </w:p>
          <w:p w14:paraId="2FD8C28E" w14:textId="77777777" w:rsidR="00BE6C26" w:rsidRDefault="00BE6C26" w:rsidP="004F6759">
            <w:pPr>
              <w:rPr>
                <w:b/>
                <w:bCs/>
              </w:rPr>
            </w:pPr>
            <w:r>
              <w:rPr>
                <w:b/>
                <w:bCs/>
              </w:rPr>
              <w:t>Ambitious capable learners:</w:t>
            </w:r>
          </w:p>
          <w:p w14:paraId="29AC87B8" w14:textId="77777777" w:rsidR="00BE6C26" w:rsidRDefault="00BE6C26" w:rsidP="00BE6C26">
            <w:pPr>
              <w:pStyle w:val="ListParagraph"/>
              <w:numPr>
                <w:ilvl w:val="0"/>
                <w:numId w:val="7"/>
              </w:numPr>
            </w:pPr>
            <w:r>
              <w:t>Can communicate effectively in different forms and settings, using both Welsh and English.</w:t>
            </w:r>
          </w:p>
          <w:p w14:paraId="5ADF7848" w14:textId="77777777" w:rsidR="00BE6C26" w:rsidRDefault="00BE6C26" w:rsidP="004F6759">
            <w:pPr>
              <w:rPr>
                <w:b/>
                <w:bCs/>
              </w:rPr>
            </w:pPr>
            <w:r>
              <w:rPr>
                <w:b/>
                <w:bCs/>
              </w:rPr>
              <w:t>Health confident individuals</w:t>
            </w:r>
          </w:p>
          <w:p w14:paraId="4A164536" w14:textId="77777777" w:rsidR="00BE6C26" w:rsidRDefault="00BE6C26" w:rsidP="00BE6C26">
            <w:pPr>
              <w:pStyle w:val="ListParagraph"/>
              <w:numPr>
                <w:ilvl w:val="0"/>
                <w:numId w:val="7"/>
              </w:numPr>
            </w:pPr>
            <w:r>
              <w:t>Are building their mental and emotional wellbeing by developing confidence, resilience, and empathy.</w:t>
            </w:r>
          </w:p>
          <w:p w14:paraId="536A0767" w14:textId="77777777" w:rsidR="00BE6C26" w:rsidRDefault="00BE6C26" w:rsidP="00BE6C26">
            <w:pPr>
              <w:pStyle w:val="ListParagraph"/>
              <w:numPr>
                <w:ilvl w:val="0"/>
                <w:numId w:val="7"/>
              </w:numPr>
            </w:pPr>
            <w:r>
              <w:t xml:space="preserve">Know how to find the information and support to </w:t>
            </w:r>
            <w:r>
              <w:lastRenderedPageBreak/>
              <w:t>keep safe and well.</w:t>
            </w:r>
          </w:p>
          <w:p w14:paraId="25AACBA4" w14:textId="77777777" w:rsidR="00BE6C26" w:rsidRDefault="00BE6C26" w:rsidP="00BE6C26">
            <w:pPr>
              <w:pStyle w:val="ListParagraph"/>
              <w:numPr>
                <w:ilvl w:val="0"/>
                <w:numId w:val="7"/>
              </w:numPr>
            </w:pPr>
            <w:r>
              <w:t>Take measured decisions about lifestyle and manage risk.</w:t>
            </w:r>
          </w:p>
          <w:p w14:paraId="24532886" w14:textId="77777777" w:rsidR="00BE6C26" w:rsidRDefault="00BE6C26" w:rsidP="00BE6C26">
            <w:pPr>
              <w:pStyle w:val="ListParagraph"/>
              <w:numPr>
                <w:ilvl w:val="0"/>
                <w:numId w:val="7"/>
              </w:numPr>
            </w:pPr>
            <w:r>
              <w:t>Form positive relationships based upon trust and mutual respect.</w:t>
            </w:r>
          </w:p>
          <w:p w14:paraId="25465D45" w14:textId="77777777" w:rsidR="00BE6C26" w:rsidRDefault="00BE6C26" w:rsidP="00BE6C26">
            <w:pPr>
              <w:pStyle w:val="ListParagraph"/>
              <w:numPr>
                <w:ilvl w:val="0"/>
                <w:numId w:val="7"/>
              </w:numPr>
            </w:pPr>
            <w:r>
              <w:t>Face and overcome challenge.</w:t>
            </w:r>
          </w:p>
          <w:p w14:paraId="1774E993" w14:textId="77777777" w:rsidR="00BE6C26" w:rsidRDefault="00BE6C26" w:rsidP="004F6759">
            <w:pPr>
              <w:rPr>
                <w:b/>
                <w:bCs/>
              </w:rPr>
            </w:pPr>
            <w:r>
              <w:rPr>
                <w:b/>
                <w:bCs/>
              </w:rPr>
              <w:t>Ethical informed citizens</w:t>
            </w:r>
          </w:p>
          <w:p w14:paraId="7B316725" w14:textId="77777777" w:rsidR="00BE6C26" w:rsidRDefault="00BE6C26" w:rsidP="00BE6C26">
            <w:pPr>
              <w:pStyle w:val="ListParagraph"/>
              <w:numPr>
                <w:ilvl w:val="0"/>
                <w:numId w:val="8"/>
              </w:numPr>
            </w:pPr>
            <w:r w:rsidRPr="004D378A">
              <w:t>Understand and consider the impact of their actions</w:t>
            </w:r>
            <w:r>
              <w:t xml:space="preserve"> when making choices and acting.</w:t>
            </w:r>
          </w:p>
          <w:p w14:paraId="314EDFDE" w14:textId="77777777" w:rsidR="00BE6C26" w:rsidRDefault="00BE6C26" w:rsidP="004F6759">
            <w:pPr>
              <w:rPr>
                <w:b/>
                <w:bCs/>
              </w:rPr>
            </w:pPr>
          </w:p>
        </w:tc>
      </w:tr>
      <w:tr w:rsidR="00BE6C26" w14:paraId="61FE8205" w14:textId="77777777" w:rsidTr="004F6759">
        <w:tc>
          <w:tcPr>
            <w:tcW w:w="3487" w:type="dxa"/>
          </w:tcPr>
          <w:p w14:paraId="236C2689" w14:textId="77777777" w:rsidR="00BE6C26" w:rsidRDefault="00BE6C26" w:rsidP="004F6759">
            <w:pPr>
              <w:rPr>
                <w:b/>
                <w:bCs/>
              </w:rPr>
            </w:pPr>
            <w:r>
              <w:rPr>
                <w:b/>
                <w:bCs/>
              </w:rPr>
              <w:lastRenderedPageBreak/>
              <w:t>Emotional support</w:t>
            </w:r>
          </w:p>
          <w:p w14:paraId="070F2114" w14:textId="77777777" w:rsidR="00BE6C26" w:rsidRDefault="00BE6C26" w:rsidP="004F6759">
            <w:pPr>
              <w:rPr>
                <w:b/>
                <w:bCs/>
              </w:rPr>
            </w:pPr>
          </w:p>
          <w:p w14:paraId="6A749E6E" w14:textId="77777777" w:rsidR="00BE6C26" w:rsidRDefault="00BE6C26" w:rsidP="004F6759">
            <w:r>
              <w:t xml:space="preserve">Darcy has periods of the day </w:t>
            </w:r>
            <w:proofErr w:type="gramStart"/>
            <w:r>
              <w:t>were</w:t>
            </w:r>
            <w:proofErr w:type="gramEnd"/>
            <w:r>
              <w:t xml:space="preserve"> she feels sad and needs time to regulate.</w:t>
            </w:r>
          </w:p>
          <w:p w14:paraId="16EEDB93" w14:textId="77777777" w:rsidR="00BE6C26" w:rsidRDefault="00BE6C26" w:rsidP="004F6759">
            <w:pPr>
              <w:rPr>
                <w:b/>
                <w:bCs/>
              </w:rPr>
            </w:pPr>
          </w:p>
          <w:p w14:paraId="646A424F" w14:textId="77777777" w:rsidR="00BE6C26" w:rsidRDefault="00BE6C26" w:rsidP="004F6759">
            <w:pPr>
              <w:rPr>
                <w:b/>
                <w:bCs/>
              </w:rPr>
            </w:pPr>
            <w:r>
              <w:rPr>
                <w:b/>
                <w:bCs/>
              </w:rPr>
              <w:t xml:space="preserve">Raffle tickets are given out to those in the class who have well done moments and can be used to recognise when </w:t>
            </w:r>
            <w:r>
              <w:rPr>
                <w:b/>
                <w:bCs/>
              </w:rPr>
              <w:lastRenderedPageBreak/>
              <w:t>Darcy identifies when she needs help (Raffle drawn at the end of each week and a small prize is won).</w:t>
            </w:r>
          </w:p>
        </w:tc>
        <w:tc>
          <w:tcPr>
            <w:tcW w:w="3487" w:type="dxa"/>
          </w:tcPr>
          <w:p w14:paraId="5B7EBB78" w14:textId="77777777" w:rsidR="00BE6C26" w:rsidRDefault="00BE6C26" w:rsidP="004F6759">
            <w:r>
              <w:lastRenderedPageBreak/>
              <w:t xml:space="preserve">It is extremely important ongoing observation of Darcy’s emotional wellbeing is undertaken. </w:t>
            </w:r>
          </w:p>
          <w:p w14:paraId="27EAE494" w14:textId="77777777" w:rsidR="00BE6C26" w:rsidRDefault="00BE6C26" w:rsidP="004F6759">
            <w:r>
              <w:t xml:space="preserve">Monitoring how Darcy is feeling and taking immediate </w:t>
            </w:r>
            <w:r>
              <w:lastRenderedPageBreak/>
              <w:t>action when she indicates it is needed is vital to avoid a situation where Darcy melts down or shuts down.</w:t>
            </w:r>
          </w:p>
          <w:p w14:paraId="794FD083" w14:textId="77777777" w:rsidR="00BE6C26" w:rsidRDefault="00BE6C26" w:rsidP="004F6759"/>
          <w:p w14:paraId="05FF2E20" w14:textId="77777777" w:rsidR="00BE6C26" w:rsidRDefault="00BE6C26" w:rsidP="004F6759">
            <w:r>
              <w:t>Darcy must have access to Lexi John or Miss Frank if she indicates she needs to and be allowed to wait in the regulation station where there are calming resources and comfort for her to regulate.</w:t>
            </w:r>
          </w:p>
          <w:p w14:paraId="299930C2" w14:textId="77777777" w:rsidR="00BE6C26" w:rsidRDefault="00BE6C26" w:rsidP="004F6759"/>
          <w:p w14:paraId="74F03F9D" w14:textId="77777777" w:rsidR="00BE6C26" w:rsidRPr="000F63CE" w:rsidRDefault="00BE6C26" w:rsidP="004F6759"/>
        </w:tc>
        <w:tc>
          <w:tcPr>
            <w:tcW w:w="3487" w:type="dxa"/>
          </w:tcPr>
          <w:p w14:paraId="3FC572A1" w14:textId="77777777" w:rsidR="00BE6C26" w:rsidRDefault="00BE6C26" w:rsidP="00BE6C26">
            <w:pPr>
              <w:pStyle w:val="ListParagraph"/>
              <w:numPr>
                <w:ilvl w:val="0"/>
                <w:numId w:val="5"/>
              </w:numPr>
            </w:pPr>
            <w:r>
              <w:lastRenderedPageBreak/>
              <w:t>Use the whole class verbal wellbeing check in system (</w:t>
            </w:r>
            <w:proofErr w:type="spellStart"/>
            <w:r>
              <w:t>Dw</w:t>
            </w:r>
            <w:proofErr w:type="spellEnd"/>
            <w:r>
              <w:t xml:space="preserve"> </w:t>
            </w:r>
            <w:proofErr w:type="spellStart"/>
            <w:r>
              <w:t>I’n</w:t>
            </w:r>
            <w:proofErr w:type="spellEnd"/>
            <w:r>
              <w:t xml:space="preserve"> </w:t>
            </w:r>
            <w:proofErr w:type="spellStart"/>
            <w:r>
              <w:t>hapus</w:t>
            </w:r>
            <w:proofErr w:type="spellEnd"/>
            <w:r>
              <w:t xml:space="preserve"> </w:t>
            </w:r>
            <w:proofErr w:type="spellStart"/>
            <w:r>
              <w:t>diolch</w:t>
            </w:r>
            <w:proofErr w:type="spellEnd"/>
            <w:r>
              <w:t xml:space="preserve">, </w:t>
            </w:r>
            <w:proofErr w:type="spellStart"/>
            <w:r>
              <w:t>dw</w:t>
            </w:r>
            <w:proofErr w:type="spellEnd"/>
            <w:r>
              <w:t xml:space="preserve"> </w:t>
            </w:r>
            <w:proofErr w:type="spellStart"/>
            <w:r>
              <w:t>I’n</w:t>
            </w:r>
            <w:proofErr w:type="spellEnd"/>
            <w:r>
              <w:t xml:space="preserve"> </w:t>
            </w:r>
            <w:proofErr w:type="spellStart"/>
            <w:r>
              <w:t>iawn</w:t>
            </w:r>
            <w:proofErr w:type="spellEnd"/>
            <w:r>
              <w:t xml:space="preserve"> </w:t>
            </w:r>
            <w:proofErr w:type="spellStart"/>
            <w:r>
              <w:t>diolch</w:t>
            </w:r>
            <w:proofErr w:type="spellEnd"/>
            <w:r>
              <w:t xml:space="preserve">, </w:t>
            </w:r>
            <w:proofErr w:type="spellStart"/>
            <w:r>
              <w:t>dw</w:t>
            </w:r>
            <w:proofErr w:type="spellEnd"/>
            <w:r>
              <w:t xml:space="preserve"> </w:t>
            </w:r>
            <w:proofErr w:type="spellStart"/>
            <w:r>
              <w:t>I’n</w:t>
            </w:r>
            <w:proofErr w:type="spellEnd"/>
            <w:r>
              <w:t xml:space="preserve"> </w:t>
            </w:r>
            <w:proofErr w:type="spellStart"/>
            <w:r>
              <w:t>drist</w:t>
            </w:r>
            <w:proofErr w:type="spellEnd"/>
            <w:r>
              <w:t>) to gage how Darcy is feeling coming into school and in from breaks/lunchtime/before home time.</w:t>
            </w:r>
          </w:p>
          <w:p w14:paraId="14CB696D" w14:textId="77777777" w:rsidR="00BE6C26" w:rsidRDefault="00BE6C26" w:rsidP="00BE6C26">
            <w:pPr>
              <w:pStyle w:val="ListParagraph"/>
              <w:numPr>
                <w:ilvl w:val="0"/>
                <w:numId w:val="5"/>
              </w:numPr>
            </w:pPr>
            <w:r>
              <w:t xml:space="preserve">Darcy has a personal wellbeing ‘I am </w:t>
            </w:r>
            <w:r>
              <w:lastRenderedPageBreak/>
              <w:t xml:space="preserve">feeling’ cards below which are used throughout the day to gauge where Darcy is emotionally at. If Darcy presents this </w:t>
            </w:r>
            <w:proofErr w:type="gramStart"/>
            <w:r>
              <w:t>card</w:t>
            </w:r>
            <w:proofErr w:type="gramEnd"/>
            <w:r>
              <w:t xml:space="preserve"> the appropriate support must be given.</w:t>
            </w:r>
          </w:p>
          <w:p w14:paraId="5A983364" w14:textId="77777777" w:rsidR="00BE6C26" w:rsidRDefault="00BE6C26" w:rsidP="004F6759">
            <w:pPr>
              <w:rPr>
                <w:b/>
                <w:bCs/>
              </w:rPr>
            </w:pPr>
            <w:r>
              <w:rPr>
                <w:b/>
                <w:bCs/>
              </w:rPr>
              <w:t xml:space="preserve">Wellbeing check in football cards- </w:t>
            </w:r>
          </w:p>
          <w:p w14:paraId="1BF87765" w14:textId="77777777" w:rsidR="00BE6C26" w:rsidRDefault="00BE6C26" w:rsidP="004F6759">
            <w:r>
              <w:t>Yellow card = I am happy</w:t>
            </w:r>
          </w:p>
          <w:p w14:paraId="26091F08" w14:textId="77777777" w:rsidR="00BE6C26" w:rsidRDefault="00BE6C26" w:rsidP="004F6759">
            <w:r>
              <w:t>Yellow card with a x2 on it = I am ok</w:t>
            </w:r>
          </w:p>
          <w:p w14:paraId="46F8385E" w14:textId="77777777" w:rsidR="00BE6C26" w:rsidRDefault="00BE6C26" w:rsidP="004F6759">
            <w:r>
              <w:t xml:space="preserve">Red Card = Sad. I </w:t>
            </w:r>
            <w:r w:rsidRPr="004F2351">
              <w:rPr>
                <w:b/>
                <w:bCs/>
              </w:rPr>
              <w:t xml:space="preserve">may </w:t>
            </w:r>
            <w:r>
              <w:t>need time in the regulation station and ask me if I need support from Lexi.</w:t>
            </w:r>
          </w:p>
          <w:p w14:paraId="3B974C69" w14:textId="77777777" w:rsidR="00BE6C26" w:rsidRDefault="00BE6C26" w:rsidP="004F6759">
            <w:r>
              <w:t>The Whistle card = I am not ok at all. I need Miss Frank immediately. Please let me go to the regulation station while I wait.</w:t>
            </w:r>
          </w:p>
          <w:p w14:paraId="365B1EF4" w14:textId="77777777" w:rsidR="00BE6C26" w:rsidRDefault="00BE6C26" w:rsidP="004F6759">
            <w:pPr>
              <w:textAlignment w:val="baseline"/>
              <w:rPr>
                <w:rFonts w:ascii="Aptos" w:eastAsia="Times New Roman" w:hAnsi="Aptos" w:cs="Segoe UI"/>
                <w:color w:val="000000"/>
                <w:kern w:val="0"/>
                <w:bdr w:val="none" w:sz="0" w:space="0" w:color="auto" w:frame="1"/>
                <w:lang w:eastAsia="en-GB"/>
                <w14:ligatures w14:val="none"/>
              </w:rPr>
            </w:pPr>
          </w:p>
          <w:p w14:paraId="60BF4311" w14:textId="77777777" w:rsidR="00BE6C26" w:rsidRDefault="00BE6C26" w:rsidP="004F6759">
            <w:pPr>
              <w:textAlignment w:val="baseline"/>
              <w:rPr>
                <w:b/>
                <w:bCs/>
              </w:rPr>
            </w:pPr>
          </w:p>
        </w:tc>
        <w:tc>
          <w:tcPr>
            <w:tcW w:w="3487" w:type="dxa"/>
          </w:tcPr>
          <w:p w14:paraId="247CC782" w14:textId="77777777" w:rsidR="00BE6C26" w:rsidRPr="00536C32" w:rsidRDefault="00BE6C26" w:rsidP="004F6759">
            <w:pPr>
              <w:rPr>
                <w:b/>
                <w:bCs/>
              </w:rPr>
            </w:pPr>
          </w:p>
        </w:tc>
      </w:tr>
      <w:tr w:rsidR="00BE6C26" w14:paraId="683D624D" w14:textId="77777777" w:rsidTr="004F6759">
        <w:tc>
          <w:tcPr>
            <w:tcW w:w="3487" w:type="dxa"/>
          </w:tcPr>
          <w:p w14:paraId="7BCED1B4" w14:textId="77777777" w:rsidR="00BE6C26" w:rsidRDefault="00BE6C26" w:rsidP="004F6759">
            <w:pPr>
              <w:rPr>
                <w:b/>
                <w:bCs/>
              </w:rPr>
            </w:pPr>
            <w:r>
              <w:rPr>
                <w:b/>
                <w:bCs/>
              </w:rPr>
              <w:t xml:space="preserve"> Classwork based </w:t>
            </w:r>
            <w:proofErr w:type="gramStart"/>
            <w:r>
              <w:rPr>
                <w:b/>
                <w:bCs/>
              </w:rPr>
              <w:t>support</w:t>
            </w:r>
            <w:proofErr w:type="gramEnd"/>
          </w:p>
          <w:p w14:paraId="484FE911" w14:textId="77777777" w:rsidR="00BE6C26" w:rsidRDefault="00BE6C26" w:rsidP="004F6759">
            <w:pPr>
              <w:rPr>
                <w:b/>
                <w:bCs/>
              </w:rPr>
            </w:pPr>
          </w:p>
          <w:p w14:paraId="3CAD02A0" w14:textId="77777777" w:rsidR="00BE6C26" w:rsidRDefault="00BE6C26" w:rsidP="004F6759">
            <w:pPr>
              <w:pStyle w:val="ListParagraph"/>
              <w:numPr>
                <w:ilvl w:val="0"/>
                <w:numId w:val="3"/>
              </w:numPr>
            </w:pPr>
            <w:r>
              <w:t>Darcy gets very frustrated when she cannot focus enough to complete work independently due to her lack of focus and concentration.</w:t>
            </w:r>
          </w:p>
          <w:p w14:paraId="544A789C" w14:textId="77777777" w:rsidR="00BE6C26" w:rsidRDefault="00BE6C26" w:rsidP="004F6759">
            <w:pPr>
              <w:pStyle w:val="ListParagraph"/>
              <w:numPr>
                <w:ilvl w:val="0"/>
                <w:numId w:val="3"/>
              </w:numPr>
            </w:pPr>
            <w:r>
              <w:t xml:space="preserve">Often when Darcy gets frustrated, she </w:t>
            </w:r>
            <w:r>
              <w:lastRenderedPageBreak/>
              <w:t>goes into withdrawal and will not communicate of carry on with a given task.</w:t>
            </w:r>
          </w:p>
          <w:p w14:paraId="4801D343" w14:textId="77777777" w:rsidR="00BE6C26" w:rsidRDefault="00BE6C26" w:rsidP="004F6759"/>
          <w:p w14:paraId="09127BF9" w14:textId="77777777" w:rsidR="00BE6C26" w:rsidRPr="00036C6B" w:rsidRDefault="00BE6C26" w:rsidP="004F6759">
            <w:pPr>
              <w:rPr>
                <w:b/>
                <w:bCs/>
              </w:rPr>
            </w:pPr>
            <w:r>
              <w:rPr>
                <w:b/>
                <w:bCs/>
              </w:rPr>
              <w:t>Raffle tickets can be given to Darcy if she has worked well even though she has been getting frustrated she stuck at it.</w:t>
            </w:r>
          </w:p>
        </w:tc>
        <w:tc>
          <w:tcPr>
            <w:tcW w:w="3487" w:type="dxa"/>
          </w:tcPr>
          <w:p w14:paraId="252AAFA3" w14:textId="77777777" w:rsidR="00BE6C26" w:rsidRDefault="00BE6C26" w:rsidP="004F6759">
            <w:r>
              <w:lastRenderedPageBreak/>
              <w:t>It is important to intervene early by giving Darcy the emotional support she needs, when she indicates she needs it during given tasks, to avoid reaching the point of meltdown.</w:t>
            </w:r>
          </w:p>
          <w:p w14:paraId="71A0D22F" w14:textId="77777777" w:rsidR="00BE6C26" w:rsidRDefault="00BE6C26" w:rsidP="004F6759"/>
          <w:p w14:paraId="41AC4A56" w14:textId="77777777" w:rsidR="00BE6C26" w:rsidRDefault="00BE6C26" w:rsidP="004F6759">
            <w:r>
              <w:t xml:space="preserve">For numeracy activities Darcy must have support </w:t>
            </w:r>
            <w:r>
              <w:lastRenderedPageBreak/>
              <w:t>from the teacher or LSA if needed. Darcy is not confident with numbers and struggles to focus in this area of learning. If Lexi (a higher ability than Darcy) has finished her work and Darcy is indicating, she needs help Lexi may go to help her.</w:t>
            </w:r>
          </w:p>
          <w:p w14:paraId="09ACA96D" w14:textId="77777777" w:rsidR="00BE6C26" w:rsidRDefault="00BE6C26" w:rsidP="004F6759"/>
          <w:p w14:paraId="3FEC6874" w14:textId="77777777" w:rsidR="00BE6C26" w:rsidRPr="00DD3DDE" w:rsidRDefault="00BE6C26" w:rsidP="004F6759">
            <w:r>
              <w:t xml:space="preserve">Outdoor learning must be taken advantage of and given as an option before the regulation station as often as possible if Darcy indicates she is finding her work too hard. She may relate better to her work if she is in an environment where she is happier therefore learning can continue. If a learner in a </w:t>
            </w:r>
            <w:r>
              <w:lastRenderedPageBreak/>
              <w:t xml:space="preserve">higher ability group has finished their work maybe Darcy would like them to go outdoors and </w:t>
            </w:r>
            <w:proofErr w:type="gramStart"/>
            <w:r>
              <w:t>support</w:t>
            </w:r>
            <w:proofErr w:type="gramEnd"/>
            <w:r>
              <w:t xml:space="preserve"> her with her work too. </w:t>
            </w:r>
          </w:p>
        </w:tc>
        <w:tc>
          <w:tcPr>
            <w:tcW w:w="3487" w:type="dxa"/>
          </w:tcPr>
          <w:p w14:paraId="6B700A45" w14:textId="77777777" w:rsidR="00BE6C26" w:rsidRDefault="00BE6C26" w:rsidP="004F6759">
            <w:r>
              <w:lastRenderedPageBreak/>
              <w:t xml:space="preserve">For her classwork sessions Darcy has traffic light emotion pop up triangles at her desk. </w:t>
            </w:r>
          </w:p>
          <w:p w14:paraId="4446FAFE" w14:textId="77777777" w:rsidR="00BE6C26" w:rsidRDefault="00BE6C26" w:rsidP="004F6759">
            <w:r>
              <w:t xml:space="preserve">Green symbolises: </w:t>
            </w:r>
            <w:proofErr w:type="spellStart"/>
            <w:r>
              <w:t>Dw</w:t>
            </w:r>
            <w:proofErr w:type="spellEnd"/>
            <w:r>
              <w:t xml:space="preserve"> </w:t>
            </w:r>
            <w:proofErr w:type="spellStart"/>
            <w:r>
              <w:t>I’n</w:t>
            </w:r>
            <w:proofErr w:type="spellEnd"/>
            <w:r>
              <w:t xml:space="preserve"> </w:t>
            </w:r>
            <w:proofErr w:type="spellStart"/>
            <w:r>
              <w:t>hyderus</w:t>
            </w:r>
            <w:proofErr w:type="spellEnd"/>
            <w:r>
              <w:t xml:space="preserve"> (I am confident)</w:t>
            </w:r>
          </w:p>
          <w:p w14:paraId="7217BAC3" w14:textId="77777777" w:rsidR="00BE6C26" w:rsidRDefault="00BE6C26" w:rsidP="004F6759">
            <w:r>
              <w:t xml:space="preserve">Orange: </w:t>
            </w:r>
            <w:proofErr w:type="spellStart"/>
            <w:r>
              <w:t>Gwirio</w:t>
            </w:r>
            <w:proofErr w:type="spellEnd"/>
            <w:r>
              <w:t xml:space="preserve"> </w:t>
            </w:r>
            <w:proofErr w:type="spellStart"/>
            <w:r>
              <w:t>arnaf</w:t>
            </w:r>
            <w:proofErr w:type="spellEnd"/>
            <w:r>
              <w:t xml:space="preserve"> (Check on me)</w:t>
            </w:r>
          </w:p>
          <w:p w14:paraId="1364B88A" w14:textId="77777777" w:rsidR="00BE6C26" w:rsidRDefault="00BE6C26" w:rsidP="004F6759">
            <w:r>
              <w:t xml:space="preserve">Red: </w:t>
            </w:r>
            <w:proofErr w:type="spellStart"/>
            <w:r>
              <w:t>Dw</w:t>
            </w:r>
            <w:proofErr w:type="spellEnd"/>
            <w:r>
              <w:t xml:space="preserve"> I </w:t>
            </w:r>
            <w:proofErr w:type="spellStart"/>
            <w:r>
              <w:t>ddim</w:t>
            </w:r>
            <w:proofErr w:type="spellEnd"/>
            <w:r>
              <w:t xml:space="preserve"> </w:t>
            </w:r>
            <w:proofErr w:type="spellStart"/>
            <w:r>
              <w:t>yn</w:t>
            </w:r>
            <w:proofErr w:type="spellEnd"/>
            <w:r>
              <w:t xml:space="preserve"> </w:t>
            </w:r>
            <w:proofErr w:type="spellStart"/>
            <w:r>
              <w:t>swir</w:t>
            </w:r>
            <w:proofErr w:type="spellEnd"/>
            <w:r>
              <w:t xml:space="preserve"> (I am not sure)</w:t>
            </w:r>
          </w:p>
          <w:p w14:paraId="1A08369D" w14:textId="77777777" w:rsidR="00BE6C26" w:rsidRDefault="00BE6C26" w:rsidP="004F6759">
            <w:r>
              <w:t>Darcy can pop which ever triangle up as necessary as she is doing her work.</w:t>
            </w:r>
          </w:p>
          <w:p w14:paraId="4823EC84" w14:textId="77777777" w:rsidR="00BE6C26" w:rsidRDefault="00BE6C26" w:rsidP="004F6759"/>
          <w:p w14:paraId="253568BC" w14:textId="77777777" w:rsidR="00BE6C26" w:rsidRDefault="00BE6C26" w:rsidP="004F6759">
            <w:r>
              <w:t xml:space="preserve">Self-assessment will be used to allow Darcy time to reflect on her learning experience and indicate her own thoughts on what she </w:t>
            </w:r>
            <w:r>
              <w:lastRenderedPageBreak/>
              <w:t>feels must be done to move forward.</w:t>
            </w:r>
          </w:p>
          <w:p w14:paraId="0CFFB38A" w14:textId="77777777" w:rsidR="00BE6C26" w:rsidRDefault="00BE6C26" w:rsidP="004F6759">
            <w:r>
              <w:t>A two stars one wish peer assessment method will be used to show encouragement and respect for Darcy’s work from her peers and support in the form of advice to move forward, hence make progression in her work.</w:t>
            </w:r>
          </w:p>
          <w:p w14:paraId="4897744C" w14:textId="77777777" w:rsidR="00BE6C26" w:rsidRDefault="00BE6C26" w:rsidP="004F6759">
            <w:pPr>
              <w:rPr>
                <w:b/>
                <w:bCs/>
              </w:rPr>
            </w:pPr>
          </w:p>
        </w:tc>
        <w:tc>
          <w:tcPr>
            <w:tcW w:w="3487" w:type="dxa"/>
          </w:tcPr>
          <w:p w14:paraId="7555662A" w14:textId="77777777" w:rsidR="00BE6C26" w:rsidRPr="00536C32" w:rsidRDefault="00BE6C26" w:rsidP="004F6759">
            <w:pPr>
              <w:rPr>
                <w:b/>
                <w:bCs/>
              </w:rPr>
            </w:pPr>
          </w:p>
        </w:tc>
      </w:tr>
    </w:tbl>
    <w:p w14:paraId="15F1065B" w14:textId="77777777" w:rsidR="00BE6C26" w:rsidRDefault="00BE6C26" w:rsidP="00BE6C26">
      <w:pPr>
        <w:jc w:val="center"/>
        <w:rPr>
          <w:b/>
          <w:bCs/>
          <w:u w:val="single"/>
        </w:rPr>
      </w:pPr>
    </w:p>
    <w:p w14:paraId="5A8D977D" w14:textId="77777777" w:rsidR="00BE6C26" w:rsidRPr="00E147F6" w:rsidRDefault="00BE6C26" w:rsidP="00BE6C26">
      <w:pPr>
        <w:jc w:val="center"/>
        <w:rPr>
          <w:b/>
          <w:bCs/>
        </w:rPr>
      </w:pPr>
    </w:p>
    <w:p w14:paraId="55CC967C" w14:textId="77777777" w:rsidR="00BE6C26" w:rsidRPr="00BE6C26" w:rsidRDefault="00BE6C26" w:rsidP="00A87178">
      <w:pPr>
        <w:spacing w:line="360" w:lineRule="auto"/>
        <w:rPr>
          <w:rFonts w:ascii="Arial" w:hAnsi="Arial" w:cs="Arial"/>
          <w:b/>
          <w:bCs/>
          <w:sz w:val="22"/>
          <w:szCs w:val="22"/>
          <w:u w:val="single"/>
        </w:rPr>
      </w:pPr>
    </w:p>
    <w:p w14:paraId="4D8E1C6D" w14:textId="77777777" w:rsidR="007563DD" w:rsidRPr="00A87178" w:rsidRDefault="007563DD" w:rsidP="00A87178">
      <w:pPr>
        <w:spacing w:line="360" w:lineRule="auto"/>
        <w:rPr>
          <w:rFonts w:ascii="Arial" w:hAnsi="Arial" w:cs="Arial"/>
          <w:sz w:val="22"/>
          <w:szCs w:val="22"/>
        </w:rPr>
      </w:pPr>
    </w:p>
    <w:p w14:paraId="5065595B" w14:textId="77777777" w:rsidR="00A87178" w:rsidRPr="00A87178" w:rsidRDefault="00A87178" w:rsidP="00A87178">
      <w:pPr>
        <w:spacing w:after="240" w:line="360" w:lineRule="auto"/>
        <w:outlineLvl w:val="0"/>
        <w:rPr>
          <w:rFonts w:ascii="Arial" w:eastAsia="Times New Roman" w:hAnsi="Arial" w:cs="Arial"/>
          <w:b/>
          <w:bCs/>
          <w:color w:val="000000"/>
          <w:kern w:val="36"/>
          <w:sz w:val="22"/>
          <w:szCs w:val="22"/>
          <w:lang w:eastAsia="en-GB"/>
          <w14:ligatures w14:val="none"/>
        </w:rPr>
      </w:pPr>
      <w:r w:rsidRPr="00A87178">
        <w:rPr>
          <w:rFonts w:ascii="Arial" w:eastAsia="Times New Roman" w:hAnsi="Arial" w:cs="Arial"/>
          <w:b/>
          <w:bCs/>
          <w:color w:val="000000"/>
          <w:kern w:val="36"/>
          <w:sz w:val="22"/>
          <w:szCs w:val="22"/>
          <w:lang w:eastAsia="en-GB"/>
          <w14:ligatures w14:val="none"/>
        </w:rPr>
        <w:t>Reference list</w:t>
      </w:r>
    </w:p>
    <w:p w14:paraId="5B21E980"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BERA (2018). </w:t>
      </w:r>
      <w:r w:rsidRPr="00A87178">
        <w:rPr>
          <w:rFonts w:ascii="Arial" w:eastAsia="Times New Roman" w:hAnsi="Arial" w:cs="Arial"/>
          <w:i/>
          <w:iCs/>
          <w:color w:val="000000"/>
          <w:kern w:val="0"/>
          <w:sz w:val="22"/>
          <w:szCs w:val="22"/>
          <w:lang w:eastAsia="en-GB"/>
          <w14:ligatures w14:val="none"/>
        </w:rPr>
        <w:t>Ethical Guidelines for Educational Research, Fourth Edition (2018)</w:t>
      </w:r>
      <w:r w:rsidRPr="00A87178">
        <w:rPr>
          <w:rFonts w:ascii="Arial" w:eastAsia="Times New Roman" w:hAnsi="Arial" w:cs="Arial"/>
          <w:color w:val="000000"/>
          <w:kern w:val="0"/>
          <w:sz w:val="22"/>
          <w:szCs w:val="22"/>
          <w:lang w:eastAsia="en-GB"/>
          <w14:ligatures w14:val="none"/>
        </w:rPr>
        <w:t>. [online] Bera.ac.uk. Available at: https://www.bera.ac.uk/publication/ethical-guidelines-for-educational-research-2018-online#privacy.</w:t>
      </w:r>
    </w:p>
    <w:p w14:paraId="3F07AD7D"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Boon, S. (2018). </w:t>
      </w:r>
      <w:r w:rsidRPr="00A87178">
        <w:rPr>
          <w:rFonts w:ascii="Arial" w:eastAsia="Times New Roman" w:hAnsi="Arial" w:cs="Arial"/>
          <w:i/>
          <w:iCs/>
          <w:color w:val="000000"/>
          <w:kern w:val="0"/>
          <w:sz w:val="22"/>
          <w:szCs w:val="22"/>
          <w:lang w:eastAsia="en-GB"/>
          <w14:ligatures w14:val="none"/>
        </w:rPr>
        <w:t>Using peer assessment as an effective learning strategy in the classroom</w:t>
      </w:r>
      <w:r w:rsidRPr="00A87178">
        <w:rPr>
          <w:rFonts w:ascii="Arial" w:eastAsia="Times New Roman" w:hAnsi="Arial" w:cs="Arial"/>
          <w:color w:val="000000"/>
          <w:kern w:val="0"/>
          <w:sz w:val="22"/>
          <w:szCs w:val="22"/>
          <w:lang w:eastAsia="en-GB"/>
          <w14:ligatures w14:val="none"/>
        </w:rPr>
        <w:t>. [online] My College. Available at: https://my.chartered.college/impact_article/using-peer-assessment-as-an-effective-learning-strategy-in-the-classroom/.</w:t>
      </w:r>
    </w:p>
    <w:p w14:paraId="24977405"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Childhood Bereavement Network (2017). </w:t>
      </w:r>
      <w:r w:rsidRPr="00A87178">
        <w:rPr>
          <w:rFonts w:ascii="Arial" w:eastAsia="Times New Roman" w:hAnsi="Arial" w:cs="Arial"/>
          <w:i/>
          <w:iCs/>
          <w:color w:val="000000"/>
          <w:kern w:val="0"/>
          <w:sz w:val="22"/>
          <w:szCs w:val="22"/>
          <w:lang w:eastAsia="en-GB"/>
          <w14:ligatures w14:val="none"/>
        </w:rPr>
        <w:t>The issue</w:t>
      </w:r>
      <w:r w:rsidRPr="00A87178">
        <w:rPr>
          <w:rFonts w:ascii="Arial" w:eastAsia="Times New Roman" w:hAnsi="Arial" w:cs="Arial"/>
          <w:color w:val="000000"/>
          <w:kern w:val="0"/>
          <w:sz w:val="22"/>
          <w:szCs w:val="22"/>
          <w:lang w:eastAsia="en-GB"/>
          <w14:ligatures w14:val="none"/>
        </w:rPr>
        <w:t>. [online] Available at: https://childhoodbereavementnetwork.org.uk/sites/default/files/uploads/files/grief-matters-for-children-2017.pdf.</w:t>
      </w:r>
    </w:p>
    <w:p w14:paraId="614AB4F6"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Council of Europe (2014). </w:t>
      </w:r>
      <w:r w:rsidRPr="00A87178">
        <w:rPr>
          <w:rFonts w:ascii="Arial" w:eastAsia="Times New Roman" w:hAnsi="Arial" w:cs="Arial"/>
          <w:i/>
          <w:iCs/>
          <w:color w:val="000000"/>
          <w:kern w:val="0"/>
          <w:sz w:val="22"/>
          <w:szCs w:val="22"/>
          <w:lang w:eastAsia="en-GB"/>
          <w14:ligatures w14:val="none"/>
        </w:rPr>
        <w:t>The United Nations Convention on the Rights of the Child</w:t>
      </w:r>
      <w:r w:rsidRPr="00A87178">
        <w:rPr>
          <w:rFonts w:ascii="Arial" w:eastAsia="Times New Roman" w:hAnsi="Arial" w:cs="Arial"/>
          <w:color w:val="000000"/>
          <w:kern w:val="0"/>
          <w:sz w:val="22"/>
          <w:szCs w:val="22"/>
          <w:lang w:eastAsia="en-GB"/>
          <w14:ligatures w14:val="none"/>
        </w:rPr>
        <w:t>. [online] Children’s Rights. Available at: https://www.coe.int/en/web/children/the-united-nations-convention-on-the-rights-of-the-child.</w:t>
      </w:r>
    </w:p>
    <w:p w14:paraId="0A0D36B5"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Cunningham, B. (2023). </w:t>
      </w:r>
      <w:r w:rsidRPr="00A87178">
        <w:rPr>
          <w:rFonts w:ascii="Arial" w:eastAsia="Times New Roman" w:hAnsi="Arial" w:cs="Arial"/>
          <w:i/>
          <w:iCs/>
          <w:color w:val="000000"/>
          <w:kern w:val="0"/>
          <w:sz w:val="22"/>
          <w:szCs w:val="22"/>
          <w:lang w:eastAsia="en-GB"/>
          <w14:ligatures w14:val="none"/>
        </w:rPr>
        <w:t>Self-Esteem in Children</w:t>
      </w:r>
      <w:r w:rsidRPr="00A87178">
        <w:rPr>
          <w:rFonts w:ascii="Arial" w:eastAsia="Times New Roman" w:hAnsi="Arial" w:cs="Arial"/>
          <w:color w:val="000000"/>
          <w:kern w:val="0"/>
          <w:sz w:val="22"/>
          <w:szCs w:val="22"/>
          <w:lang w:eastAsia="en-GB"/>
          <w14:ligatures w14:val="none"/>
        </w:rPr>
        <w:t>. [online] www.understood.org. Available at: https://www.understood.org/en/articles/the-importance-of-positive-self-esteem-for-kids.</w:t>
      </w:r>
    </w:p>
    <w:p w14:paraId="37F88277"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 xml:space="preserve">David, T., </w:t>
      </w:r>
      <w:proofErr w:type="spellStart"/>
      <w:r w:rsidRPr="00A87178">
        <w:rPr>
          <w:rFonts w:ascii="Arial" w:eastAsia="Times New Roman" w:hAnsi="Arial" w:cs="Arial"/>
          <w:color w:val="000000"/>
          <w:kern w:val="0"/>
          <w:sz w:val="22"/>
          <w:szCs w:val="22"/>
          <w:lang w:eastAsia="en-GB"/>
          <w14:ligatures w14:val="none"/>
        </w:rPr>
        <w:t>Goouch</w:t>
      </w:r>
      <w:proofErr w:type="spellEnd"/>
      <w:r w:rsidRPr="00A87178">
        <w:rPr>
          <w:rFonts w:ascii="Arial" w:eastAsia="Times New Roman" w:hAnsi="Arial" w:cs="Arial"/>
          <w:color w:val="000000"/>
          <w:kern w:val="0"/>
          <w:sz w:val="22"/>
          <w:szCs w:val="22"/>
          <w:lang w:eastAsia="en-GB"/>
          <w14:ligatures w14:val="none"/>
        </w:rPr>
        <w:t>, K. and Powell, S. (2015). </w:t>
      </w:r>
      <w:r w:rsidRPr="00A87178">
        <w:rPr>
          <w:rFonts w:ascii="Arial" w:eastAsia="Times New Roman" w:hAnsi="Arial" w:cs="Arial"/>
          <w:i/>
          <w:iCs/>
          <w:color w:val="000000"/>
          <w:kern w:val="0"/>
          <w:sz w:val="22"/>
          <w:szCs w:val="22"/>
          <w:lang w:eastAsia="en-GB"/>
          <w14:ligatures w14:val="none"/>
        </w:rPr>
        <w:t>The Routledge International Handbook of Philosophies and Theories of Early Childhood Education and Care</w:t>
      </w:r>
      <w:r w:rsidRPr="00A87178">
        <w:rPr>
          <w:rFonts w:ascii="Arial" w:eastAsia="Times New Roman" w:hAnsi="Arial" w:cs="Arial"/>
          <w:color w:val="000000"/>
          <w:kern w:val="0"/>
          <w:sz w:val="22"/>
          <w:szCs w:val="22"/>
          <w:lang w:eastAsia="en-GB"/>
          <w14:ligatures w14:val="none"/>
        </w:rPr>
        <w:t>. [online] </w:t>
      </w:r>
      <w:r w:rsidRPr="00A87178">
        <w:rPr>
          <w:rFonts w:ascii="Arial" w:eastAsia="Times New Roman" w:hAnsi="Arial" w:cs="Arial"/>
          <w:i/>
          <w:iCs/>
          <w:color w:val="000000"/>
          <w:kern w:val="0"/>
          <w:sz w:val="22"/>
          <w:szCs w:val="22"/>
          <w:lang w:eastAsia="en-GB"/>
          <w14:ligatures w14:val="none"/>
        </w:rPr>
        <w:t>Google Books</w:t>
      </w:r>
      <w:r w:rsidRPr="00A87178">
        <w:rPr>
          <w:rFonts w:ascii="Arial" w:eastAsia="Times New Roman" w:hAnsi="Arial" w:cs="Arial"/>
          <w:color w:val="000000"/>
          <w:kern w:val="0"/>
          <w:sz w:val="22"/>
          <w:szCs w:val="22"/>
          <w:lang w:eastAsia="en-GB"/>
          <w14:ligatures w14:val="none"/>
        </w:rPr>
        <w:t>. Routledge. Available at: https://books.google.co.uk/books?hl=en&amp;lr=&amp;id=QuKoCgAAQBAJ&amp;oi=fnd&amp;pg=PA80&amp;dq=bowlby%27s+attachment+theory&amp;ots=m7D3Ugg3xh&amp;sig=nF5DRJMHhqUGJCl-RO0qzD3tBqw#v=onepage&amp;q=bowlby [Accessed 6 Nov. 2023].</w:t>
      </w:r>
    </w:p>
    <w:p w14:paraId="53B1D85C"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lastRenderedPageBreak/>
        <w:t>Department for Education (2017). </w:t>
      </w:r>
      <w:r w:rsidRPr="00A87178">
        <w:rPr>
          <w:rFonts w:ascii="Arial" w:eastAsia="Times New Roman" w:hAnsi="Arial" w:cs="Arial"/>
          <w:i/>
          <w:iCs/>
          <w:color w:val="000000"/>
          <w:kern w:val="0"/>
          <w:sz w:val="22"/>
          <w:szCs w:val="22"/>
          <w:lang w:eastAsia="en-GB"/>
          <w14:ligatures w14:val="none"/>
        </w:rPr>
        <w:t>Peer support and children’s and young people’s mental health Analysis of call for evidence activities</w:t>
      </w:r>
      <w:r w:rsidRPr="00A87178">
        <w:rPr>
          <w:rFonts w:ascii="Arial" w:eastAsia="Times New Roman" w:hAnsi="Arial" w:cs="Arial"/>
          <w:color w:val="000000"/>
          <w:kern w:val="0"/>
          <w:sz w:val="22"/>
          <w:szCs w:val="22"/>
          <w:lang w:eastAsia="en-GB"/>
          <w14:ligatures w14:val="none"/>
        </w:rPr>
        <w:t>. [online] Available at: https://assets.publishing.service.gov.uk/government/uploads/system/uploads/attachment_data/file/603742/Peer_support_analysis_of_call_for_evidence_report.pdf.</w:t>
      </w:r>
    </w:p>
    <w:p w14:paraId="68C6260C"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Donaldson, G. (2015). </w:t>
      </w:r>
      <w:r w:rsidRPr="00A87178">
        <w:rPr>
          <w:rFonts w:ascii="Arial" w:eastAsia="Times New Roman" w:hAnsi="Arial" w:cs="Arial"/>
          <w:i/>
          <w:iCs/>
          <w:color w:val="000000"/>
          <w:kern w:val="0"/>
          <w:sz w:val="22"/>
          <w:szCs w:val="22"/>
          <w:lang w:eastAsia="en-GB"/>
          <w14:ligatures w14:val="none"/>
        </w:rPr>
        <w:t>Successful Futures Independent Review of Curriculum and Assessment Arrangements in Wales</w:t>
      </w:r>
      <w:r w:rsidRPr="00A87178">
        <w:rPr>
          <w:rFonts w:ascii="Arial" w:eastAsia="Times New Roman" w:hAnsi="Arial" w:cs="Arial"/>
          <w:color w:val="000000"/>
          <w:kern w:val="0"/>
          <w:sz w:val="22"/>
          <w:szCs w:val="22"/>
          <w:lang w:eastAsia="en-GB"/>
          <w14:ligatures w14:val="none"/>
        </w:rPr>
        <w:t>. [online] Available at: https://www.gov.wales/sites/default/files/publications/2018-03/successful-futures.pdf.</w:t>
      </w:r>
    </w:p>
    <w:p w14:paraId="14AE9864"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proofErr w:type="spellStart"/>
      <w:r w:rsidRPr="00A87178">
        <w:rPr>
          <w:rFonts w:ascii="Arial" w:eastAsia="Times New Roman" w:hAnsi="Arial" w:cs="Arial"/>
          <w:color w:val="000000"/>
          <w:kern w:val="0"/>
          <w:sz w:val="22"/>
          <w:szCs w:val="22"/>
          <w:lang w:eastAsia="en-GB"/>
          <w14:ligatures w14:val="none"/>
        </w:rPr>
        <w:t>Dyregrov</w:t>
      </w:r>
      <w:proofErr w:type="spellEnd"/>
      <w:r w:rsidRPr="00A87178">
        <w:rPr>
          <w:rFonts w:ascii="Arial" w:eastAsia="Times New Roman" w:hAnsi="Arial" w:cs="Arial"/>
          <w:color w:val="000000"/>
          <w:kern w:val="0"/>
          <w:sz w:val="22"/>
          <w:szCs w:val="22"/>
          <w:lang w:eastAsia="en-GB"/>
          <w14:ligatures w14:val="none"/>
        </w:rPr>
        <w:t xml:space="preserve">, A., </w:t>
      </w:r>
      <w:proofErr w:type="spellStart"/>
      <w:r w:rsidRPr="00A87178">
        <w:rPr>
          <w:rFonts w:ascii="Arial" w:eastAsia="Times New Roman" w:hAnsi="Arial" w:cs="Arial"/>
          <w:color w:val="000000"/>
          <w:kern w:val="0"/>
          <w:sz w:val="22"/>
          <w:szCs w:val="22"/>
          <w:lang w:eastAsia="en-GB"/>
          <w14:ligatures w14:val="none"/>
        </w:rPr>
        <w:t>Dyregrov</w:t>
      </w:r>
      <w:proofErr w:type="spellEnd"/>
      <w:r w:rsidRPr="00A87178">
        <w:rPr>
          <w:rFonts w:ascii="Arial" w:eastAsia="Times New Roman" w:hAnsi="Arial" w:cs="Arial"/>
          <w:color w:val="000000"/>
          <w:kern w:val="0"/>
          <w:sz w:val="22"/>
          <w:szCs w:val="22"/>
          <w:lang w:eastAsia="en-GB"/>
          <w14:ligatures w14:val="none"/>
        </w:rPr>
        <w:t xml:space="preserve">, K. and </w:t>
      </w:r>
      <w:proofErr w:type="spellStart"/>
      <w:r w:rsidRPr="00A87178">
        <w:rPr>
          <w:rFonts w:ascii="Arial" w:eastAsia="Times New Roman" w:hAnsi="Arial" w:cs="Arial"/>
          <w:color w:val="000000"/>
          <w:kern w:val="0"/>
          <w:sz w:val="22"/>
          <w:szCs w:val="22"/>
          <w:lang w:eastAsia="en-GB"/>
          <w14:ligatures w14:val="none"/>
        </w:rPr>
        <w:t>Lytje</w:t>
      </w:r>
      <w:proofErr w:type="spellEnd"/>
      <w:r w:rsidRPr="00A87178">
        <w:rPr>
          <w:rFonts w:ascii="Arial" w:eastAsia="Times New Roman" w:hAnsi="Arial" w:cs="Arial"/>
          <w:color w:val="000000"/>
          <w:kern w:val="0"/>
          <w:sz w:val="22"/>
          <w:szCs w:val="22"/>
          <w:lang w:eastAsia="en-GB"/>
          <w14:ligatures w14:val="none"/>
        </w:rPr>
        <w:t>, M. (2020). Loss in the family – A reflection on how schools can support their students. </w:t>
      </w:r>
      <w:r w:rsidRPr="00A87178">
        <w:rPr>
          <w:rFonts w:ascii="Arial" w:eastAsia="Times New Roman" w:hAnsi="Arial" w:cs="Arial"/>
          <w:i/>
          <w:iCs/>
          <w:color w:val="000000"/>
          <w:kern w:val="0"/>
          <w:sz w:val="22"/>
          <w:szCs w:val="22"/>
          <w:lang w:eastAsia="en-GB"/>
          <w14:ligatures w14:val="none"/>
        </w:rPr>
        <w:t>Bereavement Care</w:t>
      </w:r>
      <w:r w:rsidRPr="00A87178">
        <w:rPr>
          <w:rFonts w:ascii="Arial" w:eastAsia="Times New Roman" w:hAnsi="Arial" w:cs="Arial"/>
          <w:color w:val="000000"/>
          <w:kern w:val="0"/>
          <w:sz w:val="22"/>
          <w:szCs w:val="22"/>
          <w:lang w:eastAsia="en-GB"/>
          <w14:ligatures w14:val="none"/>
        </w:rPr>
        <w:t xml:space="preserve">, 39(3), pp.95–101. </w:t>
      </w:r>
      <w:proofErr w:type="spellStart"/>
      <w:proofErr w:type="gramStart"/>
      <w:r w:rsidRPr="00A87178">
        <w:rPr>
          <w:rFonts w:ascii="Arial" w:eastAsia="Times New Roman" w:hAnsi="Arial" w:cs="Arial"/>
          <w:color w:val="000000"/>
          <w:kern w:val="0"/>
          <w:sz w:val="22"/>
          <w:szCs w:val="22"/>
          <w:lang w:eastAsia="en-GB"/>
          <w14:ligatures w14:val="none"/>
        </w:rPr>
        <w:t>doi:https</w:t>
      </w:r>
      <w:proofErr w:type="spellEnd"/>
      <w:r w:rsidRPr="00A87178">
        <w:rPr>
          <w:rFonts w:ascii="Arial" w:eastAsia="Times New Roman" w:hAnsi="Arial" w:cs="Arial"/>
          <w:color w:val="000000"/>
          <w:kern w:val="0"/>
          <w:sz w:val="22"/>
          <w:szCs w:val="22"/>
          <w:lang w:eastAsia="en-GB"/>
          <w14:ligatures w14:val="none"/>
        </w:rPr>
        <w:t>://doi.org/10.1080/02682621.2020.1828722</w:t>
      </w:r>
      <w:proofErr w:type="gramEnd"/>
      <w:r w:rsidRPr="00A87178">
        <w:rPr>
          <w:rFonts w:ascii="Arial" w:eastAsia="Times New Roman" w:hAnsi="Arial" w:cs="Arial"/>
          <w:color w:val="000000"/>
          <w:kern w:val="0"/>
          <w:sz w:val="22"/>
          <w:szCs w:val="22"/>
          <w:lang w:eastAsia="en-GB"/>
          <w14:ligatures w14:val="none"/>
        </w:rPr>
        <w:t>.</w:t>
      </w:r>
    </w:p>
    <w:p w14:paraId="0918FBBD"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Ehmke, R. (2016). </w:t>
      </w:r>
      <w:r w:rsidRPr="00A87178">
        <w:rPr>
          <w:rFonts w:ascii="Arial" w:eastAsia="Times New Roman" w:hAnsi="Arial" w:cs="Arial"/>
          <w:i/>
          <w:iCs/>
          <w:color w:val="000000"/>
          <w:kern w:val="0"/>
          <w:sz w:val="22"/>
          <w:szCs w:val="22"/>
          <w:lang w:eastAsia="en-GB"/>
          <w14:ligatures w14:val="none"/>
        </w:rPr>
        <w:t xml:space="preserve">Helping Children Deal </w:t>
      </w:r>
      <w:proofErr w:type="gramStart"/>
      <w:r w:rsidRPr="00A87178">
        <w:rPr>
          <w:rFonts w:ascii="Arial" w:eastAsia="Times New Roman" w:hAnsi="Arial" w:cs="Arial"/>
          <w:i/>
          <w:iCs/>
          <w:color w:val="000000"/>
          <w:kern w:val="0"/>
          <w:sz w:val="22"/>
          <w:szCs w:val="22"/>
          <w:lang w:eastAsia="en-GB"/>
          <w14:ligatures w14:val="none"/>
        </w:rPr>
        <w:t>With</w:t>
      </w:r>
      <w:proofErr w:type="gramEnd"/>
      <w:r w:rsidRPr="00A87178">
        <w:rPr>
          <w:rFonts w:ascii="Arial" w:eastAsia="Times New Roman" w:hAnsi="Arial" w:cs="Arial"/>
          <w:i/>
          <w:iCs/>
          <w:color w:val="000000"/>
          <w:kern w:val="0"/>
          <w:sz w:val="22"/>
          <w:szCs w:val="22"/>
          <w:lang w:eastAsia="en-GB"/>
          <w14:ligatures w14:val="none"/>
        </w:rPr>
        <w:t xml:space="preserve"> Grief</w:t>
      </w:r>
      <w:r w:rsidRPr="00A87178">
        <w:rPr>
          <w:rFonts w:ascii="Arial" w:eastAsia="Times New Roman" w:hAnsi="Arial" w:cs="Arial"/>
          <w:color w:val="000000"/>
          <w:kern w:val="0"/>
          <w:sz w:val="22"/>
          <w:szCs w:val="22"/>
          <w:lang w:eastAsia="en-GB"/>
          <w14:ligatures w14:val="none"/>
        </w:rPr>
        <w:t>. [online] Child Mind Institute. Available at: https://childmind.org/article/helping-children-deal-grief/.</w:t>
      </w:r>
    </w:p>
    <w:p w14:paraId="1E7E391C"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Estyn (2019). </w:t>
      </w:r>
      <w:r w:rsidRPr="00A87178">
        <w:rPr>
          <w:rFonts w:ascii="Arial" w:eastAsia="Times New Roman" w:hAnsi="Arial" w:cs="Arial"/>
          <w:i/>
          <w:iCs/>
          <w:color w:val="000000"/>
          <w:kern w:val="0"/>
          <w:sz w:val="22"/>
          <w:szCs w:val="22"/>
          <w:lang w:eastAsia="en-GB"/>
          <w14:ligatures w14:val="none"/>
        </w:rPr>
        <w:t>Having a voice, having a choice: effective pupil participation | Estyn</w:t>
      </w:r>
      <w:r w:rsidRPr="00A87178">
        <w:rPr>
          <w:rFonts w:ascii="Arial" w:eastAsia="Times New Roman" w:hAnsi="Arial" w:cs="Arial"/>
          <w:color w:val="000000"/>
          <w:kern w:val="0"/>
          <w:sz w:val="22"/>
          <w:szCs w:val="22"/>
          <w:lang w:eastAsia="en-GB"/>
          <w14:ligatures w14:val="none"/>
        </w:rPr>
        <w:t>. [online] www.estyn.gov.wales. Available at: https://www.estyn.gov.wales/blog/having-voice-having-choice-effective-pupil-participation.</w:t>
      </w:r>
    </w:p>
    <w:p w14:paraId="6B61AA88"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Estyn (2022). </w:t>
      </w:r>
      <w:r w:rsidRPr="00A87178">
        <w:rPr>
          <w:rFonts w:ascii="Arial" w:eastAsia="Times New Roman" w:hAnsi="Arial" w:cs="Arial"/>
          <w:i/>
          <w:iCs/>
          <w:color w:val="000000"/>
          <w:kern w:val="0"/>
          <w:sz w:val="22"/>
          <w:szCs w:val="22"/>
          <w:lang w:eastAsia="en-GB"/>
          <w14:ligatures w14:val="none"/>
        </w:rPr>
        <w:t>Removing barriers to learning by providing pupils with the language and strategies to discuss their emotions | Estyn</w:t>
      </w:r>
      <w:r w:rsidRPr="00A87178">
        <w:rPr>
          <w:rFonts w:ascii="Arial" w:eastAsia="Times New Roman" w:hAnsi="Arial" w:cs="Arial"/>
          <w:color w:val="000000"/>
          <w:kern w:val="0"/>
          <w:sz w:val="22"/>
          <w:szCs w:val="22"/>
          <w:lang w:eastAsia="en-GB"/>
          <w14:ligatures w14:val="none"/>
        </w:rPr>
        <w:t>. [online] www.estyn.gov.wales. Available at: https://www.estyn.gov.wales/effective-practice/removing-barriers-learning-providing-pupils-language-and-strategies-discuss.</w:t>
      </w:r>
    </w:p>
    <w:p w14:paraId="1CD80890"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Gilbert, C. (2012). </w:t>
      </w:r>
      <w:r w:rsidRPr="00A87178">
        <w:rPr>
          <w:rFonts w:ascii="Arial" w:eastAsia="Times New Roman" w:hAnsi="Arial" w:cs="Arial"/>
          <w:i/>
          <w:iCs/>
          <w:color w:val="000000"/>
          <w:kern w:val="0"/>
          <w:sz w:val="22"/>
          <w:szCs w:val="22"/>
          <w:lang w:eastAsia="en-GB"/>
          <w14:ligatures w14:val="none"/>
        </w:rPr>
        <w:t>Towards a self-improving system: the role of school accountability Schools and academies Resource</w:t>
      </w:r>
      <w:r w:rsidRPr="00A87178">
        <w:rPr>
          <w:rFonts w:ascii="Arial" w:eastAsia="Times New Roman" w:hAnsi="Arial" w:cs="Arial"/>
          <w:color w:val="000000"/>
          <w:kern w:val="0"/>
          <w:sz w:val="22"/>
          <w:szCs w:val="22"/>
          <w:lang w:eastAsia="en-GB"/>
          <w14:ligatures w14:val="none"/>
        </w:rPr>
        <w:t>. [online] Available at: https://assets.publishing.service.gov.uk/media/5a7d88b7ed915d3fb959457e/towards-a-self-improving-system-school-accountability-thinkpiece.pdf.</w:t>
      </w:r>
    </w:p>
    <w:p w14:paraId="26CD3808"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GOV.UK (2023). </w:t>
      </w:r>
      <w:r w:rsidRPr="00A87178">
        <w:rPr>
          <w:rFonts w:ascii="Arial" w:eastAsia="Times New Roman" w:hAnsi="Arial" w:cs="Arial"/>
          <w:i/>
          <w:iCs/>
          <w:color w:val="000000"/>
          <w:kern w:val="0"/>
          <w:sz w:val="22"/>
          <w:szCs w:val="22"/>
          <w:lang w:eastAsia="en-GB"/>
          <w14:ligatures w14:val="none"/>
        </w:rPr>
        <w:t>Key Stage 2 teacher assessment guidance</w:t>
      </w:r>
      <w:r w:rsidRPr="00A87178">
        <w:rPr>
          <w:rFonts w:ascii="Arial" w:eastAsia="Times New Roman" w:hAnsi="Arial" w:cs="Arial"/>
          <w:color w:val="000000"/>
          <w:kern w:val="0"/>
          <w:sz w:val="22"/>
          <w:szCs w:val="22"/>
          <w:lang w:eastAsia="en-GB"/>
          <w14:ligatures w14:val="none"/>
        </w:rPr>
        <w:t>. [online] GOV.UK. Available at: https://www.gov.uk/government/publications/key-stage-2-teacher-assessment-guidance/key-stage-2-teacher-assessment-guidance.</w:t>
      </w:r>
    </w:p>
    <w:p w14:paraId="29EB5BD5"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 xml:space="preserve">Gray, C. and </w:t>
      </w:r>
      <w:proofErr w:type="spellStart"/>
      <w:r w:rsidRPr="00A87178">
        <w:rPr>
          <w:rFonts w:ascii="Arial" w:eastAsia="Times New Roman" w:hAnsi="Arial" w:cs="Arial"/>
          <w:color w:val="000000"/>
          <w:kern w:val="0"/>
          <w:sz w:val="22"/>
          <w:szCs w:val="22"/>
          <w:lang w:eastAsia="en-GB"/>
          <w14:ligatures w14:val="none"/>
        </w:rPr>
        <w:t>Macblain</w:t>
      </w:r>
      <w:proofErr w:type="spellEnd"/>
      <w:r w:rsidRPr="00A87178">
        <w:rPr>
          <w:rFonts w:ascii="Arial" w:eastAsia="Times New Roman" w:hAnsi="Arial" w:cs="Arial"/>
          <w:color w:val="000000"/>
          <w:kern w:val="0"/>
          <w:sz w:val="22"/>
          <w:szCs w:val="22"/>
          <w:lang w:eastAsia="en-GB"/>
          <w14:ligatures w14:val="none"/>
        </w:rPr>
        <w:t>, S. (2015a). </w:t>
      </w:r>
      <w:r w:rsidRPr="00A87178">
        <w:rPr>
          <w:rFonts w:ascii="Arial" w:eastAsia="Times New Roman" w:hAnsi="Arial" w:cs="Arial"/>
          <w:i/>
          <w:iCs/>
          <w:color w:val="000000"/>
          <w:kern w:val="0"/>
          <w:sz w:val="22"/>
          <w:szCs w:val="22"/>
          <w:lang w:eastAsia="en-GB"/>
          <w14:ligatures w14:val="none"/>
        </w:rPr>
        <w:t>Learning theories in childhood</w:t>
      </w:r>
      <w:r w:rsidRPr="00A87178">
        <w:rPr>
          <w:rFonts w:ascii="Arial" w:eastAsia="Times New Roman" w:hAnsi="Arial" w:cs="Arial"/>
          <w:color w:val="000000"/>
          <w:kern w:val="0"/>
          <w:sz w:val="22"/>
          <w:szCs w:val="22"/>
          <w:lang w:eastAsia="en-GB"/>
          <w14:ligatures w14:val="none"/>
        </w:rPr>
        <w:t>. 2nd ed. London: Sage, pp.123–124.</w:t>
      </w:r>
    </w:p>
    <w:p w14:paraId="452EB473"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 xml:space="preserve">Gray, C. and </w:t>
      </w:r>
      <w:proofErr w:type="spellStart"/>
      <w:r w:rsidRPr="00A87178">
        <w:rPr>
          <w:rFonts w:ascii="Arial" w:eastAsia="Times New Roman" w:hAnsi="Arial" w:cs="Arial"/>
          <w:color w:val="000000"/>
          <w:kern w:val="0"/>
          <w:sz w:val="22"/>
          <w:szCs w:val="22"/>
          <w:lang w:eastAsia="en-GB"/>
          <w14:ligatures w14:val="none"/>
        </w:rPr>
        <w:t>Macblain</w:t>
      </w:r>
      <w:proofErr w:type="spellEnd"/>
      <w:r w:rsidRPr="00A87178">
        <w:rPr>
          <w:rFonts w:ascii="Arial" w:eastAsia="Times New Roman" w:hAnsi="Arial" w:cs="Arial"/>
          <w:color w:val="000000"/>
          <w:kern w:val="0"/>
          <w:sz w:val="22"/>
          <w:szCs w:val="22"/>
          <w:lang w:eastAsia="en-GB"/>
          <w14:ligatures w14:val="none"/>
        </w:rPr>
        <w:t>, S. (2015b). </w:t>
      </w:r>
      <w:r w:rsidRPr="00A87178">
        <w:rPr>
          <w:rFonts w:ascii="Arial" w:eastAsia="Times New Roman" w:hAnsi="Arial" w:cs="Arial"/>
          <w:i/>
          <w:iCs/>
          <w:color w:val="000000"/>
          <w:kern w:val="0"/>
          <w:sz w:val="22"/>
          <w:szCs w:val="22"/>
          <w:lang w:eastAsia="en-GB"/>
          <w14:ligatures w14:val="none"/>
        </w:rPr>
        <w:t>Learning theories in childhood</w:t>
      </w:r>
      <w:r w:rsidRPr="00A87178">
        <w:rPr>
          <w:rFonts w:ascii="Arial" w:eastAsia="Times New Roman" w:hAnsi="Arial" w:cs="Arial"/>
          <w:color w:val="000000"/>
          <w:kern w:val="0"/>
          <w:sz w:val="22"/>
          <w:szCs w:val="22"/>
          <w:lang w:eastAsia="en-GB"/>
          <w14:ligatures w14:val="none"/>
        </w:rPr>
        <w:t>. 2nd ed. London: Sage, p.4.</w:t>
      </w:r>
    </w:p>
    <w:p w14:paraId="2BCD70DA"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lastRenderedPageBreak/>
        <w:t>HWB (2019). </w:t>
      </w:r>
      <w:r w:rsidRPr="00A87178">
        <w:rPr>
          <w:rFonts w:ascii="Arial" w:eastAsia="Times New Roman" w:hAnsi="Arial" w:cs="Arial"/>
          <w:i/>
          <w:iCs/>
          <w:color w:val="000000"/>
          <w:kern w:val="0"/>
          <w:sz w:val="22"/>
          <w:szCs w:val="22"/>
          <w:lang w:eastAsia="en-GB"/>
          <w14:ligatures w14:val="none"/>
        </w:rPr>
        <w:t>Health and Well-being: Statements of what matters - Hwb</w:t>
      </w:r>
      <w:r w:rsidRPr="00A87178">
        <w:rPr>
          <w:rFonts w:ascii="Arial" w:eastAsia="Times New Roman" w:hAnsi="Arial" w:cs="Arial"/>
          <w:color w:val="000000"/>
          <w:kern w:val="0"/>
          <w:sz w:val="22"/>
          <w:szCs w:val="22"/>
          <w:lang w:eastAsia="en-GB"/>
          <w14:ligatures w14:val="none"/>
        </w:rPr>
        <w:t xml:space="preserve">. [online] </w:t>
      </w:r>
      <w:proofErr w:type="spellStart"/>
      <w:proofErr w:type="gramStart"/>
      <w:r w:rsidRPr="00A87178">
        <w:rPr>
          <w:rFonts w:ascii="Arial" w:eastAsia="Times New Roman" w:hAnsi="Arial" w:cs="Arial"/>
          <w:color w:val="000000"/>
          <w:kern w:val="0"/>
          <w:sz w:val="22"/>
          <w:szCs w:val="22"/>
          <w:lang w:eastAsia="en-GB"/>
          <w14:ligatures w14:val="none"/>
        </w:rPr>
        <w:t>hwb.gov.wales</w:t>
      </w:r>
      <w:proofErr w:type="spellEnd"/>
      <w:proofErr w:type="gramEnd"/>
      <w:r w:rsidRPr="00A87178">
        <w:rPr>
          <w:rFonts w:ascii="Arial" w:eastAsia="Times New Roman" w:hAnsi="Arial" w:cs="Arial"/>
          <w:color w:val="000000"/>
          <w:kern w:val="0"/>
          <w:sz w:val="22"/>
          <w:szCs w:val="22"/>
          <w:lang w:eastAsia="en-GB"/>
          <w14:ligatures w14:val="none"/>
        </w:rPr>
        <w:t>. Available at: https://hwb.gov.wales/curriculum-for-wales/health-and-well-being/statements-of-what-matters.</w:t>
      </w:r>
    </w:p>
    <w:p w14:paraId="036F2335"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Hwb (2017). </w:t>
      </w:r>
      <w:r w:rsidRPr="00A87178">
        <w:rPr>
          <w:rFonts w:ascii="Arial" w:eastAsia="Times New Roman" w:hAnsi="Arial" w:cs="Arial"/>
          <w:i/>
          <w:iCs/>
          <w:color w:val="000000"/>
          <w:kern w:val="0"/>
          <w:sz w:val="22"/>
          <w:szCs w:val="22"/>
          <w:lang w:eastAsia="en-GB"/>
          <w14:ligatures w14:val="none"/>
        </w:rPr>
        <w:t>Frequently Asked Questions -Adverse Childhood Experiences (ACEs)</w:t>
      </w:r>
      <w:r w:rsidRPr="00A87178">
        <w:rPr>
          <w:rFonts w:ascii="Arial" w:eastAsia="Times New Roman" w:hAnsi="Arial" w:cs="Arial"/>
          <w:color w:val="000000"/>
          <w:kern w:val="0"/>
          <w:sz w:val="22"/>
          <w:szCs w:val="22"/>
          <w:lang w:eastAsia="en-GB"/>
          <w14:ligatures w14:val="none"/>
        </w:rPr>
        <w:t>. [online] Available at: https://hwb.gov.wales/api/storage/18bbf00e-c0e0-4182-921d-42072c4f68cb/ACEsFAQs_ENGLISH.pdf.</w:t>
      </w:r>
    </w:p>
    <w:p w14:paraId="59A64AB8"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Le, H., Janssen, J. and Wubbels, T. (2018). Collaborative learning practices: teacher and student perceived obstacles to effective student collaboration. </w:t>
      </w:r>
      <w:r w:rsidRPr="00A87178">
        <w:rPr>
          <w:rFonts w:ascii="Arial" w:eastAsia="Times New Roman" w:hAnsi="Arial" w:cs="Arial"/>
          <w:i/>
          <w:iCs/>
          <w:color w:val="000000"/>
          <w:kern w:val="0"/>
          <w:sz w:val="22"/>
          <w:szCs w:val="22"/>
          <w:lang w:eastAsia="en-GB"/>
          <w14:ligatures w14:val="none"/>
        </w:rPr>
        <w:t>Cambridge Journal of Education</w:t>
      </w:r>
      <w:r w:rsidRPr="00A87178">
        <w:rPr>
          <w:rFonts w:ascii="Arial" w:eastAsia="Times New Roman" w:hAnsi="Arial" w:cs="Arial"/>
          <w:color w:val="000000"/>
          <w:kern w:val="0"/>
          <w:sz w:val="22"/>
          <w:szCs w:val="22"/>
          <w:lang w:eastAsia="en-GB"/>
          <w14:ligatures w14:val="none"/>
        </w:rPr>
        <w:t xml:space="preserve">, [online] 48(1), pp.103–122. </w:t>
      </w:r>
      <w:proofErr w:type="spellStart"/>
      <w:proofErr w:type="gramStart"/>
      <w:r w:rsidRPr="00A87178">
        <w:rPr>
          <w:rFonts w:ascii="Arial" w:eastAsia="Times New Roman" w:hAnsi="Arial" w:cs="Arial"/>
          <w:color w:val="000000"/>
          <w:kern w:val="0"/>
          <w:sz w:val="22"/>
          <w:szCs w:val="22"/>
          <w:lang w:eastAsia="en-GB"/>
          <w14:ligatures w14:val="none"/>
        </w:rPr>
        <w:t>doi:https</w:t>
      </w:r>
      <w:proofErr w:type="spellEnd"/>
      <w:r w:rsidRPr="00A87178">
        <w:rPr>
          <w:rFonts w:ascii="Arial" w:eastAsia="Times New Roman" w:hAnsi="Arial" w:cs="Arial"/>
          <w:color w:val="000000"/>
          <w:kern w:val="0"/>
          <w:sz w:val="22"/>
          <w:szCs w:val="22"/>
          <w:lang w:eastAsia="en-GB"/>
          <w14:ligatures w14:val="none"/>
        </w:rPr>
        <w:t>://doi.org/10.1080/0305764X.2016.1259389</w:t>
      </w:r>
      <w:proofErr w:type="gramEnd"/>
      <w:r w:rsidRPr="00A87178">
        <w:rPr>
          <w:rFonts w:ascii="Arial" w:eastAsia="Times New Roman" w:hAnsi="Arial" w:cs="Arial"/>
          <w:color w:val="000000"/>
          <w:kern w:val="0"/>
          <w:sz w:val="22"/>
          <w:szCs w:val="22"/>
          <w:lang w:eastAsia="en-GB"/>
          <w14:ligatures w14:val="none"/>
        </w:rPr>
        <w:t>.</w:t>
      </w:r>
    </w:p>
    <w:p w14:paraId="5B8D63F6"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proofErr w:type="spellStart"/>
      <w:r w:rsidRPr="00A87178">
        <w:rPr>
          <w:rFonts w:ascii="Arial" w:eastAsia="Times New Roman" w:hAnsi="Arial" w:cs="Arial"/>
          <w:color w:val="000000"/>
          <w:kern w:val="0"/>
          <w:sz w:val="22"/>
          <w:szCs w:val="22"/>
          <w:lang w:eastAsia="en-GB"/>
          <w14:ligatures w14:val="none"/>
        </w:rPr>
        <w:t>Maciejewski</w:t>
      </w:r>
      <w:proofErr w:type="spellEnd"/>
      <w:r w:rsidRPr="00A87178">
        <w:rPr>
          <w:rFonts w:ascii="Arial" w:eastAsia="Times New Roman" w:hAnsi="Arial" w:cs="Arial"/>
          <w:color w:val="000000"/>
          <w:kern w:val="0"/>
          <w:sz w:val="22"/>
          <w:szCs w:val="22"/>
          <w:lang w:eastAsia="en-GB"/>
          <w14:ligatures w14:val="none"/>
        </w:rPr>
        <w:t>, P.K., et al (2007). </w:t>
      </w:r>
      <w:r w:rsidRPr="00A87178">
        <w:rPr>
          <w:rFonts w:ascii="Arial" w:eastAsia="Times New Roman" w:hAnsi="Arial" w:cs="Arial"/>
          <w:i/>
          <w:iCs/>
          <w:color w:val="000000"/>
          <w:kern w:val="0"/>
          <w:sz w:val="22"/>
          <w:szCs w:val="22"/>
          <w:lang w:eastAsia="en-GB"/>
          <w14:ligatures w14:val="none"/>
        </w:rPr>
        <w:t>An Empirical Examination of the Stage Theory of Grief</w:t>
      </w:r>
      <w:r w:rsidRPr="00A87178">
        <w:rPr>
          <w:rFonts w:ascii="Arial" w:eastAsia="Times New Roman" w:hAnsi="Arial" w:cs="Arial"/>
          <w:color w:val="000000"/>
          <w:kern w:val="0"/>
          <w:sz w:val="22"/>
          <w:szCs w:val="22"/>
          <w:lang w:eastAsia="en-GB"/>
          <w14:ligatures w14:val="none"/>
        </w:rPr>
        <w:t xml:space="preserve">. [online] JAMA Network. Available at: </w:t>
      </w:r>
      <w:proofErr w:type="gramStart"/>
      <w:r w:rsidRPr="00A87178">
        <w:rPr>
          <w:rFonts w:ascii="Arial" w:eastAsia="Times New Roman" w:hAnsi="Arial" w:cs="Arial"/>
          <w:color w:val="000000"/>
          <w:kern w:val="0"/>
          <w:sz w:val="22"/>
          <w:szCs w:val="22"/>
          <w:lang w:eastAsia="en-GB"/>
          <w14:ligatures w14:val="none"/>
        </w:rPr>
        <w:t>https://jamanetwork.com/journals/jama/fullarticle/205661#:~:text=Bowlby%20and%20Parkes1%2D4,disorganization%2Ddespair%2C%20and%20reorganization..</w:t>
      </w:r>
      <w:proofErr w:type="gramEnd"/>
    </w:p>
    <w:p w14:paraId="5A40BC84"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 xml:space="preserve">Mann, J., Gray, T., Truong, S., </w:t>
      </w:r>
      <w:proofErr w:type="spellStart"/>
      <w:r w:rsidRPr="00A87178">
        <w:rPr>
          <w:rFonts w:ascii="Arial" w:eastAsia="Times New Roman" w:hAnsi="Arial" w:cs="Arial"/>
          <w:color w:val="000000"/>
          <w:kern w:val="0"/>
          <w:sz w:val="22"/>
          <w:szCs w:val="22"/>
          <w:lang w:eastAsia="en-GB"/>
          <w14:ligatures w14:val="none"/>
        </w:rPr>
        <w:t>Sahlberg</w:t>
      </w:r>
      <w:proofErr w:type="spellEnd"/>
      <w:r w:rsidRPr="00A87178">
        <w:rPr>
          <w:rFonts w:ascii="Arial" w:eastAsia="Times New Roman" w:hAnsi="Arial" w:cs="Arial"/>
          <w:color w:val="000000"/>
          <w:kern w:val="0"/>
          <w:sz w:val="22"/>
          <w:szCs w:val="22"/>
          <w:lang w:eastAsia="en-GB"/>
          <w14:ligatures w14:val="none"/>
        </w:rPr>
        <w:t>, P., Bentsen, P., Passy, R., Ho, S., Ward, K. and Cowper, R. (2021). A Systematic Review Protocol to Identify the Key Benefits and Efficacy of Nature-Based Learning in Outdoor Educational Settings. </w:t>
      </w:r>
      <w:r w:rsidRPr="00A87178">
        <w:rPr>
          <w:rFonts w:ascii="Arial" w:eastAsia="Times New Roman" w:hAnsi="Arial" w:cs="Arial"/>
          <w:i/>
          <w:iCs/>
          <w:color w:val="000000"/>
          <w:kern w:val="0"/>
          <w:sz w:val="22"/>
          <w:szCs w:val="22"/>
          <w:lang w:eastAsia="en-GB"/>
          <w14:ligatures w14:val="none"/>
        </w:rPr>
        <w:t>International Journal of Environmental Research and Public Health</w:t>
      </w:r>
      <w:r w:rsidRPr="00A87178">
        <w:rPr>
          <w:rFonts w:ascii="Arial" w:eastAsia="Times New Roman" w:hAnsi="Arial" w:cs="Arial"/>
          <w:color w:val="000000"/>
          <w:kern w:val="0"/>
          <w:sz w:val="22"/>
          <w:szCs w:val="22"/>
          <w:lang w:eastAsia="en-GB"/>
          <w14:ligatures w14:val="none"/>
        </w:rPr>
        <w:t xml:space="preserve">, [online] 18(3), p.1199. </w:t>
      </w:r>
      <w:proofErr w:type="spellStart"/>
      <w:proofErr w:type="gramStart"/>
      <w:r w:rsidRPr="00A87178">
        <w:rPr>
          <w:rFonts w:ascii="Arial" w:eastAsia="Times New Roman" w:hAnsi="Arial" w:cs="Arial"/>
          <w:color w:val="000000"/>
          <w:kern w:val="0"/>
          <w:sz w:val="22"/>
          <w:szCs w:val="22"/>
          <w:lang w:eastAsia="en-GB"/>
          <w14:ligatures w14:val="none"/>
        </w:rPr>
        <w:t>doi:https</w:t>
      </w:r>
      <w:proofErr w:type="spellEnd"/>
      <w:r w:rsidRPr="00A87178">
        <w:rPr>
          <w:rFonts w:ascii="Arial" w:eastAsia="Times New Roman" w:hAnsi="Arial" w:cs="Arial"/>
          <w:color w:val="000000"/>
          <w:kern w:val="0"/>
          <w:sz w:val="22"/>
          <w:szCs w:val="22"/>
          <w:lang w:eastAsia="en-GB"/>
          <w14:ligatures w14:val="none"/>
        </w:rPr>
        <w:t>://doi.org/10.3390/ijerph18031199</w:t>
      </w:r>
      <w:proofErr w:type="gramEnd"/>
      <w:r w:rsidRPr="00A87178">
        <w:rPr>
          <w:rFonts w:ascii="Arial" w:eastAsia="Times New Roman" w:hAnsi="Arial" w:cs="Arial"/>
          <w:color w:val="000000"/>
          <w:kern w:val="0"/>
          <w:sz w:val="22"/>
          <w:szCs w:val="22"/>
          <w:lang w:eastAsia="en-GB"/>
          <w14:ligatures w14:val="none"/>
        </w:rPr>
        <w:t>.</w:t>
      </w:r>
    </w:p>
    <w:p w14:paraId="008D003B"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proofErr w:type="spellStart"/>
      <w:r w:rsidRPr="00A87178">
        <w:rPr>
          <w:rFonts w:ascii="Arial" w:eastAsia="Times New Roman" w:hAnsi="Arial" w:cs="Arial"/>
          <w:color w:val="000000"/>
          <w:kern w:val="0"/>
          <w:sz w:val="22"/>
          <w:szCs w:val="22"/>
          <w:lang w:eastAsia="en-GB"/>
          <w14:ligatures w14:val="none"/>
        </w:rPr>
        <w:t>Mcleod</w:t>
      </w:r>
      <w:proofErr w:type="spellEnd"/>
      <w:r w:rsidRPr="00A87178">
        <w:rPr>
          <w:rFonts w:ascii="Arial" w:eastAsia="Times New Roman" w:hAnsi="Arial" w:cs="Arial"/>
          <w:color w:val="000000"/>
          <w:kern w:val="0"/>
          <w:sz w:val="22"/>
          <w:szCs w:val="22"/>
          <w:lang w:eastAsia="en-GB"/>
          <w14:ligatures w14:val="none"/>
        </w:rPr>
        <w:t>, S. (2023). Maslow’s Hierarchy of Needs. </w:t>
      </w:r>
      <w:r w:rsidRPr="00A87178">
        <w:rPr>
          <w:rFonts w:ascii="Arial" w:eastAsia="Times New Roman" w:hAnsi="Arial" w:cs="Arial"/>
          <w:i/>
          <w:iCs/>
          <w:color w:val="000000"/>
          <w:kern w:val="0"/>
          <w:sz w:val="22"/>
          <w:szCs w:val="22"/>
          <w:lang w:eastAsia="en-GB"/>
          <w14:ligatures w14:val="none"/>
        </w:rPr>
        <w:t>Simply Psychology</w:t>
      </w:r>
      <w:r w:rsidRPr="00A87178">
        <w:rPr>
          <w:rFonts w:ascii="Arial" w:eastAsia="Times New Roman" w:hAnsi="Arial" w:cs="Arial"/>
          <w:color w:val="000000"/>
          <w:kern w:val="0"/>
          <w:sz w:val="22"/>
          <w:szCs w:val="22"/>
          <w:lang w:eastAsia="en-GB"/>
          <w14:ligatures w14:val="none"/>
        </w:rPr>
        <w:t>, [online] 1(1-18). Available at: https://www.simplypsychology.org/maslow.html?ez_vid=2cae626a2fe896279da43d587baa3eb663083817.</w:t>
      </w:r>
    </w:p>
    <w:p w14:paraId="3C4E769B"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O’Connor, M.-F. (2019). Grief: A Brief History of Research on How Body, Mind, and Brain Adapt. </w:t>
      </w:r>
      <w:r w:rsidRPr="00A87178">
        <w:rPr>
          <w:rFonts w:ascii="Arial" w:eastAsia="Times New Roman" w:hAnsi="Arial" w:cs="Arial"/>
          <w:i/>
          <w:iCs/>
          <w:color w:val="000000"/>
          <w:kern w:val="0"/>
          <w:sz w:val="22"/>
          <w:szCs w:val="22"/>
          <w:lang w:eastAsia="en-GB"/>
          <w14:ligatures w14:val="none"/>
        </w:rPr>
        <w:t>Psychosomatic medicine</w:t>
      </w:r>
      <w:r w:rsidRPr="00A87178">
        <w:rPr>
          <w:rFonts w:ascii="Arial" w:eastAsia="Times New Roman" w:hAnsi="Arial" w:cs="Arial"/>
          <w:color w:val="000000"/>
          <w:kern w:val="0"/>
          <w:sz w:val="22"/>
          <w:szCs w:val="22"/>
          <w:lang w:eastAsia="en-GB"/>
          <w14:ligatures w14:val="none"/>
        </w:rPr>
        <w:t xml:space="preserve">, [online] 81(8), pp.731–738. </w:t>
      </w:r>
      <w:proofErr w:type="spellStart"/>
      <w:proofErr w:type="gramStart"/>
      <w:r w:rsidRPr="00A87178">
        <w:rPr>
          <w:rFonts w:ascii="Arial" w:eastAsia="Times New Roman" w:hAnsi="Arial" w:cs="Arial"/>
          <w:color w:val="000000"/>
          <w:kern w:val="0"/>
          <w:sz w:val="22"/>
          <w:szCs w:val="22"/>
          <w:lang w:eastAsia="en-GB"/>
          <w14:ligatures w14:val="none"/>
        </w:rPr>
        <w:t>doi:https</w:t>
      </w:r>
      <w:proofErr w:type="spellEnd"/>
      <w:r w:rsidRPr="00A87178">
        <w:rPr>
          <w:rFonts w:ascii="Arial" w:eastAsia="Times New Roman" w:hAnsi="Arial" w:cs="Arial"/>
          <w:color w:val="000000"/>
          <w:kern w:val="0"/>
          <w:sz w:val="22"/>
          <w:szCs w:val="22"/>
          <w:lang w:eastAsia="en-GB"/>
          <w14:ligatures w14:val="none"/>
        </w:rPr>
        <w:t>://doi.org/10.1097/PSY.0000000000000717</w:t>
      </w:r>
      <w:proofErr w:type="gramEnd"/>
      <w:r w:rsidRPr="00A87178">
        <w:rPr>
          <w:rFonts w:ascii="Arial" w:eastAsia="Times New Roman" w:hAnsi="Arial" w:cs="Arial"/>
          <w:color w:val="000000"/>
          <w:kern w:val="0"/>
          <w:sz w:val="22"/>
          <w:szCs w:val="22"/>
          <w:lang w:eastAsia="en-GB"/>
          <w14:ligatures w14:val="none"/>
        </w:rPr>
        <w:t>.</w:t>
      </w:r>
    </w:p>
    <w:p w14:paraId="2928E15E"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 xml:space="preserve">Palmer, D.C. (2006). On Chomsky’s Appraisal of Skinner’s Verbal </w:t>
      </w:r>
      <w:proofErr w:type="spellStart"/>
      <w:r w:rsidRPr="00A87178">
        <w:rPr>
          <w:rFonts w:ascii="Arial" w:eastAsia="Times New Roman" w:hAnsi="Arial" w:cs="Arial"/>
          <w:color w:val="000000"/>
          <w:kern w:val="0"/>
          <w:sz w:val="22"/>
          <w:szCs w:val="22"/>
          <w:lang w:eastAsia="en-GB"/>
          <w14:ligatures w14:val="none"/>
        </w:rPr>
        <w:t>Behavior</w:t>
      </w:r>
      <w:proofErr w:type="spellEnd"/>
      <w:r w:rsidRPr="00A87178">
        <w:rPr>
          <w:rFonts w:ascii="Arial" w:eastAsia="Times New Roman" w:hAnsi="Arial" w:cs="Arial"/>
          <w:color w:val="000000"/>
          <w:kern w:val="0"/>
          <w:sz w:val="22"/>
          <w:szCs w:val="22"/>
          <w:lang w:eastAsia="en-GB"/>
          <w14:ligatures w14:val="none"/>
        </w:rPr>
        <w:t>: A Half Century of Misunderstanding. </w:t>
      </w:r>
      <w:r w:rsidRPr="00A87178">
        <w:rPr>
          <w:rFonts w:ascii="Arial" w:eastAsia="Times New Roman" w:hAnsi="Arial" w:cs="Arial"/>
          <w:i/>
          <w:iCs/>
          <w:color w:val="000000"/>
          <w:kern w:val="0"/>
          <w:sz w:val="22"/>
          <w:szCs w:val="22"/>
          <w:lang w:eastAsia="en-GB"/>
          <w14:ligatures w14:val="none"/>
        </w:rPr>
        <w:t xml:space="preserve">The </w:t>
      </w:r>
      <w:proofErr w:type="spellStart"/>
      <w:r w:rsidRPr="00A87178">
        <w:rPr>
          <w:rFonts w:ascii="Arial" w:eastAsia="Times New Roman" w:hAnsi="Arial" w:cs="Arial"/>
          <w:i/>
          <w:iCs/>
          <w:color w:val="000000"/>
          <w:kern w:val="0"/>
          <w:sz w:val="22"/>
          <w:szCs w:val="22"/>
          <w:lang w:eastAsia="en-GB"/>
          <w14:ligatures w14:val="none"/>
        </w:rPr>
        <w:t>Behavior</w:t>
      </w:r>
      <w:proofErr w:type="spellEnd"/>
      <w:r w:rsidRPr="00A87178">
        <w:rPr>
          <w:rFonts w:ascii="Arial" w:eastAsia="Times New Roman" w:hAnsi="Arial" w:cs="Arial"/>
          <w:i/>
          <w:iCs/>
          <w:color w:val="000000"/>
          <w:kern w:val="0"/>
          <w:sz w:val="22"/>
          <w:szCs w:val="22"/>
          <w:lang w:eastAsia="en-GB"/>
          <w14:ligatures w14:val="none"/>
        </w:rPr>
        <w:t xml:space="preserve"> Analyst</w:t>
      </w:r>
      <w:r w:rsidRPr="00A87178">
        <w:rPr>
          <w:rFonts w:ascii="Arial" w:eastAsia="Times New Roman" w:hAnsi="Arial" w:cs="Arial"/>
          <w:color w:val="000000"/>
          <w:kern w:val="0"/>
          <w:sz w:val="22"/>
          <w:szCs w:val="22"/>
          <w:lang w:eastAsia="en-GB"/>
          <w14:ligatures w14:val="none"/>
        </w:rPr>
        <w:t>, [online] 29(2), pp.253–267. Available at: https://www.ncbi.nlm.nih.gov/pmc/articles/PMC2223153/.</w:t>
      </w:r>
    </w:p>
    <w:p w14:paraId="205A95E9"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Pembrokeshire County Council (2021). </w:t>
      </w:r>
      <w:r w:rsidRPr="00A87178">
        <w:rPr>
          <w:rFonts w:ascii="Arial" w:eastAsia="Times New Roman" w:hAnsi="Arial" w:cs="Arial"/>
          <w:i/>
          <w:iCs/>
          <w:color w:val="000000"/>
          <w:kern w:val="0"/>
          <w:sz w:val="22"/>
          <w:szCs w:val="22"/>
          <w:lang w:eastAsia="en-GB"/>
          <w14:ligatures w14:val="none"/>
        </w:rPr>
        <w:t>One Page Profiles and IDPs</w:t>
      </w:r>
      <w:r w:rsidRPr="00A87178">
        <w:rPr>
          <w:rFonts w:ascii="Arial" w:eastAsia="Times New Roman" w:hAnsi="Arial" w:cs="Arial"/>
          <w:color w:val="000000"/>
          <w:kern w:val="0"/>
          <w:sz w:val="22"/>
          <w:szCs w:val="22"/>
          <w:lang w:eastAsia="en-GB"/>
          <w14:ligatures w14:val="none"/>
        </w:rPr>
        <w:t>. [online] www.pembrokeshire.gov.uk. Available at: https://www.pembrokeshire.gov.uk/parent-partnership-service/one-page-profiles-and-idps#:~:text=0%2D25%20years [Accessed 6 Nov. 2023].</w:t>
      </w:r>
    </w:p>
    <w:p w14:paraId="4E35DF6A"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lastRenderedPageBreak/>
        <w:t>Sandy Bear (2023). </w:t>
      </w:r>
      <w:r w:rsidRPr="00A87178">
        <w:rPr>
          <w:rFonts w:ascii="Arial" w:eastAsia="Times New Roman" w:hAnsi="Arial" w:cs="Arial"/>
          <w:i/>
          <w:iCs/>
          <w:color w:val="000000"/>
          <w:kern w:val="0"/>
          <w:sz w:val="22"/>
          <w:szCs w:val="22"/>
          <w:lang w:eastAsia="en-GB"/>
          <w14:ligatures w14:val="none"/>
        </w:rPr>
        <w:t xml:space="preserve">Sandy Bear </w:t>
      </w:r>
      <w:proofErr w:type="spellStart"/>
      <w:r w:rsidRPr="00A87178">
        <w:rPr>
          <w:rFonts w:ascii="Arial" w:eastAsia="Times New Roman" w:hAnsi="Arial" w:cs="Arial"/>
          <w:i/>
          <w:iCs/>
          <w:color w:val="000000"/>
          <w:kern w:val="0"/>
          <w:sz w:val="22"/>
          <w:szCs w:val="22"/>
          <w:lang w:eastAsia="en-GB"/>
          <w14:ligatures w14:val="none"/>
        </w:rPr>
        <w:t>Childrens</w:t>
      </w:r>
      <w:proofErr w:type="spellEnd"/>
      <w:r w:rsidRPr="00A87178">
        <w:rPr>
          <w:rFonts w:ascii="Arial" w:eastAsia="Times New Roman" w:hAnsi="Arial" w:cs="Arial"/>
          <w:i/>
          <w:iCs/>
          <w:color w:val="000000"/>
          <w:kern w:val="0"/>
          <w:sz w:val="22"/>
          <w:szCs w:val="22"/>
          <w:lang w:eastAsia="en-GB"/>
          <w14:ligatures w14:val="none"/>
        </w:rPr>
        <w:t xml:space="preserve"> Bereavement Charity</w:t>
      </w:r>
      <w:r w:rsidRPr="00A87178">
        <w:rPr>
          <w:rFonts w:ascii="Arial" w:eastAsia="Times New Roman" w:hAnsi="Arial" w:cs="Arial"/>
          <w:color w:val="000000"/>
          <w:kern w:val="0"/>
          <w:sz w:val="22"/>
          <w:szCs w:val="22"/>
          <w:lang w:eastAsia="en-GB"/>
          <w14:ligatures w14:val="none"/>
        </w:rPr>
        <w:t>. [online] Sandy Bear. Available at: https://www.sandybear.co.uk/.</w:t>
      </w:r>
    </w:p>
    <w:p w14:paraId="03C8C233"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 xml:space="preserve">Sharma, R., Jain, A., Gupta, N., Garg, S., Batta, M. and </w:t>
      </w:r>
      <w:proofErr w:type="spellStart"/>
      <w:r w:rsidRPr="00A87178">
        <w:rPr>
          <w:rFonts w:ascii="Arial" w:eastAsia="Times New Roman" w:hAnsi="Arial" w:cs="Arial"/>
          <w:color w:val="000000"/>
          <w:kern w:val="0"/>
          <w:sz w:val="22"/>
          <w:szCs w:val="22"/>
          <w:lang w:eastAsia="en-GB"/>
          <w14:ligatures w14:val="none"/>
        </w:rPr>
        <w:t>Dhir</w:t>
      </w:r>
      <w:proofErr w:type="spellEnd"/>
      <w:r w:rsidRPr="00A87178">
        <w:rPr>
          <w:rFonts w:ascii="Arial" w:eastAsia="Times New Roman" w:hAnsi="Arial" w:cs="Arial"/>
          <w:color w:val="000000"/>
          <w:kern w:val="0"/>
          <w:sz w:val="22"/>
          <w:szCs w:val="22"/>
          <w:lang w:eastAsia="en-GB"/>
          <w14:ligatures w14:val="none"/>
        </w:rPr>
        <w:t>, S. (2016). Impact of self-assessment by students on their learning. </w:t>
      </w:r>
      <w:r w:rsidRPr="00A87178">
        <w:rPr>
          <w:rFonts w:ascii="Arial" w:eastAsia="Times New Roman" w:hAnsi="Arial" w:cs="Arial"/>
          <w:i/>
          <w:iCs/>
          <w:color w:val="000000"/>
          <w:kern w:val="0"/>
          <w:sz w:val="22"/>
          <w:szCs w:val="22"/>
          <w:lang w:eastAsia="en-GB"/>
          <w14:ligatures w14:val="none"/>
        </w:rPr>
        <w:t>International Journal of Applied and Basic Medical Research</w:t>
      </w:r>
      <w:r w:rsidRPr="00A87178">
        <w:rPr>
          <w:rFonts w:ascii="Arial" w:eastAsia="Times New Roman" w:hAnsi="Arial" w:cs="Arial"/>
          <w:color w:val="000000"/>
          <w:kern w:val="0"/>
          <w:sz w:val="22"/>
          <w:szCs w:val="22"/>
          <w:lang w:eastAsia="en-GB"/>
          <w14:ligatures w14:val="none"/>
        </w:rPr>
        <w:t xml:space="preserve">, [online] 6(3), p.226. </w:t>
      </w:r>
      <w:proofErr w:type="spellStart"/>
      <w:proofErr w:type="gramStart"/>
      <w:r w:rsidRPr="00A87178">
        <w:rPr>
          <w:rFonts w:ascii="Arial" w:eastAsia="Times New Roman" w:hAnsi="Arial" w:cs="Arial"/>
          <w:color w:val="000000"/>
          <w:kern w:val="0"/>
          <w:sz w:val="22"/>
          <w:szCs w:val="22"/>
          <w:lang w:eastAsia="en-GB"/>
          <w14:ligatures w14:val="none"/>
        </w:rPr>
        <w:t>doi:https</w:t>
      </w:r>
      <w:proofErr w:type="spellEnd"/>
      <w:r w:rsidRPr="00A87178">
        <w:rPr>
          <w:rFonts w:ascii="Arial" w:eastAsia="Times New Roman" w:hAnsi="Arial" w:cs="Arial"/>
          <w:color w:val="000000"/>
          <w:kern w:val="0"/>
          <w:sz w:val="22"/>
          <w:szCs w:val="22"/>
          <w:lang w:eastAsia="en-GB"/>
          <w14:ligatures w14:val="none"/>
        </w:rPr>
        <w:t>://doi.org/10.4103/2229-516x.186961</w:t>
      </w:r>
      <w:proofErr w:type="gramEnd"/>
      <w:r w:rsidRPr="00A87178">
        <w:rPr>
          <w:rFonts w:ascii="Arial" w:eastAsia="Times New Roman" w:hAnsi="Arial" w:cs="Arial"/>
          <w:color w:val="000000"/>
          <w:kern w:val="0"/>
          <w:sz w:val="22"/>
          <w:szCs w:val="22"/>
          <w:lang w:eastAsia="en-GB"/>
          <w14:ligatures w14:val="none"/>
        </w:rPr>
        <w:t>.</w:t>
      </w:r>
    </w:p>
    <w:p w14:paraId="47CEC617"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 xml:space="preserve">Shaver, </w:t>
      </w:r>
      <w:proofErr w:type="gramStart"/>
      <w:r w:rsidRPr="00A87178">
        <w:rPr>
          <w:rFonts w:ascii="Arial" w:eastAsia="Times New Roman" w:hAnsi="Arial" w:cs="Arial"/>
          <w:color w:val="000000"/>
          <w:kern w:val="0"/>
          <w:sz w:val="22"/>
          <w:szCs w:val="22"/>
          <w:lang w:eastAsia="en-GB"/>
          <w14:ligatures w14:val="none"/>
        </w:rPr>
        <w:t>P.R.</w:t>
      </w:r>
      <w:proofErr w:type="gramEnd"/>
      <w:r w:rsidRPr="00A87178">
        <w:rPr>
          <w:rFonts w:ascii="Arial" w:eastAsia="Times New Roman" w:hAnsi="Arial" w:cs="Arial"/>
          <w:color w:val="000000"/>
          <w:kern w:val="0"/>
          <w:sz w:val="22"/>
          <w:szCs w:val="22"/>
          <w:lang w:eastAsia="en-GB"/>
          <w14:ligatures w14:val="none"/>
        </w:rPr>
        <w:t xml:space="preserve"> and Fraley, R.C. (2008). </w:t>
      </w:r>
      <w:r w:rsidRPr="00A87178">
        <w:rPr>
          <w:rFonts w:ascii="Arial" w:eastAsia="Times New Roman" w:hAnsi="Arial" w:cs="Arial"/>
          <w:i/>
          <w:iCs/>
          <w:color w:val="000000"/>
          <w:kern w:val="0"/>
          <w:sz w:val="22"/>
          <w:szCs w:val="22"/>
          <w:lang w:eastAsia="en-GB"/>
          <w14:ligatures w14:val="none"/>
        </w:rPr>
        <w:t xml:space="preserve">APA </w:t>
      </w:r>
      <w:proofErr w:type="spellStart"/>
      <w:r w:rsidRPr="00A87178">
        <w:rPr>
          <w:rFonts w:ascii="Arial" w:eastAsia="Times New Roman" w:hAnsi="Arial" w:cs="Arial"/>
          <w:i/>
          <w:iCs/>
          <w:color w:val="000000"/>
          <w:kern w:val="0"/>
          <w:sz w:val="22"/>
          <w:szCs w:val="22"/>
          <w:lang w:eastAsia="en-GB"/>
          <w14:ligatures w14:val="none"/>
        </w:rPr>
        <w:t>PsycNet</w:t>
      </w:r>
      <w:proofErr w:type="spellEnd"/>
      <w:r w:rsidRPr="00A87178">
        <w:rPr>
          <w:rFonts w:ascii="Arial" w:eastAsia="Times New Roman" w:hAnsi="Arial" w:cs="Arial"/>
          <w:color w:val="000000"/>
          <w:kern w:val="0"/>
          <w:sz w:val="22"/>
          <w:szCs w:val="22"/>
          <w:lang w:eastAsia="en-GB"/>
          <w14:ligatures w14:val="none"/>
        </w:rPr>
        <w:t>. [online] psycnet.apa.org. Available at: https://psycnet.apa.org/record/2008-13837-003.</w:t>
      </w:r>
    </w:p>
    <w:p w14:paraId="62923699"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 xml:space="preserve">Slainte, </w:t>
      </w:r>
      <w:proofErr w:type="spellStart"/>
      <w:r w:rsidRPr="00A87178">
        <w:rPr>
          <w:rFonts w:ascii="Arial" w:eastAsia="Times New Roman" w:hAnsi="Arial" w:cs="Arial"/>
          <w:color w:val="000000"/>
          <w:kern w:val="0"/>
          <w:sz w:val="22"/>
          <w:szCs w:val="22"/>
          <w:lang w:eastAsia="en-GB"/>
          <w14:ligatures w14:val="none"/>
        </w:rPr>
        <w:t>An.R</w:t>
      </w:r>
      <w:proofErr w:type="spellEnd"/>
      <w:r w:rsidRPr="00A87178">
        <w:rPr>
          <w:rFonts w:ascii="Arial" w:eastAsia="Times New Roman" w:hAnsi="Arial" w:cs="Arial"/>
          <w:color w:val="000000"/>
          <w:kern w:val="0"/>
          <w:sz w:val="22"/>
          <w:szCs w:val="22"/>
          <w:lang w:eastAsia="en-GB"/>
          <w14:ligatures w14:val="none"/>
        </w:rPr>
        <w:t xml:space="preserve">. and </w:t>
      </w:r>
      <w:proofErr w:type="spellStart"/>
      <w:r w:rsidRPr="00A87178">
        <w:rPr>
          <w:rFonts w:ascii="Arial" w:eastAsia="Times New Roman" w:hAnsi="Arial" w:cs="Arial"/>
          <w:color w:val="000000"/>
          <w:kern w:val="0"/>
          <w:sz w:val="22"/>
          <w:szCs w:val="22"/>
          <w:lang w:eastAsia="en-GB"/>
          <w14:ligatures w14:val="none"/>
        </w:rPr>
        <w:t>Poustie</w:t>
      </w:r>
      <w:proofErr w:type="spellEnd"/>
      <w:r w:rsidRPr="00A87178">
        <w:rPr>
          <w:rFonts w:ascii="Arial" w:eastAsia="Times New Roman" w:hAnsi="Arial" w:cs="Arial"/>
          <w:color w:val="000000"/>
          <w:kern w:val="0"/>
          <w:sz w:val="22"/>
          <w:szCs w:val="22"/>
          <w:lang w:eastAsia="en-GB"/>
          <w14:ligatures w14:val="none"/>
        </w:rPr>
        <w:t xml:space="preserve">, </w:t>
      </w:r>
      <w:proofErr w:type="spellStart"/>
      <w:r w:rsidRPr="00A87178">
        <w:rPr>
          <w:rFonts w:ascii="Arial" w:eastAsia="Times New Roman" w:hAnsi="Arial" w:cs="Arial"/>
          <w:color w:val="000000"/>
          <w:kern w:val="0"/>
          <w:sz w:val="22"/>
          <w:szCs w:val="22"/>
          <w:lang w:eastAsia="en-GB"/>
          <w14:ligatures w14:val="none"/>
        </w:rPr>
        <w:t>Mannystrie.O</w:t>
      </w:r>
      <w:proofErr w:type="spellEnd"/>
      <w:r w:rsidRPr="00A87178">
        <w:rPr>
          <w:rFonts w:ascii="Arial" w:eastAsia="Times New Roman" w:hAnsi="Arial" w:cs="Arial"/>
          <w:color w:val="000000"/>
          <w:kern w:val="0"/>
          <w:sz w:val="22"/>
          <w:szCs w:val="22"/>
          <w:lang w:eastAsia="en-GB"/>
          <w14:ligatures w14:val="none"/>
        </w:rPr>
        <w:t>. (2019). </w:t>
      </w:r>
      <w:r w:rsidRPr="00A87178">
        <w:rPr>
          <w:rFonts w:ascii="Arial" w:eastAsia="Times New Roman" w:hAnsi="Arial" w:cs="Arial"/>
          <w:i/>
          <w:iCs/>
          <w:color w:val="000000"/>
          <w:kern w:val="0"/>
          <w:sz w:val="22"/>
          <w:szCs w:val="22"/>
          <w:lang w:eastAsia="en-GB"/>
          <w14:ligatures w14:val="none"/>
        </w:rPr>
        <w:t>MACE - Breaking the Cycle Project | Department of Health</w:t>
      </w:r>
      <w:r w:rsidRPr="00A87178">
        <w:rPr>
          <w:rFonts w:ascii="Arial" w:eastAsia="Times New Roman" w:hAnsi="Arial" w:cs="Arial"/>
          <w:color w:val="000000"/>
          <w:kern w:val="0"/>
          <w:sz w:val="22"/>
          <w:szCs w:val="22"/>
          <w:lang w:eastAsia="en-GB"/>
          <w14:ligatures w14:val="none"/>
        </w:rPr>
        <w:t>. [online] Health. Available at: https://www.health-ni.gov.uk/mace-breaking-cycle-project [Accessed 6 Nov. 2023].</w:t>
      </w:r>
    </w:p>
    <w:p w14:paraId="1E45680C"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Smith, M.K. (2020). </w:t>
      </w:r>
      <w:r w:rsidRPr="00A87178">
        <w:rPr>
          <w:rFonts w:ascii="Arial" w:eastAsia="Times New Roman" w:hAnsi="Arial" w:cs="Arial"/>
          <w:i/>
          <w:iCs/>
          <w:color w:val="000000"/>
          <w:kern w:val="0"/>
          <w:sz w:val="22"/>
          <w:szCs w:val="22"/>
          <w:lang w:eastAsia="en-GB"/>
          <w14:ligatures w14:val="none"/>
        </w:rPr>
        <w:t xml:space="preserve">Nel </w:t>
      </w:r>
      <w:proofErr w:type="spellStart"/>
      <w:r w:rsidRPr="00A87178">
        <w:rPr>
          <w:rFonts w:ascii="Arial" w:eastAsia="Times New Roman" w:hAnsi="Arial" w:cs="Arial"/>
          <w:i/>
          <w:iCs/>
          <w:color w:val="000000"/>
          <w:kern w:val="0"/>
          <w:sz w:val="22"/>
          <w:szCs w:val="22"/>
          <w:lang w:eastAsia="en-GB"/>
          <w14:ligatures w14:val="none"/>
        </w:rPr>
        <w:t>Noddings</w:t>
      </w:r>
      <w:proofErr w:type="spellEnd"/>
      <w:r w:rsidRPr="00A87178">
        <w:rPr>
          <w:rFonts w:ascii="Arial" w:eastAsia="Times New Roman" w:hAnsi="Arial" w:cs="Arial"/>
          <w:i/>
          <w:iCs/>
          <w:color w:val="000000"/>
          <w:kern w:val="0"/>
          <w:sz w:val="22"/>
          <w:szCs w:val="22"/>
          <w:lang w:eastAsia="en-GB"/>
          <w14:ligatures w14:val="none"/>
        </w:rPr>
        <w:t>, the ethics of care and education | infed.org</w:t>
      </w:r>
      <w:r w:rsidRPr="00A87178">
        <w:rPr>
          <w:rFonts w:ascii="Arial" w:eastAsia="Times New Roman" w:hAnsi="Arial" w:cs="Arial"/>
          <w:color w:val="000000"/>
          <w:kern w:val="0"/>
          <w:sz w:val="22"/>
          <w:szCs w:val="22"/>
          <w:lang w:eastAsia="en-GB"/>
          <w14:ligatures w14:val="none"/>
        </w:rPr>
        <w:t>. [online] Infed.org. Available at: https://infed.org/mobi/nel-noddings-the-ethics-of-care-and-education/.</w:t>
      </w:r>
    </w:p>
    <w:p w14:paraId="67B54D61"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The University of Edinburgh (2020). </w:t>
      </w:r>
      <w:r w:rsidRPr="00A87178">
        <w:rPr>
          <w:rFonts w:ascii="Arial" w:eastAsia="Times New Roman" w:hAnsi="Arial" w:cs="Arial"/>
          <w:i/>
          <w:iCs/>
          <w:color w:val="000000"/>
          <w:kern w:val="0"/>
          <w:sz w:val="22"/>
          <w:szCs w:val="22"/>
          <w:lang w:eastAsia="en-GB"/>
          <w14:ligatures w14:val="none"/>
        </w:rPr>
        <w:t>Gibbs’ Reflective Cycle</w:t>
      </w:r>
      <w:r w:rsidRPr="00A87178">
        <w:rPr>
          <w:rFonts w:ascii="Arial" w:eastAsia="Times New Roman" w:hAnsi="Arial" w:cs="Arial"/>
          <w:color w:val="000000"/>
          <w:kern w:val="0"/>
          <w:sz w:val="22"/>
          <w:szCs w:val="22"/>
          <w:lang w:eastAsia="en-GB"/>
          <w14:ligatures w14:val="none"/>
        </w:rPr>
        <w:t>. [online] The University of Edinburgh. Available at: https://www.ed.ac.uk/reflection/reflectors-toolkit/reflecting-on-experience/gibbs-reflective-cycle.</w:t>
      </w:r>
    </w:p>
    <w:p w14:paraId="316664D8"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The University of Kansas (2023). </w:t>
      </w:r>
      <w:r w:rsidRPr="00A87178">
        <w:rPr>
          <w:rFonts w:ascii="Arial" w:eastAsia="Times New Roman" w:hAnsi="Arial" w:cs="Arial"/>
          <w:i/>
          <w:iCs/>
          <w:color w:val="000000"/>
          <w:kern w:val="0"/>
          <w:sz w:val="22"/>
          <w:szCs w:val="22"/>
          <w:lang w:eastAsia="en-GB"/>
          <w14:ligatures w14:val="none"/>
        </w:rPr>
        <w:t>Positive Reinforcement</w:t>
      </w:r>
      <w:r w:rsidRPr="00A87178">
        <w:rPr>
          <w:rFonts w:ascii="Arial" w:eastAsia="Times New Roman" w:hAnsi="Arial" w:cs="Arial"/>
          <w:color w:val="000000"/>
          <w:kern w:val="0"/>
          <w:sz w:val="22"/>
          <w:szCs w:val="22"/>
          <w:lang w:eastAsia="en-GB"/>
          <w14:ligatures w14:val="none"/>
        </w:rPr>
        <w:t>. [online] specialconnections.ku.edu. Available at: https://specialconnections.ku.edu/behavior_plans/classroom_and_group_support/teacher_tools/positive_reinforcement.</w:t>
      </w:r>
    </w:p>
    <w:p w14:paraId="40378DCF"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UNICEF (2019). </w:t>
      </w:r>
      <w:r w:rsidRPr="00A87178">
        <w:rPr>
          <w:rFonts w:ascii="Arial" w:eastAsia="Times New Roman" w:hAnsi="Arial" w:cs="Arial"/>
          <w:i/>
          <w:iCs/>
          <w:color w:val="000000"/>
          <w:kern w:val="0"/>
          <w:sz w:val="22"/>
          <w:szCs w:val="22"/>
          <w:lang w:eastAsia="en-GB"/>
          <w14:ligatures w14:val="none"/>
        </w:rPr>
        <w:t>The Convention on the Rights of the Child: the Children’s Version</w:t>
      </w:r>
      <w:r w:rsidRPr="00A87178">
        <w:rPr>
          <w:rFonts w:ascii="Arial" w:eastAsia="Times New Roman" w:hAnsi="Arial" w:cs="Arial"/>
          <w:color w:val="000000"/>
          <w:kern w:val="0"/>
          <w:sz w:val="22"/>
          <w:szCs w:val="22"/>
          <w:lang w:eastAsia="en-GB"/>
          <w14:ligatures w14:val="none"/>
        </w:rPr>
        <w:t>. [online] UNICEF. Available at: https://www.unicef.org/child-rights-convention/convention-text-childrens-version Article 16.</w:t>
      </w:r>
    </w:p>
    <w:p w14:paraId="2E4801C9"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r w:rsidRPr="00A87178">
        <w:rPr>
          <w:rFonts w:ascii="Arial" w:eastAsia="Times New Roman" w:hAnsi="Arial" w:cs="Arial"/>
          <w:color w:val="000000"/>
          <w:kern w:val="0"/>
          <w:sz w:val="22"/>
          <w:szCs w:val="22"/>
          <w:lang w:eastAsia="en-GB"/>
          <w14:ligatures w14:val="none"/>
        </w:rPr>
        <w:t>Welsh Government (2020). </w:t>
      </w:r>
      <w:r w:rsidRPr="00A87178">
        <w:rPr>
          <w:rFonts w:ascii="Arial" w:eastAsia="Times New Roman" w:hAnsi="Arial" w:cs="Arial"/>
          <w:i/>
          <w:iCs/>
          <w:color w:val="000000"/>
          <w:kern w:val="0"/>
          <w:sz w:val="22"/>
          <w:szCs w:val="22"/>
          <w:lang w:eastAsia="en-GB"/>
          <w14:ligatures w14:val="none"/>
        </w:rPr>
        <w:t>Developing a vision for curriculum design - Hwb</w:t>
      </w:r>
      <w:r w:rsidRPr="00A87178">
        <w:rPr>
          <w:rFonts w:ascii="Arial" w:eastAsia="Times New Roman" w:hAnsi="Arial" w:cs="Arial"/>
          <w:color w:val="000000"/>
          <w:kern w:val="0"/>
          <w:sz w:val="22"/>
          <w:szCs w:val="22"/>
          <w:lang w:eastAsia="en-GB"/>
          <w14:ligatures w14:val="none"/>
        </w:rPr>
        <w:t xml:space="preserve">. [online] </w:t>
      </w:r>
      <w:proofErr w:type="spellStart"/>
      <w:proofErr w:type="gramStart"/>
      <w:r w:rsidRPr="00A87178">
        <w:rPr>
          <w:rFonts w:ascii="Arial" w:eastAsia="Times New Roman" w:hAnsi="Arial" w:cs="Arial"/>
          <w:color w:val="000000"/>
          <w:kern w:val="0"/>
          <w:sz w:val="22"/>
          <w:szCs w:val="22"/>
          <w:lang w:eastAsia="en-GB"/>
          <w14:ligatures w14:val="none"/>
        </w:rPr>
        <w:t>hwb.gov.wales</w:t>
      </w:r>
      <w:proofErr w:type="spellEnd"/>
      <w:proofErr w:type="gramEnd"/>
      <w:r w:rsidRPr="00A87178">
        <w:rPr>
          <w:rFonts w:ascii="Arial" w:eastAsia="Times New Roman" w:hAnsi="Arial" w:cs="Arial"/>
          <w:color w:val="000000"/>
          <w:kern w:val="0"/>
          <w:sz w:val="22"/>
          <w:szCs w:val="22"/>
          <w:lang w:eastAsia="en-GB"/>
          <w14:ligatures w14:val="none"/>
        </w:rPr>
        <w:t>. Available at: https://hwb.gov.wales/curriculum-for-wales/designing-your-curriculum/developing-a-vision-for-curriculum-design.</w:t>
      </w:r>
    </w:p>
    <w:p w14:paraId="1B794FB8" w14:textId="77777777" w:rsidR="00A87178" w:rsidRPr="00A87178" w:rsidRDefault="00A87178" w:rsidP="00A87178">
      <w:pPr>
        <w:spacing w:after="240" w:line="360" w:lineRule="auto"/>
        <w:rPr>
          <w:rFonts w:ascii="Arial" w:eastAsia="Times New Roman" w:hAnsi="Arial" w:cs="Arial"/>
          <w:color w:val="000000"/>
          <w:kern w:val="0"/>
          <w:sz w:val="22"/>
          <w:szCs w:val="22"/>
          <w:lang w:eastAsia="en-GB"/>
          <w14:ligatures w14:val="none"/>
        </w:rPr>
      </w:pPr>
      <w:proofErr w:type="spellStart"/>
      <w:r w:rsidRPr="00A87178">
        <w:rPr>
          <w:rFonts w:ascii="Arial" w:eastAsia="Times New Roman" w:hAnsi="Arial" w:cs="Arial"/>
          <w:color w:val="000000"/>
          <w:kern w:val="0"/>
          <w:sz w:val="22"/>
          <w:szCs w:val="22"/>
          <w:lang w:eastAsia="en-GB"/>
          <w14:ligatures w14:val="none"/>
        </w:rPr>
        <w:t>Winstons</w:t>
      </w:r>
      <w:proofErr w:type="spellEnd"/>
      <w:r w:rsidRPr="00A87178">
        <w:rPr>
          <w:rFonts w:ascii="Arial" w:eastAsia="Times New Roman" w:hAnsi="Arial" w:cs="Arial"/>
          <w:color w:val="000000"/>
          <w:kern w:val="0"/>
          <w:sz w:val="22"/>
          <w:szCs w:val="22"/>
          <w:lang w:eastAsia="en-GB"/>
          <w14:ligatures w14:val="none"/>
        </w:rPr>
        <w:t xml:space="preserve"> Wish (2020). </w:t>
      </w:r>
      <w:r w:rsidRPr="00A87178">
        <w:rPr>
          <w:rFonts w:ascii="Arial" w:eastAsia="Times New Roman" w:hAnsi="Arial" w:cs="Arial"/>
          <w:i/>
          <w:iCs/>
          <w:color w:val="000000"/>
          <w:kern w:val="0"/>
          <w:sz w:val="22"/>
          <w:szCs w:val="22"/>
          <w:lang w:eastAsia="en-GB"/>
          <w14:ligatures w14:val="none"/>
        </w:rPr>
        <w:t>Do children grieve differently to adults?</w:t>
      </w:r>
      <w:r w:rsidRPr="00A87178">
        <w:rPr>
          <w:rFonts w:ascii="Arial" w:eastAsia="Times New Roman" w:hAnsi="Arial" w:cs="Arial"/>
          <w:color w:val="000000"/>
          <w:kern w:val="0"/>
          <w:sz w:val="22"/>
          <w:szCs w:val="22"/>
          <w:lang w:eastAsia="en-GB"/>
          <w14:ligatures w14:val="none"/>
        </w:rPr>
        <w:t> [online] Winston’s Wish. Available at: https://www.winstonswish.org/do-children-grieve-differently/.</w:t>
      </w:r>
    </w:p>
    <w:p w14:paraId="21399C32" w14:textId="77777777" w:rsidR="00A87178" w:rsidRDefault="00A87178" w:rsidP="00BE01F7">
      <w:pPr>
        <w:rPr>
          <w:rFonts w:ascii="Arial" w:hAnsi="Arial" w:cs="Arial"/>
          <w:sz w:val="22"/>
          <w:szCs w:val="22"/>
        </w:rPr>
      </w:pPr>
    </w:p>
    <w:sectPr w:rsidR="00A871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50CA1"/>
    <w:multiLevelType w:val="hybridMultilevel"/>
    <w:tmpl w:val="26E69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744945"/>
    <w:multiLevelType w:val="hybridMultilevel"/>
    <w:tmpl w:val="52D29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167368"/>
    <w:multiLevelType w:val="hybridMultilevel"/>
    <w:tmpl w:val="B56ED46A"/>
    <w:lvl w:ilvl="0" w:tplc="A0B6F6B2">
      <w:start w:val="7"/>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FE6710"/>
    <w:multiLevelType w:val="hybridMultilevel"/>
    <w:tmpl w:val="1F1A9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BC7B43"/>
    <w:multiLevelType w:val="hybridMultilevel"/>
    <w:tmpl w:val="B5FE5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582588"/>
    <w:multiLevelType w:val="hybridMultilevel"/>
    <w:tmpl w:val="1520E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9E484E"/>
    <w:multiLevelType w:val="hybridMultilevel"/>
    <w:tmpl w:val="3C0AC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2E6C8B"/>
    <w:multiLevelType w:val="hybridMultilevel"/>
    <w:tmpl w:val="A6E4E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9143451">
    <w:abstractNumId w:val="6"/>
  </w:num>
  <w:num w:numId="2" w16cid:durableId="850026296">
    <w:abstractNumId w:val="4"/>
  </w:num>
  <w:num w:numId="3" w16cid:durableId="1887599751">
    <w:abstractNumId w:val="1"/>
  </w:num>
  <w:num w:numId="4" w16cid:durableId="1677001975">
    <w:abstractNumId w:val="2"/>
  </w:num>
  <w:num w:numId="5" w16cid:durableId="633483517">
    <w:abstractNumId w:val="0"/>
  </w:num>
  <w:num w:numId="6" w16cid:durableId="500465044">
    <w:abstractNumId w:val="7"/>
  </w:num>
  <w:num w:numId="7" w16cid:durableId="2102749005">
    <w:abstractNumId w:val="3"/>
  </w:num>
  <w:num w:numId="8" w16cid:durableId="1263599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2D4"/>
    <w:rsid w:val="0018210E"/>
    <w:rsid w:val="001C2043"/>
    <w:rsid w:val="001D4C5D"/>
    <w:rsid w:val="002410F7"/>
    <w:rsid w:val="00313183"/>
    <w:rsid w:val="00377838"/>
    <w:rsid w:val="00385319"/>
    <w:rsid w:val="003E0D74"/>
    <w:rsid w:val="00412757"/>
    <w:rsid w:val="007563DD"/>
    <w:rsid w:val="00865DE4"/>
    <w:rsid w:val="00867BBC"/>
    <w:rsid w:val="008E1AE3"/>
    <w:rsid w:val="00922608"/>
    <w:rsid w:val="00947D29"/>
    <w:rsid w:val="009E12D4"/>
    <w:rsid w:val="00A02D44"/>
    <w:rsid w:val="00A102E3"/>
    <w:rsid w:val="00A21A97"/>
    <w:rsid w:val="00A87178"/>
    <w:rsid w:val="00AC0490"/>
    <w:rsid w:val="00B63E13"/>
    <w:rsid w:val="00B66151"/>
    <w:rsid w:val="00BE01F7"/>
    <w:rsid w:val="00BE6C26"/>
    <w:rsid w:val="00BE77A4"/>
    <w:rsid w:val="00C21348"/>
    <w:rsid w:val="00D5323C"/>
    <w:rsid w:val="00D910D2"/>
    <w:rsid w:val="00DB2468"/>
    <w:rsid w:val="00E14876"/>
    <w:rsid w:val="00E87C74"/>
    <w:rsid w:val="00F25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8B91F0"/>
  <w15:chartTrackingRefBased/>
  <w15:docId w15:val="{CB1388C1-CD6E-B443-8DB3-8D88DEBE5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87178"/>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178"/>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A8717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87178"/>
  </w:style>
  <w:style w:type="table" w:styleId="TableGrid">
    <w:name w:val="Table Grid"/>
    <w:basedOn w:val="TableNormal"/>
    <w:uiPriority w:val="39"/>
    <w:rsid w:val="00BE6C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E6C26"/>
    <w:pPr>
      <w:ind w:left="720"/>
      <w:contextualSpacing/>
    </w:pPr>
  </w:style>
  <w:style w:type="paragraph" w:customStyle="1" w:styleId="paragraph">
    <w:name w:val="paragraph"/>
    <w:basedOn w:val="Normal"/>
    <w:rsid w:val="003E0D7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3E0D74"/>
  </w:style>
  <w:style w:type="character" w:customStyle="1" w:styleId="eop">
    <w:name w:val="eop"/>
    <w:basedOn w:val="DefaultParagraphFont"/>
    <w:rsid w:val="003E0D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460382">
      <w:bodyDiv w:val="1"/>
      <w:marLeft w:val="0"/>
      <w:marRight w:val="0"/>
      <w:marTop w:val="0"/>
      <w:marBottom w:val="0"/>
      <w:divBdr>
        <w:top w:val="none" w:sz="0" w:space="0" w:color="auto"/>
        <w:left w:val="none" w:sz="0" w:space="0" w:color="auto"/>
        <w:bottom w:val="none" w:sz="0" w:space="0" w:color="auto"/>
        <w:right w:val="none" w:sz="0" w:space="0" w:color="auto"/>
      </w:divBdr>
      <w:divsChild>
        <w:div w:id="1549149951">
          <w:marLeft w:val="0"/>
          <w:marRight w:val="0"/>
          <w:marTop w:val="0"/>
          <w:marBottom w:val="0"/>
          <w:divBdr>
            <w:top w:val="none" w:sz="0" w:space="0" w:color="auto"/>
            <w:left w:val="none" w:sz="0" w:space="0" w:color="auto"/>
            <w:bottom w:val="none" w:sz="0" w:space="0" w:color="auto"/>
            <w:right w:val="none" w:sz="0" w:space="0" w:color="auto"/>
          </w:divBdr>
        </w:div>
      </w:divsChild>
    </w:div>
    <w:div w:id="2049139400">
      <w:bodyDiv w:val="1"/>
      <w:marLeft w:val="0"/>
      <w:marRight w:val="0"/>
      <w:marTop w:val="0"/>
      <w:marBottom w:val="0"/>
      <w:divBdr>
        <w:top w:val="none" w:sz="0" w:space="0" w:color="auto"/>
        <w:left w:val="none" w:sz="0" w:space="0" w:color="auto"/>
        <w:bottom w:val="none" w:sz="0" w:space="0" w:color="auto"/>
        <w:right w:val="none" w:sz="0" w:space="0" w:color="auto"/>
      </w:divBdr>
      <w:divsChild>
        <w:div w:id="1129011988">
          <w:marLeft w:val="0"/>
          <w:marRight w:val="0"/>
          <w:marTop w:val="0"/>
          <w:marBottom w:val="0"/>
          <w:divBdr>
            <w:top w:val="none" w:sz="0" w:space="0" w:color="auto"/>
            <w:left w:val="none" w:sz="0" w:space="0" w:color="auto"/>
            <w:bottom w:val="none" w:sz="0" w:space="0" w:color="auto"/>
            <w:right w:val="none" w:sz="0" w:space="0" w:color="auto"/>
          </w:divBdr>
          <w:divsChild>
            <w:div w:id="37240314">
              <w:marLeft w:val="0"/>
              <w:marRight w:val="0"/>
              <w:marTop w:val="0"/>
              <w:marBottom w:val="0"/>
              <w:divBdr>
                <w:top w:val="none" w:sz="0" w:space="0" w:color="auto"/>
                <w:left w:val="none" w:sz="0" w:space="0" w:color="auto"/>
                <w:bottom w:val="none" w:sz="0" w:space="0" w:color="auto"/>
                <w:right w:val="none" w:sz="0" w:space="0" w:color="auto"/>
              </w:divBdr>
            </w:div>
          </w:divsChild>
        </w:div>
        <w:div w:id="199363560">
          <w:marLeft w:val="0"/>
          <w:marRight w:val="0"/>
          <w:marTop w:val="0"/>
          <w:marBottom w:val="0"/>
          <w:divBdr>
            <w:top w:val="none" w:sz="0" w:space="0" w:color="auto"/>
            <w:left w:val="none" w:sz="0" w:space="0" w:color="auto"/>
            <w:bottom w:val="none" w:sz="0" w:space="0" w:color="auto"/>
            <w:right w:val="none" w:sz="0" w:space="0" w:color="auto"/>
          </w:divBdr>
          <w:divsChild>
            <w:div w:id="1087002895">
              <w:marLeft w:val="0"/>
              <w:marRight w:val="0"/>
              <w:marTop w:val="0"/>
              <w:marBottom w:val="0"/>
              <w:divBdr>
                <w:top w:val="none" w:sz="0" w:space="0" w:color="auto"/>
                <w:left w:val="none" w:sz="0" w:space="0" w:color="auto"/>
                <w:bottom w:val="none" w:sz="0" w:space="0" w:color="auto"/>
                <w:right w:val="none" w:sz="0" w:space="0" w:color="auto"/>
              </w:divBdr>
            </w:div>
            <w:div w:id="1156845422">
              <w:marLeft w:val="0"/>
              <w:marRight w:val="0"/>
              <w:marTop w:val="0"/>
              <w:marBottom w:val="0"/>
              <w:divBdr>
                <w:top w:val="none" w:sz="0" w:space="0" w:color="auto"/>
                <w:left w:val="none" w:sz="0" w:space="0" w:color="auto"/>
                <w:bottom w:val="none" w:sz="0" w:space="0" w:color="auto"/>
                <w:right w:val="none" w:sz="0" w:space="0" w:color="auto"/>
              </w:divBdr>
            </w:div>
          </w:divsChild>
        </w:div>
        <w:div w:id="699625649">
          <w:marLeft w:val="0"/>
          <w:marRight w:val="0"/>
          <w:marTop w:val="0"/>
          <w:marBottom w:val="0"/>
          <w:divBdr>
            <w:top w:val="none" w:sz="0" w:space="0" w:color="auto"/>
            <w:left w:val="none" w:sz="0" w:space="0" w:color="auto"/>
            <w:bottom w:val="none" w:sz="0" w:space="0" w:color="auto"/>
            <w:right w:val="none" w:sz="0" w:space="0" w:color="auto"/>
          </w:divBdr>
          <w:divsChild>
            <w:div w:id="1243029734">
              <w:marLeft w:val="0"/>
              <w:marRight w:val="0"/>
              <w:marTop w:val="0"/>
              <w:marBottom w:val="0"/>
              <w:divBdr>
                <w:top w:val="none" w:sz="0" w:space="0" w:color="auto"/>
                <w:left w:val="none" w:sz="0" w:space="0" w:color="auto"/>
                <w:bottom w:val="none" w:sz="0" w:space="0" w:color="auto"/>
                <w:right w:val="none" w:sz="0" w:space="0" w:color="auto"/>
              </w:divBdr>
            </w:div>
            <w:div w:id="684208523">
              <w:marLeft w:val="0"/>
              <w:marRight w:val="0"/>
              <w:marTop w:val="0"/>
              <w:marBottom w:val="0"/>
              <w:divBdr>
                <w:top w:val="none" w:sz="0" w:space="0" w:color="auto"/>
                <w:left w:val="none" w:sz="0" w:space="0" w:color="auto"/>
                <w:bottom w:val="none" w:sz="0" w:space="0" w:color="auto"/>
                <w:right w:val="none" w:sz="0" w:space="0" w:color="auto"/>
              </w:divBdr>
            </w:div>
          </w:divsChild>
        </w:div>
        <w:div w:id="916788903">
          <w:marLeft w:val="0"/>
          <w:marRight w:val="0"/>
          <w:marTop w:val="0"/>
          <w:marBottom w:val="0"/>
          <w:divBdr>
            <w:top w:val="none" w:sz="0" w:space="0" w:color="auto"/>
            <w:left w:val="none" w:sz="0" w:space="0" w:color="auto"/>
            <w:bottom w:val="none" w:sz="0" w:space="0" w:color="auto"/>
            <w:right w:val="none" w:sz="0" w:space="0" w:color="auto"/>
          </w:divBdr>
          <w:divsChild>
            <w:div w:id="1337732054">
              <w:marLeft w:val="0"/>
              <w:marRight w:val="0"/>
              <w:marTop w:val="0"/>
              <w:marBottom w:val="0"/>
              <w:divBdr>
                <w:top w:val="none" w:sz="0" w:space="0" w:color="auto"/>
                <w:left w:val="none" w:sz="0" w:space="0" w:color="auto"/>
                <w:bottom w:val="none" w:sz="0" w:space="0" w:color="auto"/>
                <w:right w:val="none" w:sz="0" w:space="0" w:color="auto"/>
              </w:divBdr>
            </w:div>
          </w:divsChild>
        </w:div>
        <w:div w:id="2101220273">
          <w:marLeft w:val="0"/>
          <w:marRight w:val="0"/>
          <w:marTop w:val="0"/>
          <w:marBottom w:val="0"/>
          <w:divBdr>
            <w:top w:val="none" w:sz="0" w:space="0" w:color="auto"/>
            <w:left w:val="none" w:sz="0" w:space="0" w:color="auto"/>
            <w:bottom w:val="none" w:sz="0" w:space="0" w:color="auto"/>
            <w:right w:val="none" w:sz="0" w:space="0" w:color="auto"/>
          </w:divBdr>
          <w:divsChild>
            <w:div w:id="642925639">
              <w:marLeft w:val="0"/>
              <w:marRight w:val="0"/>
              <w:marTop w:val="0"/>
              <w:marBottom w:val="0"/>
              <w:divBdr>
                <w:top w:val="none" w:sz="0" w:space="0" w:color="auto"/>
                <w:left w:val="none" w:sz="0" w:space="0" w:color="auto"/>
                <w:bottom w:val="none" w:sz="0" w:space="0" w:color="auto"/>
                <w:right w:val="none" w:sz="0" w:space="0" w:color="auto"/>
              </w:divBdr>
            </w:div>
          </w:divsChild>
        </w:div>
        <w:div w:id="783772222">
          <w:marLeft w:val="0"/>
          <w:marRight w:val="0"/>
          <w:marTop w:val="0"/>
          <w:marBottom w:val="0"/>
          <w:divBdr>
            <w:top w:val="none" w:sz="0" w:space="0" w:color="auto"/>
            <w:left w:val="none" w:sz="0" w:space="0" w:color="auto"/>
            <w:bottom w:val="none" w:sz="0" w:space="0" w:color="auto"/>
            <w:right w:val="none" w:sz="0" w:space="0" w:color="auto"/>
          </w:divBdr>
          <w:divsChild>
            <w:div w:id="158549045">
              <w:marLeft w:val="0"/>
              <w:marRight w:val="0"/>
              <w:marTop w:val="0"/>
              <w:marBottom w:val="0"/>
              <w:divBdr>
                <w:top w:val="none" w:sz="0" w:space="0" w:color="auto"/>
                <w:left w:val="none" w:sz="0" w:space="0" w:color="auto"/>
                <w:bottom w:val="none" w:sz="0" w:space="0" w:color="auto"/>
                <w:right w:val="none" w:sz="0" w:space="0" w:color="auto"/>
              </w:divBdr>
            </w:div>
          </w:divsChild>
        </w:div>
        <w:div w:id="1427073644">
          <w:marLeft w:val="0"/>
          <w:marRight w:val="0"/>
          <w:marTop w:val="0"/>
          <w:marBottom w:val="0"/>
          <w:divBdr>
            <w:top w:val="none" w:sz="0" w:space="0" w:color="auto"/>
            <w:left w:val="none" w:sz="0" w:space="0" w:color="auto"/>
            <w:bottom w:val="none" w:sz="0" w:space="0" w:color="auto"/>
            <w:right w:val="none" w:sz="0" w:space="0" w:color="auto"/>
          </w:divBdr>
          <w:divsChild>
            <w:div w:id="1903756664">
              <w:marLeft w:val="0"/>
              <w:marRight w:val="0"/>
              <w:marTop w:val="0"/>
              <w:marBottom w:val="0"/>
              <w:divBdr>
                <w:top w:val="none" w:sz="0" w:space="0" w:color="auto"/>
                <w:left w:val="none" w:sz="0" w:space="0" w:color="auto"/>
                <w:bottom w:val="none" w:sz="0" w:space="0" w:color="auto"/>
                <w:right w:val="none" w:sz="0" w:space="0" w:color="auto"/>
              </w:divBdr>
            </w:div>
          </w:divsChild>
        </w:div>
        <w:div w:id="1344287568">
          <w:marLeft w:val="0"/>
          <w:marRight w:val="0"/>
          <w:marTop w:val="0"/>
          <w:marBottom w:val="0"/>
          <w:divBdr>
            <w:top w:val="none" w:sz="0" w:space="0" w:color="auto"/>
            <w:left w:val="none" w:sz="0" w:space="0" w:color="auto"/>
            <w:bottom w:val="none" w:sz="0" w:space="0" w:color="auto"/>
            <w:right w:val="none" w:sz="0" w:space="0" w:color="auto"/>
          </w:divBdr>
          <w:divsChild>
            <w:div w:id="1786578786">
              <w:marLeft w:val="0"/>
              <w:marRight w:val="0"/>
              <w:marTop w:val="0"/>
              <w:marBottom w:val="0"/>
              <w:divBdr>
                <w:top w:val="none" w:sz="0" w:space="0" w:color="auto"/>
                <w:left w:val="none" w:sz="0" w:space="0" w:color="auto"/>
                <w:bottom w:val="none" w:sz="0" w:space="0" w:color="auto"/>
                <w:right w:val="none" w:sz="0" w:space="0" w:color="auto"/>
              </w:divBdr>
            </w:div>
          </w:divsChild>
        </w:div>
        <w:div w:id="588007178">
          <w:marLeft w:val="0"/>
          <w:marRight w:val="0"/>
          <w:marTop w:val="0"/>
          <w:marBottom w:val="0"/>
          <w:divBdr>
            <w:top w:val="none" w:sz="0" w:space="0" w:color="auto"/>
            <w:left w:val="none" w:sz="0" w:space="0" w:color="auto"/>
            <w:bottom w:val="none" w:sz="0" w:space="0" w:color="auto"/>
            <w:right w:val="none" w:sz="0" w:space="0" w:color="auto"/>
          </w:divBdr>
          <w:divsChild>
            <w:div w:id="308440816">
              <w:marLeft w:val="0"/>
              <w:marRight w:val="0"/>
              <w:marTop w:val="0"/>
              <w:marBottom w:val="0"/>
              <w:divBdr>
                <w:top w:val="none" w:sz="0" w:space="0" w:color="auto"/>
                <w:left w:val="none" w:sz="0" w:space="0" w:color="auto"/>
                <w:bottom w:val="none" w:sz="0" w:space="0" w:color="auto"/>
                <w:right w:val="none" w:sz="0" w:space="0" w:color="auto"/>
              </w:divBdr>
            </w:div>
          </w:divsChild>
        </w:div>
        <w:div w:id="1908761693">
          <w:marLeft w:val="0"/>
          <w:marRight w:val="0"/>
          <w:marTop w:val="0"/>
          <w:marBottom w:val="0"/>
          <w:divBdr>
            <w:top w:val="none" w:sz="0" w:space="0" w:color="auto"/>
            <w:left w:val="none" w:sz="0" w:space="0" w:color="auto"/>
            <w:bottom w:val="none" w:sz="0" w:space="0" w:color="auto"/>
            <w:right w:val="none" w:sz="0" w:space="0" w:color="auto"/>
          </w:divBdr>
          <w:divsChild>
            <w:div w:id="1885677911">
              <w:marLeft w:val="0"/>
              <w:marRight w:val="0"/>
              <w:marTop w:val="0"/>
              <w:marBottom w:val="0"/>
              <w:divBdr>
                <w:top w:val="none" w:sz="0" w:space="0" w:color="auto"/>
                <w:left w:val="none" w:sz="0" w:space="0" w:color="auto"/>
                <w:bottom w:val="none" w:sz="0" w:space="0" w:color="auto"/>
                <w:right w:val="none" w:sz="0" w:space="0" w:color="auto"/>
              </w:divBdr>
            </w:div>
          </w:divsChild>
        </w:div>
        <w:div w:id="1055200946">
          <w:marLeft w:val="0"/>
          <w:marRight w:val="0"/>
          <w:marTop w:val="0"/>
          <w:marBottom w:val="0"/>
          <w:divBdr>
            <w:top w:val="none" w:sz="0" w:space="0" w:color="auto"/>
            <w:left w:val="none" w:sz="0" w:space="0" w:color="auto"/>
            <w:bottom w:val="none" w:sz="0" w:space="0" w:color="auto"/>
            <w:right w:val="none" w:sz="0" w:space="0" w:color="auto"/>
          </w:divBdr>
          <w:divsChild>
            <w:div w:id="1823427511">
              <w:marLeft w:val="0"/>
              <w:marRight w:val="0"/>
              <w:marTop w:val="0"/>
              <w:marBottom w:val="0"/>
              <w:divBdr>
                <w:top w:val="none" w:sz="0" w:space="0" w:color="auto"/>
                <w:left w:val="none" w:sz="0" w:space="0" w:color="auto"/>
                <w:bottom w:val="none" w:sz="0" w:space="0" w:color="auto"/>
                <w:right w:val="none" w:sz="0" w:space="0" w:color="auto"/>
              </w:divBdr>
            </w:div>
          </w:divsChild>
        </w:div>
        <w:div w:id="920411269">
          <w:marLeft w:val="0"/>
          <w:marRight w:val="0"/>
          <w:marTop w:val="0"/>
          <w:marBottom w:val="0"/>
          <w:divBdr>
            <w:top w:val="none" w:sz="0" w:space="0" w:color="auto"/>
            <w:left w:val="none" w:sz="0" w:space="0" w:color="auto"/>
            <w:bottom w:val="none" w:sz="0" w:space="0" w:color="auto"/>
            <w:right w:val="none" w:sz="0" w:space="0" w:color="auto"/>
          </w:divBdr>
          <w:divsChild>
            <w:div w:id="875897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559</TotalTime>
  <Pages>19</Pages>
  <Words>5725</Words>
  <Characters>32634</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Ellis</dc:creator>
  <cp:keywords/>
  <dc:description/>
  <cp:lastModifiedBy>Kelly Ellis</cp:lastModifiedBy>
  <cp:revision>15</cp:revision>
  <dcterms:created xsi:type="dcterms:W3CDTF">2023-11-01T19:34:00Z</dcterms:created>
  <dcterms:modified xsi:type="dcterms:W3CDTF">2023-11-06T23:43:00Z</dcterms:modified>
</cp:coreProperties>
</file>