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999891" w14:textId="77777777" w:rsidR="00DF7A50" w:rsidRPr="00627D30" w:rsidRDefault="00DF7A50" w:rsidP="00DF7A50">
      <w:pPr>
        <w:rPr>
          <w:rFonts w:ascii="Abadi" w:hAnsi="Abadi" w:cstheme="minorHAnsi"/>
          <w:sz w:val="24"/>
          <w:szCs w:val="24"/>
          <w:u w:val="single"/>
        </w:rPr>
      </w:pPr>
      <w:r w:rsidRPr="00627D30">
        <w:rPr>
          <w:rFonts w:ascii="Abadi" w:hAnsi="Abadi" w:cstheme="minorHAnsi"/>
          <w:sz w:val="24"/>
          <w:szCs w:val="24"/>
          <w:u w:val="single"/>
        </w:rPr>
        <w:t>An introduction to Reflective practice.</w:t>
      </w:r>
    </w:p>
    <w:p w14:paraId="1E7E9718"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This Briefing paper is intended to outline what reflective practice is and its purpose it serves to early years professionals.</w:t>
      </w:r>
    </w:p>
    <w:p w14:paraId="797731D5" w14:textId="77777777" w:rsidR="00DF7A50" w:rsidRPr="00627D30" w:rsidRDefault="00DF7A50" w:rsidP="00DF7A50">
      <w:pPr>
        <w:rPr>
          <w:rFonts w:ascii="Abadi" w:hAnsi="Abadi" w:cstheme="minorHAnsi"/>
          <w:sz w:val="24"/>
          <w:szCs w:val="24"/>
          <w:u w:val="single"/>
        </w:rPr>
      </w:pPr>
      <w:r w:rsidRPr="00627D30">
        <w:rPr>
          <w:rFonts w:ascii="Abadi" w:hAnsi="Abadi" w:cstheme="minorHAnsi"/>
          <w:sz w:val="24"/>
          <w:szCs w:val="24"/>
          <w:u w:val="single"/>
        </w:rPr>
        <w:t>What is reflective practice</w:t>
      </w:r>
    </w:p>
    <w:p w14:paraId="6CBFA878"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To reflect on your practice is to look back critically at your actions in the workplace and evaluate what was successful, unsuccessful and how you felt then use this holistic view of the event to improve your future practice.</w:t>
      </w:r>
      <w:r w:rsidRPr="00627D30">
        <w:rPr>
          <w:rFonts w:ascii="Abadi" w:hAnsi="Abadi" w:cstheme="minorHAnsi"/>
          <w:color w:val="002F6C"/>
          <w:sz w:val="24"/>
          <w:szCs w:val="24"/>
          <w:shd w:val="clear" w:color="auto" w:fill="FFFFFF"/>
        </w:rPr>
        <w:t xml:space="preserve"> (</w:t>
      </w:r>
      <w:hyperlink r:id="rId5" w:history="1">
        <w:r w:rsidRPr="00627D30">
          <w:rPr>
            <w:rStyle w:val="Hyperlink"/>
            <w:rFonts w:ascii="Abadi" w:hAnsi="Abadi" w:cstheme="minorHAnsi"/>
            <w:sz w:val="24"/>
            <w:szCs w:val="24"/>
          </w:rPr>
          <w:t>What is reflection? | (hcpc-uk.org)</w:t>
        </w:r>
      </w:hyperlink>
    </w:p>
    <w:p w14:paraId="0FAEF99C" w14:textId="77777777" w:rsidR="00DF7A50" w:rsidRPr="00627D30" w:rsidRDefault="00DF7A50" w:rsidP="00DF7A50">
      <w:pPr>
        <w:rPr>
          <w:rFonts w:ascii="Abadi" w:hAnsi="Abadi" w:cstheme="minorHAnsi"/>
          <w:sz w:val="24"/>
          <w:szCs w:val="24"/>
        </w:rPr>
      </w:pPr>
      <w:r w:rsidRPr="00627D30">
        <w:rPr>
          <w:rFonts w:ascii="Abadi" w:hAnsi="Abadi" w:cstheme="minorHAnsi"/>
          <w:color w:val="353C41"/>
          <w:sz w:val="24"/>
          <w:szCs w:val="24"/>
        </w:rPr>
        <w:t>Colwell et al, (2015) stress the importance of </w:t>
      </w:r>
      <w:r w:rsidRPr="00627D30">
        <w:rPr>
          <w:rFonts w:ascii="Abadi" w:hAnsi="Abadi" w:cstheme="minorHAnsi"/>
          <w:sz w:val="24"/>
          <w:szCs w:val="24"/>
        </w:rPr>
        <w:t xml:space="preserve">Reflective practice as a continuous process where the practitioner must monitor and evaluate their actions, thoughts and behaviours regularly in order to develop new strategies and ideas. </w:t>
      </w:r>
    </w:p>
    <w:p w14:paraId="46AA8C72" w14:textId="77777777" w:rsidR="00DF7A50" w:rsidRPr="00627D30" w:rsidRDefault="00DF7A50" w:rsidP="00DF7A50">
      <w:pPr>
        <w:rPr>
          <w:rFonts w:ascii="Abadi" w:hAnsi="Abadi" w:cstheme="minorHAnsi"/>
          <w:sz w:val="24"/>
          <w:szCs w:val="24"/>
          <w:u w:val="single"/>
        </w:rPr>
      </w:pPr>
      <w:r w:rsidRPr="00627D30">
        <w:rPr>
          <w:rFonts w:ascii="Abadi" w:hAnsi="Abadi" w:cstheme="minorHAnsi"/>
          <w:sz w:val="24"/>
          <w:szCs w:val="24"/>
          <w:u w:val="single"/>
        </w:rPr>
        <w:t xml:space="preserve">Who should </w:t>
      </w:r>
      <w:proofErr w:type="gramStart"/>
      <w:r w:rsidRPr="00627D30">
        <w:rPr>
          <w:rFonts w:ascii="Abadi" w:hAnsi="Abadi" w:cstheme="minorHAnsi"/>
          <w:sz w:val="24"/>
          <w:szCs w:val="24"/>
          <w:u w:val="single"/>
        </w:rPr>
        <w:t>reflect</w:t>
      </w:r>
      <w:proofErr w:type="gramEnd"/>
    </w:p>
    <w:p w14:paraId="17DAC2CA"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All Early Years professionals should be using a model of reflection as part of their personal and professional development. Reflection is an essential part of the planning cycle that Early Years Practitioners will need to ensure they are providing appropriate opportunities and experiences in the setting. This is supported by Barber and Sharon 2010, who discuss the importance of good observations being regularly reflected on to check if what you are doing is effective or if any further training or provision is needed to maintain the effectiveness.</w:t>
      </w:r>
      <w:r w:rsidRPr="00627D30">
        <w:rPr>
          <w:rFonts w:ascii="Abadi" w:hAnsi="Abadi" w:cstheme="minorHAnsi"/>
          <w:sz w:val="24"/>
          <w:szCs w:val="24"/>
        </w:rPr>
        <w:br/>
        <w:t>Professional feedback is a good aid for reflection (Griffiths 2017) however</w:t>
      </w:r>
      <w:r w:rsidRPr="00627D30">
        <w:rPr>
          <w:rFonts w:ascii="Abadi" w:hAnsi="Abadi" w:cstheme="minorHAnsi"/>
          <w:color w:val="002F6C"/>
          <w:sz w:val="24"/>
          <w:szCs w:val="24"/>
          <w:shd w:val="clear" w:color="auto" w:fill="FFFFFF"/>
        </w:rPr>
        <w:t xml:space="preserve">, The Health &amp; Care  professionals council </w:t>
      </w:r>
      <w:r w:rsidRPr="00627D30">
        <w:rPr>
          <w:rFonts w:ascii="Abadi" w:hAnsi="Abadi" w:cstheme="minorHAnsi"/>
          <w:sz w:val="24"/>
          <w:szCs w:val="24"/>
        </w:rPr>
        <w:t xml:space="preserve">warns up that it cannot be a </w:t>
      </w:r>
      <w:r w:rsidRPr="00627D30">
        <w:rPr>
          <w:rFonts w:ascii="Abadi" w:hAnsi="Abadi" w:cstheme="minorHAnsi"/>
          <w:color w:val="002F6C"/>
          <w:sz w:val="24"/>
          <w:szCs w:val="24"/>
          <w:shd w:val="clear" w:color="auto" w:fill="FFFFFF"/>
        </w:rPr>
        <w:t>substitute for reflection alone, (</w:t>
      </w:r>
      <w:hyperlink r:id="rId6" w:history="1">
        <w:r w:rsidRPr="00627D30">
          <w:rPr>
            <w:rStyle w:val="Hyperlink"/>
            <w:rFonts w:ascii="Abadi" w:hAnsi="Abadi" w:cstheme="minorHAnsi"/>
            <w:sz w:val="24"/>
            <w:szCs w:val="24"/>
          </w:rPr>
          <w:t>What is reflection? | (hcpc-uk.org)</w:t>
        </w:r>
      </w:hyperlink>
      <w:r w:rsidRPr="00627D30">
        <w:rPr>
          <w:rFonts w:ascii="Abadi" w:hAnsi="Abadi" w:cstheme="minorHAnsi"/>
          <w:color w:val="002F6C"/>
          <w:sz w:val="24"/>
          <w:szCs w:val="24"/>
          <w:shd w:val="clear" w:color="auto" w:fill="FFFFFF"/>
        </w:rPr>
        <w:t xml:space="preserve"> the practitioner needs to be able to analyse their feedback in order to use it as part of their reflective cycle and professional development.</w:t>
      </w:r>
    </w:p>
    <w:p w14:paraId="3E6F7CE6" w14:textId="77777777" w:rsidR="00DF7A50" w:rsidRPr="00627D30" w:rsidRDefault="00DF7A50" w:rsidP="00DF7A50">
      <w:pPr>
        <w:rPr>
          <w:rFonts w:ascii="Abadi" w:hAnsi="Abadi" w:cstheme="minorHAnsi"/>
          <w:sz w:val="24"/>
          <w:szCs w:val="24"/>
        </w:rPr>
      </w:pPr>
    </w:p>
    <w:p w14:paraId="56176243" w14:textId="77777777" w:rsidR="00DF7A50" w:rsidRPr="00627D30" w:rsidRDefault="00DF7A50" w:rsidP="00DF7A50">
      <w:pPr>
        <w:rPr>
          <w:rFonts w:ascii="Abadi" w:hAnsi="Abadi" w:cstheme="minorHAnsi"/>
          <w:sz w:val="24"/>
          <w:szCs w:val="24"/>
          <w:u w:val="single"/>
        </w:rPr>
      </w:pPr>
      <w:r w:rsidRPr="00627D30">
        <w:rPr>
          <w:rFonts w:ascii="Abadi" w:hAnsi="Abadi" w:cstheme="minorHAnsi"/>
          <w:sz w:val="24"/>
          <w:szCs w:val="24"/>
          <w:u w:val="single"/>
        </w:rPr>
        <w:t>Why it is important to be a reflective practitioner</w:t>
      </w:r>
    </w:p>
    <w:p w14:paraId="5A2194F5"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Reflection can help you identify positives it can also help you spot issues of negative patterns and enable you to make appropriate changes that can benefit you all prevent mistakes from reoccurring. Reflective Practice has been credited with the improvement of the quality of teaching in schools by Estyn ad contributing to The Pupil voice</w:t>
      </w:r>
    </w:p>
    <w:p w14:paraId="555C5511" w14:textId="77777777" w:rsidR="00DF7A50" w:rsidRPr="00627D30" w:rsidRDefault="00DF7A50" w:rsidP="00DF7A50">
      <w:pPr>
        <w:rPr>
          <w:rFonts w:ascii="Abadi" w:hAnsi="Abadi" w:cstheme="minorHAnsi"/>
          <w:sz w:val="24"/>
          <w:szCs w:val="24"/>
        </w:rPr>
      </w:pPr>
    </w:p>
    <w:p w14:paraId="523853C0"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Seek further learning</w:t>
      </w:r>
    </w:p>
    <w:p w14:paraId="55F1E023"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Professionals in the area of education and childcare will need to continuously keep up to date with new legislation and educational models, as well as meeting new people with a wide range of beliefs, cultural differences and ideas about education. Brock (2014) says that Reflection offers us the opportunity to identify gaps in our understanding and develop our knowledge. This could mean researching a new model of learning or taking part in a course to develop understanding in the area you feel like you need to more about.</w:t>
      </w:r>
    </w:p>
    <w:p w14:paraId="3B30946E" w14:textId="77777777" w:rsidR="00DF7A50" w:rsidRPr="00627D30" w:rsidRDefault="00DF7A50" w:rsidP="00DF7A50">
      <w:pPr>
        <w:rPr>
          <w:rFonts w:ascii="Abadi" w:hAnsi="Abadi" w:cstheme="minorHAnsi"/>
          <w:sz w:val="24"/>
          <w:szCs w:val="24"/>
        </w:rPr>
      </w:pPr>
    </w:p>
    <w:p w14:paraId="51BB0126"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Understand those you work with</w:t>
      </w:r>
    </w:p>
    <w:p w14:paraId="0E27E9B2"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lastRenderedPageBreak/>
        <w:t xml:space="preserve">Brodie and </w:t>
      </w:r>
      <w:proofErr w:type="gramStart"/>
      <w:r w:rsidRPr="00627D30">
        <w:rPr>
          <w:rFonts w:ascii="Abadi" w:hAnsi="Abadi" w:cstheme="minorHAnsi"/>
          <w:sz w:val="24"/>
          <w:szCs w:val="24"/>
        </w:rPr>
        <w:t>Savage(</w:t>
      </w:r>
      <w:proofErr w:type="gramEnd"/>
      <w:r w:rsidRPr="00627D30">
        <w:rPr>
          <w:rFonts w:ascii="Abadi" w:hAnsi="Abadi" w:cstheme="minorHAnsi"/>
          <w:sz w:val="24"/>
          <w:szCs w:val="24"/>
        </w:rPr>
        <w:t xml:space="preserve">2015) advise early years practitioners to observe children </w:t>
      </w:r>
      <w:proofErr w:type="spellStart"/>
      <w:r w:rsidRPr="00627D30">
        <w:rPr>
          <w:rFonts w:ascii="Abadi" w:hAnsi="Abadi" w:cstheme="minorHAnsi"/>
          <w:sz w:val="24"/>
          <w:szCs w:val="24"/>
        </w:rPr>
        <w:t>esuring</w:t>
      </w:r>
      <w:proofErr w:type="spellEnd"/>
      <w:r w:rsidRPr="00627D30">
        <w:rPr>
          <w:rFonts w:ascii="Abadi" w:hAnsi="Abadi" w:cstheme="minorHAnsi"/>
          <w:sz w:val="24"/>
          <w:szCs w:val="24"/>
        </w:rPr>
        <w:t xml:space="preserve"> their play in order to gather evidence of their interests I order to plan for an inclusive curriculum. Practitioners cannot assume to already know what every child wants, or is ready to do based on their own personal and cultural beliefs, but instead should observe and document before making decisions on what to plan in order to support development</w:t>
      </w:r>
    </w:p>
    <w:p w14:paraId="2C3D11CE" w14:textId="77777777" w:rsidR="00DF7A50" w:rsidRPr="00627D30" w:rsidRDefault="00DF7A50" w:rsidP="00DF7A50">
      <w:pPr>
        <w:rPr>
          <w:rFonts w:ascii="Abadi" w:hAnsi="Abadi" w:cstheme="minorHAnsi"/>
          <w:sz w:val="24"/>
          <w:szCs w:val="24"/>
        </w:rPr>
      </w:pPr>
    </w:p>
    <w:p w14:paraId="3DE0D1E5"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Share knowledge</w:t>
      </w:r>
    </w:p>
    <w:p w14:paraId="74E111A9" w14:textId="77777777" w:rsidR="00DF7A50" w:rsidRPr="00627D30" w:rsidRDefault="00DF7A50" w:rsidP="00DF7A50">
      <w:pPr>
        <w:rPr>
          <w:rFonts w:ascii="Abadi" w:hAnsi="Abadi" w:cstheme="minorHAnsi"/>
          <w:sz w:val="24"/>
          <w:szCs w:val="24"/>
        </w:rPr>
      </w:pPr>
      <w:r w:rsidRPr="00627D30">
        <w:rPr>
          <w:rFonts w:ascii="Abadi" w:hAnsi="Abadi" w:cstheme="minorHAnsi"/>
          <w:sz w:val="24"/>
          <w:szCs w:val="24"/>
        </w:rPr>
        <w:t xml:space="preserve">Brodie ad Savage (2015) go </w:t>
      </w:r>
      <w:proofErr w:type="spellStart"/>
      <w:r w:rsidRPr="00627D30">
        <w:rPr>
          <w:rFonts w:ascii="Abadi" w:hAnsi="Abadi" w:cstheme="minorHAnsi"/>
          <w:sz w:val="24"/>
          <w:szCs w:val="24"/>
        </w:rPr>
        <w:t>o</w:t>
      </w:r>
      <w:proofErr w:type="spellEnd"/>
      <w:r w:rsidRPr="00627D30">
        <w:rPr>
          <w:rFonts w:ascii="Abadi" w:hAnsi="Abadi" w:cstheme="minorHAnsi"/>
          <w:sz w:val="24"/>
          <w:szCs w:val="24"/>
        </w:rPr>
        <w:t xml:space="preserve"> to say that the evidence gathered from observation can be shared with other professionals in </w:t>
      </w:r>
      <w:proofErr w:type="spellStart"/>
      <w:r w:rsidRPr="00627D30">
        <w:rPr>
          <w:rFonts w:ascii="Abadi" w:hAnsi="Abadi" w:cstheme="minorHAnsi"/>
          <w:sz w:val="24"/>
          <w:szCs w:val="24"/>
        </w:rPr>
        <w:t>discussiona</w:t>
      </w:r>
      <w:proofErr w:type="spellEnd"/>
      <w:r w:rsidRPr="00627D30">
        <w:rPr>
          <w:rFonts w:ascii="Abadi" w:hAnsi="Abadi" w:cstheme="minorHAnsi"/>
          <w:sz w:val="24"/>
          <w:szCs w:val="24"/>
        </w:rPr>
        <w:t xml:space="preserve"> about a </w:t>
      </w:r>
      <w:proofErr w:type="spellStart"/>
      <w:r w:rsidRPr="00627D30">
        <w:rPr>
          <w:rFonts w:ascii="Abadi" w:hAnsi="Abadi" w:cstheme="minorHAnsi"/>
          <w:sz w:val="24"/>
          <w:szCs w:val="24"/>
        </w:rPr>
        <w:t>childs</w:t>
      </w:r>
      <w:proofErr w:type="spellEnd"/>
      <w:r w:rsidRPr="00627D30">
        <w:rPr>
          <w:rFonts w:ascii="Abadi" w:hAnsi="Abadi" w:cstheme="minorHAnsi"/>
          <w:sz w:val="24"/>
          <w:szCs w:val="24"/>
        </w:rPr>
        <w:t xml:space="preserve"> progress. Different practitioners may have conflicting ideas of what developmental bad a child needs to be assigned, but if observations have been made, documenting the </w:t>
      </w:r>
      <w:proofErr w:type="spellStart"/>
      <w:r w:rsidRPr="00627D30">
        <w:rPr>
          <w:rFonts w:ascii="Abadi" w:hAnsi="Abadi" w:cstheme="minorHAnsi"/>
          <w:sz w:val="24"/>
          <w:szCs w:val="24"/>
        </w:rPr>
        <w:t>childs</w:t>
      </w:r>
      <w:proofErr w:type="spellEnd"/>
      <w:r w:rsidRPr="00627D30">
        <w:rPr>
          <w:rFonts w:ascii="Abadi" w:hAnsi="Abadi" w:cstheme="minorHAnsi"/>
          <w:sz w:val="24"/>
          <w:szCs w:val="24"/>
        </w:rPr>
        <w:t xml:space="preserve"> abilities then you can share this information and negotiate the best path of learning for the child.</w:t>
      </w:r>
      <w:r w:rsidRPr="00627D30">
        <w:rPr>
          <w:rFonts w:ascii="Helvetica" w:hAnsi="Helvetica" w:cs="Helvetica"/>
          <w:color w:val="000000"/>
          <w:sz w:val="18"/>
          <w:szCs w:val="18"/>
        </w:rPr>
        <w:br/>
      </w:r>
      <w:r w:rsidRPr="00627D30">
        <w:rPr>
          <w:rFonts w:ascii="Helvetica" w:hAnsi="Helvetica" w:cs="Helvetica"/>
          <w:color w:val="000000"/>
          <w:sz w:val="18"/>
          <w:szCs w:val="18"/>
        </w:rPr>
        <w:br/>
      </w:r>
    </w:p>
    <w:p w14:paraId="796F6791" w14:textId="77777777" w:rsidR="00DF7A50" w:rsidRPr="00627D30" w:rsidRDefault="00DF7A50" w:rsidP="00DF7A50">
      <w:pPr>
        <w:rPr>
          <w:rFonts w:ascii="Helvetica" w:hAnsi="Helvetica" w:cs="Helvetica"/>
          <w:color w:val="000000"/>
          <w:sz w:val="21"/>
          <w:szCs w:val="21"/>
        </w:rPr>
      </w:pPr>
      <w:r w:rsidRPr="00627D30">
        <w:rPr>
          <w:rFonts w:ascii="Abadi" w:hAnsi="Abadi" w:cstheme="minorHAnsi"/>
          <w:sz w:val="24"/>
          <w:szCs w:val="24"/>
        </w:rPr>
        <w:t>Harm prevention</w:t>
      </w:r>
      <w:r w:rsidRPr="00627D30">
        <w:rPr>
          <w:rFonts w:ascii="Helvetica" w:hAnsi="Helvetica" w:cs="Helvetica"/>
          <w:color w:val="000000"/>
          <w:sz w:val="21"/>
          <w:szCs w:val="21"/>
        </w:rPr>
        <w:t xml:space="preserve"> </w:t>
      </w:r>
    </w:p>
    <w:p w14:paraId="41E52A86" w14:textId="77777777" w:rsidR="00DF7A50" w:rsidRPr="00627D30" w:rsidRDefault="00DF7A50" w:rsidP="00DF7A50">
      <w:pPr>
        <w:rPr>
          <w:rFonts w:ascii="Helvetica" w:hAnsi="Helvetica" w:cs="Helvetica"/>
          <w:color w:val="000000"/>
          <w:sz w:val="21"/>
          <w:szCs w:val="21"/>
        </w:rPr>
      </w:pPr>
      <w:r w:rsidRPr="00627D30">
        <w:rPr>
          <w:rFonts w:ascii="Helvetica" w:hAnsi="Helvetica" w:cs="Helvetica"/>
          <w:color w:val="000000"/>
          <w:sz w:val="21"/>
          <w:szCs w:val="21"/>
        </w:rPr>
        <w:t xml:space="preserve">Failure to reflect on our </w:t>
      </w:r>
      <w:proofErr w:type="spellStart"/>
      <w:r w:rsidRPr="00627D30">
        <w:rPr>
          <w:rFonts w:ascii="Helvetica" w:hAnsi="Helvetica" w:cs="Helvetica"/>
          <w:color w:val="000000"/>
          <w:sz w:val="21"/>
          <w:szCs w:val="21"/>
        </w:rPr>
        <w:t>actios</w:t>
      </w:r>
      <w:proofErr w:type="spellEnd"/>
      <w:r w:rsidRPr="00627D30">
        <w:rPr>
          <w:rFonts w:ascii="Helvetica" w:hAnsi="Helvetica" w:cs="Helvetica"/>
          <w:color w:val="000000"/>
          <w:sz w:val="21"/>
          <w:szCs w:val="21"/>
        </w:rPr>
        <w:t xml:space="preserve"> can result in dualistic Thinking, </w:t>
      </w:r>
      <w:proofErr w:type="spellStart"/>
      <w:r w:rsidRPr="00627D30">
        <w:rPr>
          <w:rFonts w:ascii="Helvetica" w:hAnsi="Helvetica" w:cs="Helvetica"/>
          <w:color w:val="000000"/>
          <w:sz w:val="21"/>
          <w:szCs w:val="21"/>
        </w:rPr>
        <w:t>whice</w:t>
      </w:r>
      <w:proofErr w:type="spellEnd"/>
      <w:r w:rsidRPr="00627D30">
        <w:rPr>
          <w:rFonts w:ascii="Helvetica" w:hAnsi="Helvetica" w:cs="Helvetica"/>
          <w:color w:val="000000"/>
          <w:sz w:val="21"/>
          <w:szCs w:val="21"/>
        </w:rPr>
        <w:t xml:space="preserve"> </w:t>
      </w:r>
      <w:proofErr w:type="spellStart"/>
      <w:r w:rsidRPr="00627D30">
        <w:rPr>
          <w:rFonts w:ascii="Helvetica" w:hAnsi="Helvetica" w:cs="Helvetica"/>
          <w:color w:val="000000"/>
          <w:sz w:val="21"/>
          <w:szCs w:val="21"/>
        </w:rPr>
        <w:t>Palaiologou</w:t>
      </w:r>
      <w:proofErr w:type="spellEnd"/>
      <w:r w:rsidRPr="00627D30">
        <w:rPr>
          <w:rFonts w:ascii="Helvetica" w:hAnsi="Helvetica" w:cs="Helvetica"/>
          <w:color w:val="000000"/>
          <w:sz w:val="21"/>
          <w:szCs w:val="21"/>
        </w:rPr>
        <w:t xml:space="preserve"> (2012) defines as, thinking in terms that “Halt the dialect” in </w:t>
      </w:r>
      <w:proofErr w:type="spellStart"/>
      <w:r w:rsidRPr="00627D30">
        <w:rPr>
          <w:rFonts w:ascii="Helvetica" w:hAnsi="Helvetica" w:cs="Helvetica"/>
          <w:color w:val="000000"/>
          <w:sz w:val="21"/>
          <w:szCs w:val="21"/>
        </w:rPr>
        <w:t>multi agency</w:t>
      </w:r>
      <w:proofErr w:type="spellEnd"/>
      <w:r w:rsidRPr="00627D30">
        <w:rPr>
          <w:rFonts w:ascii="Helvetica" w:hAnsi="Helvetica" w:cs="Helvetica"/>
          <w:color w:val="000000"/>
          <w:sz w:val="21"/>
          <w:szCs w:val="21"/>
        </w:rPr>
        <w:t xml:space="preserve"> teams by only seeing a right and wrong way to act. If practitioners are unable to communicate, important issues could be </w:t>
      </w:r>
      <w:proofErr w:type="gramStart"/>
      <w:r w:rsidRPr="00627D30">
        <w:rPr>
          <w:rFonts w:ascii="Helvetica" w:hAnsi="Helvetica" w:cs="Helvetica"/>
          <w:color w:val="000000"/>
          <w:sz w:val="21"/>
          <w:szCs w:val="21"/>
        </w:rPr>
        <w:t>overlooked</w:t>
      </w:r>
      <w:proofErr w:type="gramEnd"/>
      <w:r w:rsidRPr="00627D30">
        <w:rPr>
          <w:rFonts w:ascii="Helvetica" w:hAnsi="Helvetica" w:cs="Helvetica"/>
          <w:color w:val="000000"/>
          <w:sz w:val="21"/>
          <w:szCs w:val="21"/>
        </w:rPr>
        <w:t xml:space="preserve"> and our own bias thinking could cloud our judgement resulting in acting in a way that could cause harm or inhibit a </w:t>
      </w:r>
      <w:proofErr w:type="spellStart"/>
      <w:r w:rsidRPr="00627D30">
        <w:rPr>
          <w:rFonts w:ascii="Helvetica" w:hAnsi="Helvetica" w:cs="Helvetica"/>
          <w:color w:val="000000"/>
          <w:sz w:val="21"/>
          <w:szCs w:val="21"/>
        </w:rPr>
        <w:t>childs</w:t>
      </w:r>
      <w:proofErr w:type="spellEnd"/>
      <w:r w:rsidRPr="00627D30">
        <w:rPr>
          <w:rFonts w:ascii="Helvetica" w:hAnsi="Helvetica" w:cs="Helvetica"/>
          <w:color w:val="000000"/>
          <w:sz w:val="21"/>
          <w:szCs w:val="21"/>
        </w:rPr>
        <w:t xml:space="preserve"> progress.</w:t>
      </w:r>
    </w:p>
    <w:p w14:paraId="0F9D3278" w14:textId="77777777" w:rsidR="00DF7A50" w:rsidRPr="00627D30" w:rsidRDefault="00DF7A50" w:rsidP="00DF7A50">
      <w:pPr>
        <w:rPr>
          <w:rFonts w:ascii="Abadi" w:hAnsi="Abadi" w:cstheme="minorHAnsi"/>
          <w:sz w:val="24"/>
          <w:szCs w:val="24"/>
        </w:rPr>
      </w:pPr>
      <w:r w:rsidRPr="00627D30">
        <w:rPr>
          <w:rFonts w:ascii="Helvetica" w:hAnsi="Helvetica" w:cs="Helvetica"/>
          <w:color w:val="000000"/>
          <w:sz w:val="21"/>
          <w:szCs w:val="21"/>
        </w:rPr>
        <w:t xml:space="preserve">Being able to consider other perspectives will make you a better problem solver and a more ethical practitioner who is able to work well as part of a </w:t>
      </w:r>
      <w:proofErr w:type="spellStart"/>
      <w:r w:rsidRPr="00627D30">
        <w:rPr>
          <w:rFonts w:ascii="Helvetica" w:hAnsi="Helvetica" w:cs="Helvetica"/>
          <w:color w:val="000000"/>
          <w:sz w:val="21"/>
          <w:szCs w:val="21"/>
        </w:rPr>
        <w:t>multi agency</w:t>
      </w:r>
      <w:proofErr w:type="spellEnd"/>
      <w:r w:rsidRPr="00627D30">
        <w:rPr>
          <w:rFonts w:ascii="Helvetica" w:hAnsi="Helvetica" w:cs="Helvetica"/>
          <w:color w:val="000000"/>
          <w:sz w:val="21"/>
          <w:szCs w:val="21"/>
        </w:rPr>
        <w:t xml:space="preserve"> team.</w:t>
      </w:r>
    </w:p>
    <w:p w14:paraId="1CA5ECA1" w14:textId="77777777" w:rsidR="00DF7A50" w:rsidRPr="00627D30" w:rsidRDefault="00DF7A50" w:rsidP="00DF7A50">
      <w:pPr>
        <w:rPr>
          <w:rFonts w:ascii="Abadi" w:hAnsi="Abadi" w:cstheme="minorHAnsi"/>
          <w:sz w:val="24"/>
          <w:szCs w:val="24"/>
        </w:rPr>
      </w:pPr>
    </w:p>
    <w:p w14:paraId="24739775" w14:textId="77777777" w:rsidR="00DF7A50" w:rsidRPr="00627D30" w:rsidRDefault="00DF7A50" w:rsidP="00DF7A50">
      <w:pPr>
        <w:rPr>
          <w:rFonts w:ascii="Abadi" w:hAnsi="Abadi" w:cstheme="minorHAnsi"/>
          <w:sz w:val="24"/>
          <w:szCs w:val="24"/>
        </w:rPr>
      </w:pPr>
    </w:p>
    <w:p w14:paraId="01863B79" w14:textId="77777777" w:rsidR="00DF7A50" w:rsidRPr="00627D30" w:rsidRDefault="00DF7A50" w:rsidP="00DF7A50">
      <w:pPr>
        <w:rPr>
          <w:rFonts w:ascii="Abadi" w:hAnsi="Abadi" w:cstheme="minorHAnsi"/>
          <w:sz w:val="24"/>
          <w:szCs w:val="24"/>
          <w:u w:val="single"/>
        </w:rPr>
      </w:pPr>
      <w:r w:rsidRPr="00627D30">
        <w:rPr>
          <w:rFonts w:ascii="Abadi" w:hAnsi="Abadi" w:cstheme="minorHAnsi"/>
          <w:sz w:val="24"/>
          <w:szCs w:val="24"/>
          <w:u w:val="single"/>
        </w:rPr>
        <w:t>Theorists</w:t>
      </w:r>
    </w:p>
    <w:p w14:paraId="15A44DE0" w14:textId="77777777" w:rsidR="00DF7A50" w:rsidRPr="00627D30" w:rsidRDefault="00DF7A50" w:rsidP="00DF7A50">
      <w:pPr>
        <w:rPr>
          <w:rFonts w:ascii="Abadi" w:hAnsi="Abadi" w:cstheme="minorHAnsi"/>
          <w:sz w:val="24"/>
          <w:szCs w:val="24"/>
          <w:u w:val="single"/>
        </w:rPr>
      </w:pPr>
      <w:r w:rsidRPr="00627D30">
        <w:rPr>
          <w:rFonts w:ascii="Abadi" w:hAnsi="Abadi" w:cstheme="minorHAnsi"/>
          <w:sz w:val="24"/>
          <w:szCs w:val="24"/>
          <w:u w:val="single"/>
        </w:rPr>
        <w:t>Dewey</w:t>
      </w:r>
    </w:p>
    <w:p w14:paraId="5B4C57B3" w14:textId="77777777" w:rsidR="00DF7A50" w:rsidRPr="00627D30" w:rsidRDefault="00DF7A50" w:rsidP="00DF7A50">
      <w:pPr>
        <w:rPr>
          <w:rFonts w:ascii="Abadi" w:hAnsi="Abadi" w:cstheme="minorHAnsi"/>
          <w:color w:val="353C41"/>
          <w:sz w:val="24"/>
          <w:szCs w:val="24"/>
        </w:rPr>
      </w:pPr>
      <w:r w:rsidRPr="00627D30">
        <w:rPr>
          <w:rFonts w:ascii="Abadi" w:hAnsi="Abadi" w:cstheme="minorHAnsi"/>
          <w:sz w:val="24"/>
          <w:szCs w:val="24"/>
        </w:rPr>
        <w:t>Dewey identified these attitudes in order to be successful as a</w:t>
      </w:r>
      <w:r w:rsidRPr="00627D30">
        <w:rPr>
          <w:rFonts w:ascii="Abadi" w:hAnsi="Abadi" w:cstheme="minorHAnsi"/>
          <w:color w:val="353C41"/>
          <w:sz w:val="24"/>
          <w:szCs w:val="24"/>
        </w:rPr>
        <w:t xml:space="preserve"> reflective practitioner, open</w:t>
      </w:r>
      <w:r w:rsidRPr="00627D30">
        <w:rPr>
          <w:rFonts w:ascii="Abadi" w:hAnsi="Abadi" w:cstheme="minorHAnsi"/>
          <w:color w:val="353C41"/>
          <w:sz w:val="24"/>
          <w:szCs w:val="24"/>
        </w:rPr>
        <w:noBreakHyphen/>
        <w:t>mindedness, responsibility and wholeheartedness</w:t>
      </w:r>
    </w:p>
    <w:p w14:paraId="1ACD64C1" w14:textId="77777777" w:rsidR="00DF7A50" w:rsidRPr="00627D30" w:rsidRDefault="00DF7A50" w:rsidP="00DF7A50">
      <w:pPr>
        <w:rPr>
          <w:rFonts w:ascii="Abadi" w:hAnsi="Abadi" w:cstheme="minorHAnsi"/>
          <w:color w:val="353C41"/>
          <w:sz w:val="24"/>
          <w:szCs w:val="24"/>
        </w:rPr>
      </w:pPr>
      <w:r w:rsidRPr="00627D30">
        <w:rPr>
          <w:rFonts w:ascii="Abadi" w:hAnsi="Abadi" w:cstheme="minorHAnsi"/>
          <w:color w:val="353C41"/>
          <w:sz w:val="24"/>
          <w:szCs w:val="24"/>
        </w:rPr>
        <w:t xml:space="preserve">An open-minded practitioner </w:t>
      </w:r>
      <w:proofErr w:type="gramStart"/>
      <w:r w:rsidRPr="00627D30">
        <w:rPr>
          <w:rFonts w:ascii="Abadi" w:hAnsi="Abadi" w:cstheme="minorHAnsi"/>
          <w:color w:val="353C41"/>
          <w:sz w:val="24"/>
          <w:szCs w:val="24"/>
        </w:rPr>
        <w:t>is able to</w:t>
      </w:r>
      <w:proofErr w:type="gramEnd"/>
      <w:r w:rsidRPr="00627D30">
        <w:rPr>
          <w:rFonts w:ascii="Abadi" w:hAnsi="Abadi" w:cstheme="minorHAnsi"/>
          <w:color w:val="353C41"/>
          <w:sz w:val="24"/>
          <w:szCs w:val="24"/>
        </w:rPr>
        <w:t xml:space="preserve"> appreciate a wider perspective of a situation that considers the viewpoints of others and enables us to gain a more balanced picture.</w:t>
      </w:r>
    </w:p>
    <w:p w14:paraId="549EFF80" w14:textId="77777777" w:rsidR="00DF7A50" w:rsidRPr="00627D30" w:rsidRDefault="00DF7A50" w:rsidP="00DF7A50">
      <w:pPr>
        <w:rPr>
          <w:rFonts w:ascii="Abadi" w:hAnsi="Abadi" w:cstheme="minorHAnsi"/>
          <w:color w:val="353C41"/>
          <w:sz w:val="24"/>
          <w:szCs w:val="24"/>
        </w:rPr>
      </w:pPr>
      <w:r w:rsidRPr="00627D30">
        <w:rPr>
          <w:rFonts w:ascii="Abadi" w:hAnsi="Abadi" w:cstheme="minorHAnsi"/>
          <w:color w:val="353C41"/>
          <w:sz w:val="24"/>
          <w:szCs w:val="24"/>
        </w:rPr>
        <w:t xml:space="preserve">A responsible practitioner is accountable to the children in their care, the team and themselves, and </w:t>
      </w:r>
      <w:proofErr w:type="gramStart"/>
      <w:r w:rsidRPr="00627D30">
        <w:rPr>
          <w:rFonts w:ascii="Abadi" w:hAnsi="Abadi" w:cstheme="minorHAnsi"/>
          <w:color w:val="353C41"/>
          <w:sz w:val="24"/>
          <w:szCs w:val="24"/>
        </w:rPr>
        <w:t>is able to</w:t>
      </w:r>
      <w:proofErr w:type="gramEnd"/>
      <w:r w:rsidRPr="00627D30">
        <w:rPr>
          <w:rFonts w:ascii="Abadi" w:hAnsi="Abadi" w:cstheme="minorHAnsi"/>
          <w:color w:val="353C41"/>
          <w:sz w:val="24"/>
          <w:szCs w:val="24"/>
        </w:rPr>
        <w:t xml:space="preserve"> reflect honestly and make observations that will influence their decisions to benefit everyone in a meaningful way.</w:t>
      </w:r>
    </w:p>
    <w:p w14:paraId="72BCC4F6" w14:textId="77777777" w:rsidR="00DF7A50" w:rsidRPr="00627D30" w:rsidRDefault="00DF7A50" w:rsidP="00DF7A50">
      <w:pPr>
        <w:rPr>
          <w:rFonts w:ascii="Abadi" w:hAnsi="Abadi" w:cstheme="minorHAnsi"/>
          <w:color w:val="353C41"/>
          <w:sz w:val="24"/>
          <w:szCs w:val="24"/>
        </w:rPr>
      </w:pPr>
      <w:r w:rsidRPr="00627D30">
        <w:rPr>
          <w:rFonts w:ascii="Abadi" w:hAnsi="Abadi" w:cstheme="minorHAnsi"/>
          <w:color w:val="353C41"/>
          <w:sz w:val="24"/>
          <w:szCs w:val="24"/>
        </w:rPr>
        <w:t>To reflect wholeheartedly is to consider how using reflective practice can be used to create beneficial changes on a wider scale, beyond the children and families a practitioner is working with. Reflective practice can be a step to enact changes in school provision and future practice locally or nationally over time.</w:t>
      </w:r>
    </w:p>
    <w:p w14:paraId="4EDD0E0C" w14:textId="77777777" w:rsidR="00DF7A50" w:rsidRPr="00627D30" w:rsidRDefault="00DF7A50" w:rsidP="00DF7A50">
      <w:pPr>
        <w:suppressAutoHyphens w:val="0"/>
        <w:autoSpaceDN/>
        <w:spacing w:after="0" w:line="240" w:lineRule="auto"/>
        <w:ind w:left="720"/>
        <w:textAlignment w:val="baseline"/>
        <w:outlineLvl w:val="0"/>
        <w:rPr>
          <w:rFonts w:ascii="Abadi" w:hAnsi="Abadi" w:cstheme="minorHAnsi"/>
          <w:color w:val="595959"/>
          <w:sz w:val="24"/>
          <w:szCs w:val="24"/>
        </w:rPr>
      </w:pPr>
      <w:bookmarkStart w:id="0" w:name="citation"/>
      <w:r w:rsidRPr="00627D30">
        <w:rPr>
          <w:rFonts w:ascii="Abadi" w:eastAsia="Times New Roman" w:hAnsi="Abadi" w:cstheme="minorHAnsi"/>
          <w:color w:val="333333"/>
          <w:kern w:val="36"/>
          <w:sz w:val="24"/>
          <w:szCs w:val="24"/>
          <w:bdr w:val="none" w:sz="0" w:space="0" w:color="auto" w:frame="1"/>
          <w:lang w:eastAsia="en-GB"/>
        </w:rPr>
        <w:t xml:space="preserve">The Reflective Early Years Practitioner, </w:t>
      </w:r>
      <w:proofErr w:type="spellStart"/>
      <w:r w:rsidRPr="00627D30">
        <w:rPr>
          <w:rFonts w:ascii="Abadi" w:eastAsia="Times New Roman" w:hAnsi="Abadi" w:cstheme="minorHAnsi"/>
          <w:color w:val="333333"/>
          <w:kern w:val="36"/>
          <w:sz w:val="24"/>
          <w:szCs w:val="24"/>
          <w:bdr w:val="none" w:sz="0" w:space="0" w:color="auto" w:frame="1"/>
          <w:lang w:eastAsia="en-GB"/>
        </w:rPr>
        <w:t>Hallet</w:t>
      </w:r>
      <w:proofErr w:type="spellEnd"/>
      <w:r w:rsidRPr="00627D30">
        <w:rPr>
          <w:rFonts w:ascii="Abadi" w:eastAsia="Times New Roman" w:hAnsi="Abadi" w:cstheme="minorHAnsi"/>
          <w:color w:val="333333"/>
          <w:kern w:val="36"/>
          <w:sz w:val="24"/>
          <w:szCs w:val="24"/>
          <w:bdr w:val="none" w:sz="0" w:space="0" w:color="auto" w:frame="1"/>
          <w:lang w:eastAsia="en-GB"/>
        </w:rPr>
        <w:t xml:space="preserve">, e. </w:t>
      </w:r>
      <w:r w:rsidRPr="00627D30">
        <w:rPr>
          <w:rFonts w:ascii="Abadi" w:hAnsi="Abadi" w:cstheme="minorHAnsi"/>
          <w:color w:val="595959"/>
          <w:sz w:val="24"/>
          <w:szCs w:val="24"/>
        </w:rPr>
        <w:t>London: SAGE Publications Ltd</w:t>
      </w:r>
    </w:p>
    <w:p w14:paraId="1170C5CB" w14:textId="77777777" w:rsidR="00DF7A50" w:rsidRPr="00627D30" w:rsidRDefault="00DF7A50" w:rsidP="00DF7A50">
      <w:pPr>
        <w:suppressAutoHyphens w:val="0"/>
        <w:autoSpaceDN/>
        <w:spacing w:after="0" w:line="240" w:lineRule="auto"/>
        <w:textAlignment w:val="baseline"/>
        <w:outlineLvl w:val="0"/>
        <w:rPr>
          <w:rFonts w:ascii="Abadi" w:eastAsia="Times New Roman" w:hAnsi="Abadi" w:cstheme="minorHAnsi"/>
          <w:color w:val="333333"/>
          <w:kern w:val="36"/>
          <w:sz w:val="24"/>
          <w:szCs w:val="24"/>
          <w:bdr w:val="none" w:sz="0" w:space="0" w:color="auto" w:frame="1"/>
          <w:lang w:eastAsia="en-GB"/>
        </w:rPr>
      </w:pPr>
      <w:r w:rsidRPr="00627D30">
        <w:rPr>
          <w:rFonts w:ascii="Abadi" w:eastAsia="Times New Roman" w:hAnsi="Abadi" w:cstheme="minorHAnsi"/>
          <w:color w:val="333333"/>
          <w:kern w:val="36"/>
          <w:sz w:val="24"/>
          <w:szCs w:val="24"/>
          <w:bdr w:val="none" w:sz="0" w:space="0" w:color="auto" w:frame="1"/>
          <w:lang w:eastAsia="en-GB"/>
        </w:rPr>
        <w:t>Kolb</w:t>
      </w:r>
    </w:p>
    <w:bookmarkEnd w:id="0"/>
    <w:p w14:paraId="2E60B1A6" w14:textId="77777777" w:rsidR="00DF7A50" w:rsidRPr="00627D30" w:rsidRDefault="00DF7A50" w:rsidP="00DF7A50">
      <w:pPr>
        <w:rPr>
          <w:rFonts w:ascii="Abadi" w:eastAsia="Times New Roman" w:hAnsi="Abadi" w:cstheme="minorHAnsi"/>
          <w:color w:val="333333"/>
          <w:kern w:val="36"/>
          <w:sz w:val="24"/>
          <w:szCs w:val="24"/>
          <w:bdr w:val="none" w:sz="0" w:space="0" w:color="auto" w:frame="1"/>
          <w:lang w:eastAsia="en-GB"/>
        </w:rPr>
      </w:pPr>
      <w:r w:rsidRPr="00627D30">
        <w:rPr>
          <w:rFonts w:ascii="Abadi" w:eastAsia="Times New Roman" w:hAnsi="Abadi" w:cstheme="minorHAnsi"/>
          <w:color w:val="333333"/>
          <w:kern w:val="36"/>
          <w:sz w:val="24"/>
          <w:szCs w:val="24"/>
          <w:bdr w:val="none" w:sz="0" w:space="0" w:color="auto" w:frame="1"/>
          <w:lang w:eastAsia="en-GB"/>
        </w:rPr>
        <w:t>Educational theorist David Kolb identified 4 stages in the reflective cycle.</w:t>
      </w:r>
    </w:p>
    <w:p w14:paraId="4E8BE9EC" w14:textId="77777777" w:rsidR="00DF7A50" w:rsidRPr="00627D30" w:rsidRDefault="00DF7A50" w:rsidP="00DF7A50">
      <w:pPr>
        <w:pStyle w:val="ListParagraph"/>
        <w:numPr>
          <w:ilvl w:val="0"/>
          <w:numId w:val="1"/>
        </w:numPr>
        <w:rPr>
          <w:rFonts w:ascii="Abadi" w:hAnsi="Abadi" w:cstheme="minorHAnsi"/>
          <w:color w:val="353C41"/>
          <w:sz w:val="24"/>
          <w:szCs w:val="24"/>
        </w:rPr>
      </w:pPr>
      <w:r w:rsidRPr="00627D30">
        <w:rPr>
          <w:rFonts w:ascii="Abadi" w:hAnsi="Abadi" w:cstheme="minorHAnsi"/>
          <w:color w:val="353C41"/>
          <w:sz w:val="24"/>
          <w:szCs w:val="24"/>
        </w:rPr>
        <w:lastRenderedPageBreak/>
        <w:t>Experience - This stage involves learning something new or experiencing something unfamiliar. At this stage, understanding is not yet developed.</w:t>
      </w:r>
    </w:p>
    <w:p w14:paraId="6899DA8C" w14:textId="77777777" w:rsidR="00DF7A50" w:rsidRPr="00627D30" w:rsidRDefault="00DF7A50" w:rsidP="00DF7A50">
      <w:pPr>
        <w:pStyle w:val="ListParagraph"/>
        <w:numPr>
          <w:ilvl w:val="0"/>
          <w:numId w:val="1"/>
        </w:numPr>
        <w:rPr>
          <w:rFonts w:ascii="Abadi" w:hAnsi="Abadi" w:cstheme="minorHAnsi"/>
          <w:color w:val="353C41"/>
          <w:sz w:val="24"/>
          <w:szCs w:val="24"/>
        </w:rPr>
      </w:pPr>
      <w:r w:rsidRPr="00627D30">
        <w:rPr>
          <w:rFonts w:ascii="Abadi" w:hAnsi="Abadi" w:cstheme="minorHAnsi"/>
          <w:color w:val="353C41"/>
          <w:sz w:val="24"/>
          <w:szCs w:val="24"/>
        </w:rPr>
        <w:t>Reflect - At this stage, a person looks back on the experience to discover how they felt, how they acted, and what happened as a result of their actions.</w:t>
      </w:r>
    </w:p>
    <w:p w14:paraId="71622890" w14:textId="77777777" w:rsidR="00DF7A50" w:rsidRPr="00627D30" w:rsidRDefault="00DF7A50" w:rsidP="00DF7A50">
      <w:pPr>
        <w:pStyle w:val="ListParagraph"/>
        <w:numPr>
          <w:ilvl w:val="0"/>
          <w:numId w:val="1"/>
        </w:numPr>
        <w:rPr>
          <w:rFonts w:ascii="Abadi" w:hAnsi="Abadi" w:cstheme="minorHAnsi"/>
          <w:color w:val="353C41"/>
          <w:sz w:val="24"/>
          <w:szCs w:val="24"/>
        </w:rPr>
      </w:pPr>
      <w:r w:rsidRPr="00627D30">
        <w:rPr>
          <w:rFonts w:ascii="Abadi" w:hAnsi="Abadi" w:cstheme="minorHAnsi"/>
          <w:color w:val="353C41"/>
          <w:sz w:val="24"/>
          <w:szCs w:val="24"/>
        </w:rPr>
        <w:t xml:space="preserve">Conceptualise– At this stage, a person develops a wider understanding and draws conclusions about their involvement They will also consider what they could do differently to influence the outcome of this situation in future. </w:t>
      </w:r>
    </w:p>
    <w:p w14:paraId="5DBB183E" w14:textId="77777777" w:rsidR="00DF7A50" w:rsidRPr="00627D30" w:rsidRDefault="00DF7A50" w:rsidP="00DF7A50">
      <w:pPr>
        <w:pStyle w:val="ListParagraph"/>
        <w:numPr>
          <w:ilvl w:val="0"/>
          <w:numId w:val="1"/>
        </w:numPr>
        <w:rPr>
          <w:rFonts w:ascii="Abadi" w:hAnsi="Abadi" w:cstheme="minorHAnsi"/>
          <w:color w:val="353C41"/>
          <w:sz w:val="24"/>
          <w:szCs w:val="24"/>
        </w:rPr>
      </w:pPr>
      <w:r w:rsidRPr="00627D30">
        <w:rPr>
          <w:rFonts w:ascii="Abadi" w:hAnsi="Abadi" w:cstheme="minorHAnsi"/>
          <w:color w:val="353C41"/>
          <w:sz w:val="24"/>
          <w:szCs w:val="24"/>
        </w:rPr>
        <w:t>Plan – This is the stage when ideas and strategies developed in the Conceptualism stage are put to the test and the cycle begins again.</w:t>
      </w:r>
    </w:p>
    <w:p w14:paraId="6D9DED25" w14:textId="77777777" w:rsidR="00DF7A50" w:rsidRPr="00627D30" w:rsidRDefault="00DF7A50" w:rsidP="00DF7A50">
      <w:pPr>
        <w:pStyle w:val="ListParagraph"/>
        <w:rPr>
          <w:rFonts w:ascii="Abadi" w:hAnsi="Abadi" w:cstheme="minorHAnsi"/>
          <w:color w:val="353C41"/>
          <w:sz w:val="24"/>
          <w:szCs w:val="24"/>
        </w:rPr>
      </w:pPr>
      <w:r w:rsidRPr="00627D30">
        <w:rPr>
          <w:rFonts w:ascii="Abadi" w:hAnsi="Abadi" w:cstheme="minorHAnsi"/>
          <w:color w:val="353C41"/>
          <w:sz w:val="24"/>
          <w:szCs w:val="24"/>
        </w:rPr>
        <w:t>(Brock, 2014)</w:t>
      </w:r>
    </w:p>
    <w:p w14:paraId="5E9F907D" w14:textId="77777777" w:rsidR="00DF7A50" w:rsidRPr="00627D30" w:rsidRDefault="00DF7A50" w:rsidP="00DF7A50">
      <w:pPr>
        <w:pStyle w:val="ListParagraph"/>
        <w:rPr>
          <w:rFonts w:ascii="Abadi" w:hAnsi="Abadi" w:cstheme="minorHAnsi"/>
          <w:color w:val="353C41"/>
          <w:sz w:val="24"/>
          <w:szCs w:val="24"/>
        </w:rPr>
      </w:pPr>
    </w:p>
    <w:p w14:paraId="2A76E28E" w14:textId="77777777" w:rsidR="00DF7A50" w:rsidRDefault="00DF7A50" w:rsidP="00DF7A50">
      <w:proofErr w:type="spellStart"/>
      <w:r w:rsidRPr="00627D30">
        <w:rPr>
          <w:rFonts w:ascii="Abadi" w:hAnsi="Abadi" w:cstheme="minorHAnsi"/>
          <w:color w:val="353C41"/>
          <w:sz w:val="24"/>
          <w:szCs w:val="24"/>
        </w:rPr>
        <w:t>Kolbs</w:t>
      </w:r>
      <w:proofErr w:type="spellEnd"/>
      <w:r w:rsidRPr="00627D30">
        <w:rPr>
          <w:rFonts w:ascii="Abadi" w:hAnsi="Abadi" w:cstheme="minorHAnsi"/>
          <w:color w:val="353C41"/>
          <w:sz w:val="24"/>
          <w:szCs w:val="24"/>
        </w:rPr>
        <w:t xml:space="preserve"> reflective cycle is simple to use which makes it a good model for reflection when time is short, however, it has been criticised for being overly simplistic and not incorporating the thoughts and feelings of others involved in the event being reflected upon</w:t>
      </w:r>
      <w:r>
        <w:rPr>
          <w:rFonts w:ascii="Abadi" w:hAnsi="Abadi" w:cstheme="minorHAnsi"/>
          <w:color w:val="353C41"/>
          <w:sz w:val="24"/>
          <w:szCs w:val="24"/>
        </w:rPr>
        <w:t xml:space="preserve">. </w:t>
      </w:r>
      <w:hyperlink r:id="rId7" w:anchor=":~:text=However%2C%20critics%20of%20the%20model%20may%20argue%20that,during%20an%20action.%20Alternatives%20to%20Kolb%E2%80%99s%20Reflective%20Cycle" w:history="1">
        <w:r>
          <w:rPr>
            <w:rStyle w:val="Hyperlink"/>
          </w:rPr>
          <w:t xml:space="preserve">Kolb’s Reflective Learning Cycle – </w:t>
        </w:r>
        <w:proofErr w:type="spellStart"/>
        <w:r>
          <w:rPr>
            <w:rStyle w:val="Hyperlink"/>
          </w:rPr>
          <w:t>StudyPrism</w:t>
        </w:r>
        <w:proofErr w:type="spellEnd"/>
      </w:hyperlink>
    </w:p>
    <w:p w14:paraId="2DDE1E94" w14:textId="77777777" w:rsidR="00DF7A50" w:rsidRDefault="00DF7A50" w:rsidP="00DF7A50"/>
    <w:p w14:paraId="3D47E80F" w14:textId="77777777" w:rsidR="00DF7A50" w:rsidRDefault="00DF7A50" w:rsidP="00DF7A50">
      <w:r>
        <w:t>Reflective practice in Early Years Settings.</w:t>
      </w:r>
    </w:p>
    <w:p w14:paraId="0A9E6E8E" w14:textId="77777777" w:rsidR="00DF7A50" w:rsidRDefault="00DF7A50" w:rsidP="00DF7A50">
      <w:r>
        <w:t xml:space="preserve">An effective way to incorporate Reflective </w:t>
      </w:r>
      <w:proofErr w:type="spellStart"/>
      <w:r>
        <w:t>practie</w:t>
      </w:r>
      <w:proofErr w:type="spellEnd"/>
      <w:r>
        <w:t xml:space="preserve"> in the Early years are through staff meetings.</w:t>
      </w:r>
    </w:p>
    <w:p w14:paraId="7B03EEA9" w14:textId="77777777" w:rsidR="00DF7A50" w:rsidRDefault="00DF7A50" w:rsidP="00DF7A50">
      <w:r>
        <w:t xml:space="preserve">Scheduling time to address your peers means you are making time to value </w:t>
      </w:r>
      <w:proofErr w:type="spellStart"/>
      <w:r>
        <w:t xml:space="preserve">each </w:t>
      </w:r>
      <w:proofErr w:type="gramStart"/>
      <w:r>
        <w:t>others</w:t>
      </w:r>
      <w:proofErr w:type="spellEnd"/>
      <w:proofErr w:type="gramEnd"/>
      <w:r>
        <w:t xml:space="preserve"> thoughts and feelings and share insights into one </w:t>
      </w:r>
      <w:proofErr w:type="spellStart"/>
      <w:r>
        <w:t>anothers</w:t>
      </w:r>
      <w:proofErr w:type="spellEnd"/>
      <w:r>
        <w:t xml:space="preserve"> practices.</w:t>
      </w:r>
    </w:p>
    <w:p w14:paraId="60E7C89F" w14:textId="77777777" w:rsidR="00DF7A50" w:rsidRDefault="00DF7A50" w:rsidP="00DF7A50">
      <w:r>
        <w:t>Celebrating success is a positive way to incorporate reflection and ensure good practice is being recognised and replicated</w:t>
      </w:r>
    </w:p>
    <w:p w14:paraId="37086616" w14:textId="77777777" w:rsidR="00DF7A50" w:rsidRDefault="00DF7A50" w:rsidP="00DF7A50">
      <w:pPr>
        <w:rPr>
          <w:rFonts w:ascii="Abadi" w:hAnsi="Abadi" w:cstheme="minorHAnsi"/>
          <w:color w:val="353C41"/>
          <w:sz w:val="24"/>
          <w:szCs w:val="24"/>
        </w:rPr>
      </w:pPr>
      <w:r>
        <w:rPr>
          <w:rFonts w:ascii="Abadi" w:hAnsi="Abadi" w:cstheme="minorHAnsi"/>
          <w:color w:val="353C41"/>
          <w:sz w:val="24"/>
          <w:szCs w:val="24"/>
        </w:rPr>
        <w:t>Conclusion</w:t>
      </w:r>
    </w:p>
    <w:p w14:paraId="58412A2A" w14:textId="77777777" w:rsidR="00DF7A50" w:rsidRPr="00942830" w:rsidRDefault="00DF7A50" w:rsidP="00DF7A50">
      <w:pPr>
        <w:rPr>
          <w:rFonts w:ascii="Abadi" w:hAnsi="Abadi" w:cstheme="minorHAnsi"/>
          <w:color w:val="353C41"/>
          <w:sz w:val="24"/>
          <w:szCs w:val="24"/>
        </w:rPr>
      </w:pPr>
      <w:r>
        <w:rPr>
          <w:rFonts w:ascii="Abadi" w:hAnsi="Abadi" w:cstheme="minorHAnsi"/>
          <w:color w:val="353C41"/>
          <w:sz w:val="24"/>
          <w:szCs w:val="24"/>
        </w:rPr>
        <w:t xml:space="preserve">Reflection is never finished, it’s a cycle that practitioners will repeat throughout their careers and has proven to be a useful tool in improving practice. Evidence of Reflective practice is well received by school inspection bodies to give an insight into how the setting is run and how problems are overcome(teachingexpertise.com), proving that we are accountable, responsible and wholehearted </w:t>
      </w:r>
      <w:proofErr w:type="spellStart"/>
      <w:r>
        <w:rPr>
          <w:rFonts w:ascii="Abadi" w:hAnsi="Abadi" w:cstheme="minorHAnsi"/>
          <w:color w:val="353C41"/>
          <w:sz w:val="24"/>
          <w:szCs w:val="24"/>
        </w:rPr>
        <w:t>proffesionals</w:t>
      </w:r>
      <w:proofErr w:type="spellEnd"/>
      <w:r>
        <w:rPr>
          <w:rFonts w:ascii="Abadi" w:hAnsi="Abadi" w:cstheme="minorHAnsi"/>
          <w:color w:val="353C41"/>
          <w:sz w:val="24"/>
          <w:szCs w:val="24"/>
        </w:rPr>
        <w:t>, attributes that Dewey would deem extremely valuable.</w:t>
      </w:r>
    </w:p>
    <w:p w14:paraId="106754E8" w14:textId="77777777" w:rsidR="00C02587" w:rsidRDefault="00DF7A50"/>
    <w:sectPr w:rsidR="00C025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6518B5"/>
    <w:multiLevelType w:val="hybridMultilevel"/>
    <w:tmpl w:val="2C46C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A50"/>
    <w:rsid w:val="003B58AD"/>
    <w:rsid w:val="00DB44FE"/>
    <w:rsid w:val="00DF7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1D7E"/>
  <w15:chartTrackingRefBased/>
  <w15:docId w15:val="{7EE67EEF-6B67-43B9-9515-422BEE29A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A50"/>
    <w:pPr>
      <w:suppressAutoHyphens/>
      <w:autoSpaceDN w:val="0"/>
      <w:spacing w:line="254"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DF7A50"/>
    <w:rPr>
      <w:color w:val="0000FF"/>
      <w:u w:val="single"/>
    </w:rPr>
  </w:style>
  <w:style w:type="paragraph" w:styleId="ListParagraph">
    <w:name w:val="List Paragraph"/>
    <w:basedOn w:val="Normal"/>
    <w:uiPriority w:val="34"/>
    <w:qFormat/>
    <w:rsid w:val="00DF7A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tudyprism.co.uk/reflective-practice/models/kolbs-reflective-learning-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cpc-uk.org/standards/meeting-our-standards/reflective-practice/what-is-reflection/" TargetMode="External"/><Relationship Id="rId5" Type="http://schemas.openxmlformats.org/officeDocument/2006/relationships/hyperlink" Target="https://www.hcpc-uk.org/standards/meeting-our-standards/reflective-practice/what-is-reflec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1120</Words>
  <Characters>6387</Characters>
  <Application>Microsoft Office Word</Application>
  <DocSecurity>0</DocSecurity>
  <Lines>53</Lines>
  <Paragraphs>14</Paragraphs>
  <ScaleCrop>false</ScaleCrop>
  <Company/>
  <LinksUpToDate>false</LinksUpToDate>
  <CharactersWithSpaces>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1</cp:revision>
  <dcterms:created xsi:type="dcterms:W3CDTF">2022-10-22T16:43:00Z</dcterms:created>
  <dcterms:modified xsi:type="dcterms:W3CDTF">2022-10-22T16:44:00Z</dcterms:modified>
</cp:coreProperties>
</file>