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AB072C7" w14:textId="77777777" w:rsidR="00866D25" w:rsidRDefault="002F168E" w:rsidP="004504D0">
      <w:pPr>
        <w:jc w:val="both"/>
      </w:pPr>
    </w:p>
    <w:p w14:paraId="7E300C63" w14:textId="77777777" w:rsidR="00E409B2" w:rsidRDefault="00E409B2" w:rsidP="00E409B2">
      <w:pPr>
        <w:jc w:val="center"/>
      </w:pPr>
    </w:p>
    <w:p w14:paraId="145838D7" w14:textId="77777777" w:rsidR="00E409B2" w:rsidRDefault="00E409B2" w:rsidP="0055628F">
      <w:pPr>
        <w:spacing w:line="360" w:lineRule="auto"/>
        <w:jc w:val="center"/>
        <w:rPr>
          <w:b/>
          <w:u w:val="single"/>
        </w:rPr>
      </w:pPr>
      <w:r>
        <w:rPr>
          <w:b/>
          <w:u w:val="single"/>
        </w:rPr>
        <w:t>Lines of Enquiry</w:t>
      </w:r>
    </w:p>
    <w:p w14:paraId="178941C9" w14:textId="77777777" w:rsidR="00E409B2" w:rsidRDefault="00E409B2" w:rsidP="0055628F">
      <w:pPr>
        <w:spacing w:line="360" w:lineRule="auto"/>
        <w:jc w:val="center"/>
        <w:rPr>
          <w:b/>
          <w:u w:val="single"/>
        </w:rPr>
      </w:pPr>
      <w:r>
        <w:rPr>
          <w:b/>
          <w:u w:val="single"/>
        </w:rPr>
        <w:t>Reflective Journal</w:t>
      </w:r>
    </w:p>
    <w:p w14:paraId="07AD7FE9" w14:textId="77777777" w:rsidR="00E409B2" w:rsidRDefault="00E409B2" w:rsidP="0055628F">
      <w:pPr>
        <w:spacing w:line="360" w:lineRule="auto"/>
        <w:jc w:val="center"/>
        <w:rPr>
          <w:b/>
          <w:u w:val="single"/>
        </w:rPr>
      </w:pPr>
      <w:r>
        <w:rPr>
          <w:b/>
          <w:u w:val="single"/>
        </w:rPr>
        <w:t>Darcey Jones – 1702834</w:t>
      </w:r>
    </w:p>
    <w:p w14:paraId="2BFF15B5" w14:textId="77777777" w:rsidR="00B63298" w:rsidRDefault="00B63298" w:rsidP="0055628F">
      <w:pPr>
        <w:spacing w:line="360" w:lineRule="auto"/>
        <w:jc w:val="center"/>
        <w:rPr>
          <w:b/>
          <w:u w:val="single"/>
        </w:rPr>
      </w:pPr>
    </w:p>
    <w:p w14:paraId="57EBEBAF" w14:textId="74598250" w:rsidR="00E52FCC" w:rsidRDefault="00E52FCC" w:rsidP="00E52FCC">
      <w:pPr>
        <w:spacing w:line="360" w:lineRule="auto"/>
        <w:rPr>
          <w:b/>
          <w:u w:val="single"/>
        </w:rPr>
      </w:pPr>
      <w:r>
        <w:rPr>
          <w:b/>
          <w:u w:val="single"/>
        </w:rPr>
        <w:t>Mental Health and Wellbeing of Students</w:t>
      </w:r>
    </w:p>
    <w:p w14:paraId="5403AAC2" w14:textId="24E08D87" w:rsidR="006C6CEF" w:rsidRPr="003014F3" w:rsidRDefault="00654F92" w:rsidP="0055628F">
      <w:pPr>
        <w:spacing w:line="360" w:lineRule="auto"/>
      </w:pPr>
      <w:r w:rsidRPr="00654F92">
        <w:t xml:space="preserve">Throughout this </w:t>
      </w:r>
      <w:r>
        <w:t xml:space="preserve">journal I will look into two key issues within our educational system, specifically the mental health and wellbeing of </w:t>
      </w:r>
      <w:r w:rsidR="003014F3">
        <w:t xml:space="preserve">secondary school </w:t>
      </w:r>
      <w:r>
        <w:t xml:space="preserve">students, along with the mental health and wellbeing of </w:t>
      </w:r>
      <w:r w:rsidR="003014F3">
        <w:t xml:space="preserve">their </w:t>
      </w:r>
      <w:r>
        <w:t xml:space="preserve">teachers, as this is a topic which is easily overlooked. Firstly, </w:t>
      </w:r>
      <w:r w:rsidR="003014F3">
        <w:t xml:space="preserve">are our students receiving enough support from their schools or from other support services? </w:t>
      </w:r>
      <w:r w:rsidR="003014F3">
        <w:t>I have been working within a special secondary school in Wales, working closely with children from 11 to 16 years old who have social, emotional and behavioural difficulties</w:t>
      </w:r>
      <w:r w:rsidR="00BC79AA">
        <w:t xml:space="preserve">, all </w:t>
      </w:r>
      <w:r w:rsidR="00FD65FB">
        <w:t xml:space="preserve">of </w:t>
      </w:r>
      <w:r w:rsidR="00BC79AA">
        <w:t>these pupils are male</w:t>
      </w:r>
      <w:r w:rsidR="003014F3">
        <w:t xml:space="preserve">. Some of these children are diagnosed with ASD, ADHD and ADD, and some are placed here due to other issues concerning their </w:t>
      </w:r>
      <w:r w:rsidR="00BC79AA">
        <w:t xml:space="preserve">mental health and </w:t>
      </w:r>
      <w:r w:rsidR="003014F3">
        <w:t>behaviour which prevents them from attending a mainstream setting.</w:t>
      </w:r>
      <w:r w:rsidR="00BC79AA">
        <w:t xml:space="preserve"> I am going to conduct research to try to understand why children and adolescents like these develop mental health issues and way</w:t>
      </w:r>
      <w:r w:rsidR="00FD65FB">
        <w:t>s</w:t>
      </w:r>
      <w:r w:rsidR="00BC79AA">
        <w:t xml:space="preserve"> to support them. To do this I have carried out observations within my setting and compared my finding</w:t>
      </w:r>
      <w:r w:rsidR="00FD65FB">
        <w:t>s</w:t>
      </w:r>
      <w:r w:rsidR="00BC79AA">
        <w:t xml:space="preserve"> with online research. I have also looked at journals and professional research to see how big this issue is within our education system today. </w:t>
      </w:r>
    </w:p>
    <w:p w14:paraId="2BBAB0F1" w14:textId="77777777" w:rsidR="006C6CEF" w:rsidRDefault="006C6CEF" w:rsidP="0055628F">
      <w:pPr>
        <w:spacing w:line="360" w:lineRule="auto"/>
        <w:rPr>
          <w:b/>
          <w:u w:val="single"/>
        </w:rPr>
      </w:pPr>
    </w:p>
    <w:p w14:paraId="6340AE64" w14:textId="2276297F" w:rsidR="00A65B7E" w:rsidRDefault="00BC79AA" w:rsidP="0055628F">
      <w:pPr>
        <w:spacing w:line="360" w:lineRule="auto"/>
      </w:pPr>
      <w:r>
        <w:t>As previously stated, the</w:t>
      </w:r>
      <w:r w:rsidR="00CE3E7A">
        <w:t xml:space="preserve"> </w:t>
      </w:r>
      <w:r w:rsidR="0087285E">
        <w:t>pupils</w:t>
      </w:r>
      <w:r w:rsidR="00CE3E7A">
        <w:t xml:space="preserve"> in my placement are aged between 11 to</w:t>
      </w:r>
      <w:r w:rsidR="00DC04D2">
        <w:t xml:space="preserve"> 16 years, however, none of their mental ages test </w:t>
      </w:r>
      <w:r w:rsidR="0069530B">
        <w:t xml:space="preserve">the same as </w:t>
      </w:r>
      <w:r w:rsidR="00DC04D2">
        <w:t xml:space="preserve">their </w:t>
      </w:r>
      <w:r w:rsidR="00FD65FB">
        <w:t xml:space="preserve">actual </w:t>
      </w:r>
      <w:r w:rsidR="00DC04D2">
        <w:t xml:space="preserve">age. </w:t>
      </w:r>
      <w:r w:rsidR="008B24AA">
        <w:t>Some o</w:t>
      </w:r>
      <w:r>
        <w:t>f these</w:t>
      </w:r>
      <w:r w:rsidR="008B24AA">
        <w:t xml:space="preserve"> children suffer with attachment issues, some specifically struggling to build relationships with female staff</w:t>
      </w:r>
      <w:r>
        <w:t xml:space="preserve"> like myself, however, others show protective behaviours towards all females</w:t>
      </w:r>
      <w:r w:rsidR="008B24AA">
        <w:t xml:space="preserve">. </w:t>
      </w:r>
      <w:r w:rsidR="003827DF">
        <w:t>Some pupils</w:t>
      </w:r>
      <w:r w:rsidR="008B24AA">
        <w:t xml:space="preserve"> have social and emotional issues which require them to need more independent support to engage with activities as they can shy away and refuse to work when placed in a class</w:t>
      </w:r>
      <w:r>
        <w:t>room</w:t>
      </w:r>
      <w:r w:rsidR="008B24AA">
        <w:t xml:space="preserve"> with peers who they do not feel completely comfortable </w:t>
      </w:r>
      <w:r>
        <w:t>with</w:t>
      </w:r>
      <w:r w:rsidR="008B24AA">
        <w:t xml:space="preserve">. </w:t>
      </w:r>
      <w:r w:rsidR="004F6F2F">
        <w:t>The majority of the boys in this school are unable to understand and express their feelings and act out frequently because of this, they shy away from instruction and can become frustrated when asked to do something they do not want to do, and as most are</w:t>
      </w:r>
      <w:r w:rsidR="005751B9">
        <w:t xml:space="preserve"> not familiar with</w:t>
      </w:r>
      <w:r w:rsidR="004F6F2F">
        <w:t xml:space="preserve"> strict boun</w:t>
      </w:r>
      <w:r>
        <w:t>daries at home, school rules can be</w:t>
      </w:r>
      <w:r w:rsidR="004F6F2F">
        <w:t xml:space="preserve"> difficult to follow. </w:t>
      </w:r>
      <w:r w:rsidR="007D44E0">
        <w:t>As reputation is so important</w:t>
      </w:r>
      <w:r w:rsidR="008704BC">
        <w:t xml:space="preserve"> for </w:t>
      </w:r>
      <w:r w:rsidR="0076104E">
        <w:t>this</w:t>
      </w:r>
      <w:r w:rsidR="008704BC">
        <w:t xml:space="preserve"> generation</w:t>
      </w:r>
      <w:r w:rsidR="00253926">
        <w:t xml:space="preserve">, specifically </w:t>
      </w:r>
      <w:r>
        <w:t>for</w:t>
      </w:r>
      <w:r w:rsidR="00253926">
        <w:t xml:space="preserve"> children on the spectrum (Cage et al, 2016), some of the boys in my placement are keen to show their strength to peers by disrupting</w:t>
      </w:r>
      <w:r w:rsidR="0076104E">
        <w:t xml:space="preserve"> </w:t>
      </w:r>
      <w:r w:rsidR="00253926">
        <w:t>lesson</w:t>
      </w:r>
      <w:r w:rsidR="0076104E">
        <w:t>s</w:t>
      </w:r>
      <w:r w:rsidR="00253926">
        <w:t xml:space="preserve"> and becoming volatile. </w:t>
      </w:r>
      <w:r w:rsidR="00A65B7E">
        <w:t xml:space="preserve">Coyne et al </w:t>
      </w:r>
      <w:r w:rsidR="00A65B7E">
        <w:lastRenderedPageBreak/>
        <w:t>(2015) has researched the effect of change for young people with mental health issues, one being if a key person in that individual’s life leaves for any reason, for example, a teacher or school professional t</w:t>
      </w:r>
      <w:r w:rsidR="00DD44E2">
        <w:t>hat the student was comfortable. This</w:t>
      </w:r>
      <w:r w:rsidR="00A65B7E">
        <w:t xml:space="preserve"> may </w:t>
      </w:r>
      <w:r w:rsidR="00DD44E2">
        <w:t xml:space="preserve">leave pupils </w:t>
      </w:r>
      <w:r w:rsidR="00A65B7E">
        <w:t>feel</w:t>
      </w:r>
      <w:r w:rsidR="00DD44E2">
        <w:t>ing</w:t>
      </w:r>
      <w:r w:rsidR="00A65B7E">
        <w:t xml:space="preserve"> abandoned </w:t>
      </w:r>
      <w:r w:rsidR="00DD44E2">
        <w:t>by</w:t>
      </w:r>
      <w:r w:rsidR="00A65B7E">
        <w:t xml:space="preserve"> someone they trusted </w:t>
      </w:r>
      <w:r w:rsidR="00DD44E2">
        <w:t>who they would like to</w:t>
      </w:r>
      <w:r w:rsidR="00A65B7E">
        <w:t xml:space="preserve"> confide in. This scenario has recently happened within my settings, as the school </w:t>
      </w:r>
      <w:r w:rsidR="00DD44E2">
        <w:t>h</w:t>
      </w:r>
      <w:r w:rsidR="00A65B7E">
        <w:t>as three different locations, staff occasionally move from one to another. A teacher who had worked within this site for nearly a decade had suddenly moved and swapped with another teacher to whom the children are not familiar with. During changes like these, children with social, emotional and behavioural difficulties may struggle to form a new relationship with a different member of staff. The pupils at the school have since been acting out whilst in lessons with the new teacher, not listening, being rude and pushing boundaries they would not usually push. After speaking to some of these pupils concerning the matter, and recently being a new member of staff myself, I have come to the conclusion that it is important for the new staff member to build a trusting relationship with each pupil before continuing as normal with lessons as they feel they should not be instructed by someone they do not know.</w:t>
      </w:r>
    </w:p>
    <w:p w14:paraId="199C77FB" w14:textId="77777777" w:rsidR="00A65B7E" w:rsidRDefault="00A65B7E" w:rsidP="0055628F">
      <w:pPr>
        <w:spacing w:line="360" w:lineRule="auto"/>
      </w:pPr>
    </w:p>
    <w:p w14:paraId="24475679" w14:textId="3244E566" w:rsidR="006C6CEF" w:rsidRDefault="003D12C5" w:rsidP="0055628F">
      <w:pPr>
        <w:spacing w:line="360" w:lineRule="auto"/>
      </w:pPr>
      <w:r>
        <w:t>We have experienced issues regarding pupils who are drinking alcohol underage, suspected drug use a</w:t>
      </w:r>
      <w:r w:rsidR="00125721">
        <w:t xml:space="preserve">nd drug dealing. </w:t>
      </w:r>
      <w:r>
        <w:t xml:space="preserve">I </w:t>
      </w:r>
      <w:r w:rsidR="00BC79AA">
        <w:t xml:space="preserve">myself </w:t>
      </w:r>
      <w:r>
        <w:t xml:space="preserve">have overheard a conversation between two pupils who were discussing their use of cannabis and planning to supply to others young adults outside of school, this incident has been recorded, reported and followed up accordingly. There has also been an occasion where a small plastic bag, typically used for containing drug powder, </w:t>
      </w:r>
      <w:r w:rsidR="00B34F8A">
        <w:t xml:space="preserve">was found </w:t>
      </w:r>
      <w:r>
        <w:t>inside the boy</w:t>
      </w:r>
      <w:r w:rsidR="00BC79AA">
        <w:t>s’ school toilet</w:t>
      </w:r>
      <w:r>
        <w:t xml:space="preserve">. </w:t>
      </w:r>
      <w:r w:rsidR="00A65B7E">
        <w:t>Green et al (2018), has researched the connection between childhood poverty and adolescent mental health in the UK, they explain how these conditions can affect both health and behaviour and that without early intervention and support, the child is more likely to develop mental h</w:t>
      </w:r>
      <w:r w:rsidR="00A65B7E">
        <w:t xml:space="preserve">ealth issues as they get older. </w:t>
      </w:r>
      <w:r w:rsidR="00077E07">
        <w:t xml:space="preserve">To provide extra support for the boys in our school, there are outside services who </w:t>
      </w:r>
      <w:r w:rsidR="003B36A5">
        <w:t>work directly with the school and</w:t>
      </w:r>
      <w:r w:rsidR="00077E07">
        <w:t xml:space="preserve"> </w:t>
      </w:r>
      <w:r w:rsidR="003B36A5">
        <w:t xml:space="preserve">provide </w:t>
      </w:r>
      <w:r>
        <w:t>weekly</w:t>
      </w:r>
      <w:r w:rsidR="003B36A5">
        <w:t xml:space="preserve"> assistance using a councillor who has built relationships with each pupil</w:t>
      </w:r>
      <w:r>
        <w:t xml:space="preserve">. </w:t>
      </w:r>
      <w:r w:rsidR="00E92F93">
        <w:t>This</w:t>
      </w:r>
      <w:r>
        <w:t xml:space="preserve"> specialised counsellor who comes in every Tuesday from </w:t>
      </w:r>
      <w:r w:rsidR="000A0249">
        <w:t>‘</w:t>
      </w:r>
      <w:proofErr w:type="spellStart"/>
      <w:r>
        <w:t>Wcada</w:t>
      </w:r>
      <w:proofErr w:type="spellEnd"/>
      <w:r w:rsidR="000A0249">
        <w:t>’</w:t>
      </w:r>
      <w:r w:rsidR="003768C5">
        <w:t xml:space="preserve"> (Welsh Centre for Action on Dependency and Addiction)</w:t>
      </w:r>
      <w:r>
        <w:t xml:space="preserve"> to offer support for young people regarding issues with drug misuse, alcohol, safe sex and anger management.  This person does not </w:t>
      </w:r>
      <w:r w:rsidR="003768C5">
        <w:t>put pressure on our pupils</w:t>
      </w:r>
      <w:r>
        <w:t>, but rather offer</w:t>
      </w:r>
      <w:r w:rsidR="003768C5">
        <w:t>s</w:t>
      </w:r>
      <w:r>
        <w:t xml:space="preserve"> advice and guidance</w:t>
      </w:r>
      <w:r w:rsidR="00B7434E">
        <w:t xml:space="preserve">, should they be </w:t>
      </w:r>
      <w:r>
        <w:t xml:space="preserve">dealing with </w:t>
      </w:r>
      <w:r w:rsidR="003768C5">
        <w:t>these types of issues, therefore, there is someone th</w:t>
      </w:r>
      <w:r w:rsidR="00B7434E">
        <w:t>ere for them if and when needed</w:t>
      </w:r>
      <w:r w:rsidR="003768C5">
        <w:t xml:space="preserve"> who ensures they are</w:t>
      </w:r>
      <w:r>
        <w:t xml:space="preserve"> aware of the dangers these issues can cause and </w:t>
      </w:r>
      <w:r w:rsidR="003768C5">
        <w:t xml:space="preserve">supports them to </w:t>
      </w:r>
      <w:r w:rsidR="008F0D99">
        <w:t>make safe and informed decis</w:t>
      </w:r>
      <w:r w:rsidR="000A0249">
        <w:t xml:space="preserve">ions. </w:t>
      </w:r>
      <w:r w:rsidR="003768C5">
        <w:t>We also have a counsellor that works for various secondary schools across Neath and Port Talbot, who comes in every Wednesday and offers support for any other issues or concerns the pupils have that may b</w:t>
      </w:r>
      <w:r w:rsidR="00554F24">
        <w:t>e a</w:t>
      </w:r>
      <w:r w:rsidR="00A65B7E">
        <w:t xml:space="preserve">ffecting </w:t>
      </w:r>
      <w:r w:rsidR="00554F24">
        <w:t>them</w:t>
      </w:r>
      <w:r w:rsidR="00CA57DC">
        <w:t>, providing confidentiality</w:t>
      </w:r>
      <w:r w:rsidR="006E420A">
        <w:t>, advice and guidance</w:t>
      </w:r>
      <w:r w:rsidR="00A65B7E">
        <w:t xml:space="preserve"> and</w:t>
      </w:r>
      <w:r w:rsidR="006E420A">
        <w:t xml:space="preserve"> simply someone to listen</w:t>
      </w:r>
      <w:r w:rsidR="00A65B7E">
        <w:t xml:space="preserve"> to them</w:t>
      </w:r>
      <w:r w:rsidR="006E420A">
        <w:t xml:space="preserve">. These counsellors are based in the school for two days a week, however, the pupils are aware that if they are in need of support at other times, they are able to go to a member of staff or contact these counsellors through the school. </w:t>
      </w:r>
      <w:r w:rsidR="00565674">
        <w:t xml:space="preserve">Some of the children in my placement </w:t>
      </w:r>
      <w:r w:rsidR="00834E88">
        <w:t xml:space="preserve">have </w:t>
      </w:r>
      <w:r w:rsidR="00D3120B">
        <w:t xml:space="preserve">money worries in their families, </w:t>
      </w:r>
      <w:r w:rsidR="00834E88">
        <w:t>have parents or carers that do not work</w:t>
      </w:r>
      <w:r w:rsidR="00D3120B">
        <w:t xml:space="preserve"> and some with a parent or carer who has issues with alcohol and</w:t>
      </w:r>
      <w:r w:rsidR="00A65B7E">
        <w:t>/or</w:t>
      </w:r>
      <w:r w:rsidR="00D3120B">
        <w:t xml:space="preserve"> drug misuse. Some of these pupils,</w:t>
      </w:r>
      <w:r w:rsidR="00834E88">
        <w:t xml:space="preserve"> </w:t>
      </w:r>
      <w:r w:rsidR="00D3120B">
        <w:t xml:space="preserve">therefore, </w:t>
      </w:r>
      <w:r w:rsidR="00834E88">
        <w:t>do not have many luxuries, meani</w:t>
      </w:r>
      <w:r w:rsidR="00CD42DE">
        <w:t>ng some of the boys are seen to</w:t>
      </w:r>
      <w:r w:rsidR="00834E88">
        <w:t xml:space="preserve"> wear the same clothes consistently or alter between two outfits, which can be unwashed, worn or damaged. This can leave the individual feeling low and self-conscious about what others may think of them, causing depression and stress. </w:t>
      </w:r>
      <w:r w:rsidR="00072F5A">
        <w:t xml:space="preserve">As in the graph below, the BBC, (2018) NHS figures show there have been more cases of children and young people between the ages of five and 19 with mental illnesses from low income homes. </w:t>
      </w:r>
      <w:r w:rsidR="00D3120B">
        <w:t xml:space="preserve">These issues have also led to drug and alcohol misuse, particularly in those who are </w:t>
      </w:r>
      <w:r w:rsidR="009B74FE">
        <w:t xml:space="preserve">exposed to drugs and/or alcohol </w:t>
      </w:r>
      <w:r w:rsidR="006630D4">
        <w:t xml:space="preserve">misuse </w:t>
      </w:r>
      <w:r w:rsidR="009B74FE">
        <w:t xml:space="preserve">at home. </w:t>
      </w:r>
      <w:r w:rsidR="00136875">
        <w:t>Research has shown a direct link between drug and alcohol misuse and mental health problems for adolescents, (Rethink Mental Illnes</w:t>
      </w:r>
      <w:r w:rsidR="0045345C">
        <w:t xml:space="preserve">s, </w:t>
      </w:r>
      <w:proofErr w:type="spellStart"/>
      <w:r w:rsidR="0045345C">
        <w:t>n.d.</w:t>
      </w:r>
      <w:proofErr w:type="spellEnd"/>
      <w:r w:rsidR="0045345C">
        <w:t>) with it heightening the young person’s chance of depression, anxiety and psychosis and can worsen any existing mental</w:t>
      </w:r>
      <w:r w:rsidR="00EB2239">
        <w:t xml:space="preserve"> health issues</w:t>
      </w:r>
      <w:r w:rsidR="00382ADA">
        <w:t xml:space="preserve">. </w:t>
      </w:r>
      <w:r w:rsidR="001206C7">
        <w:t>Rethink Mental Illness (</w:t>
      </w:r>
      <w:proofErr w:type="spellStart"/>
      <w:r w:rsidR="001206C7">
        <w:t>n.d.</w:t>
      </w:r>
      <w:proofErr w:type="spellEnd"/>
      <w:r w:rsidR="001206C7">
        <w:t>),</w:t>
      </w:r>
      <w:r w:rsidR="00382ADA">
        <w:t xml:space="preserve"> also explain the dangers of smoking and mental health, they say that even though nicotine can provide instant relaxation, this feeling does not last and soon enough the smoker starts to develop craving</w:t>
      </w:r>
      <w:r w:rsidR="00A65B7E">
        <w:t>s</w:t>
      </w:r>
      <w:r w:rsidR="00382ADA">
        <w:t xml:space="preserve"> and withdrawal </w:t>
      </w:r>
      <w:r w:rsidR="00A65B7E">
        <w:t>symptoms</w:t>
      </w:r>
      <w:r w:rsidR="00382ADA">
        <w:t xml:space="preserve"> if they do not have more</w:t>
      </w:r>
      <w:r w:rsidR="006043DD">
        <w:t>, becoming an addiction</w:t>
      </w:r>
      <w:r w:rsidR="00382ADA">
        <w:t>.</w:t>
      </w:r>
      <w:r w:rsidR="00184C51">
        <w:t xml:space="preserve"> This is something that has been evident in my placement as a lot of the boys 14 and </w:t>
      </w:r>
      <w:r w:rsidR="00A65B7E">
        <w:t xml:space="preserve">over </w:t>
      </w:r>
      <w:r w:rsidR="00184C51">
        <w:t xml:space="preserve">smoke, they leave school grounds and smoke further down the street, however, they </w:t>
      </w:r>
      <w:r w:rsidR="008F1B00">
        <w:t xml:space="preserve">do not always have access to cigarettes and can become frustrated and aggressive if they feel they need one. </w:t>
      </w:r>
    </w:p>
    <w:p w14:paraId="6D152A6B" w14:textId="77777777" w:rsidR="00E355A1" w:rsidRDefault="00E355A1" w:rsidP="0055628F">
      <w:pPr>
        <w:spacing w:line="360" w:lineRule="auto"/>
      </w:pPr>
    </w:p>
    <w:p w14:paraId="793A9501" w14:textId="26C60DC9" w:rsidR="00072F5A" w:rsidRDefault="00072F5A" w:rsidP="00072F5A">
      <w:pPr>
        <w:widowControl w:val="0"/>
        <w:autoSpaceDE w:val="0"/>
        <w:autoSpaceDN w:val="0"/>
        <w:adjustRightInd w:val="0"/>
        <w:rPr>
          <w:rFonts w:ascii="Helvetica" w:hAnsi="Helvetica" w:cs="Helvetica"/>
          <w:color w:val="313131"/>
          <w:sz w:val="28"/>
          <w:szCs w:val="28"/>
          <w:lang w:eastAsia="en-US"/>
        </w:rPr>
      </w:pPr>
      <w:r>
        <w:rPr>
          <w:rFonts w:ascii="Helvetica" w:hAnsi="Helvetica" w:cs="Helvetica"/>
          <w:noProof/>
          <w:color w:val="313131"/>
          <w:sz w:val="28"/>
          <w:szCs w:val="28"/>
        </w:rPr>
        <w:drawing>
          <wp:inline distT="0" distB="0" distL="0" distR="0" wp14:anchorId="501EA142" wp14:editId="36DFD7E6">
            <wp:extent cx="3709670" cy="2608561"/>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732566" cy="2624661"/>
                    </a:xfrm>
                    <a:prstGeom prst="rect">
                      <a:avLst/>
                    </a:prstGeom>
                    <a:noFill/>
                    <a:ln>
                      <a:noFill/>
                    </a:ln>
                  </pic:spPr>
                </pic:pic>
              </a:graphicData>
            </a:graphic>
          </wp:inline>
        </w:drawing>
      </w:r>
    </w:p>
    <w:p w14:paraId="60094800" w14:textId="77777777" w:rsidR="00E355A1" w:rsidRPr="00184C51" w:rsidRDefault="00E355A1" w:rsidP="0055628F">
      <w:pPr>
        <w:spacing w:line="360" w:lineRule="auto"/>
      </w:pPr>
    </w:p>
    <w:p w14:paraId="088E5B4E" w14:textId="77777777" w:rsidR="008F65D9" w:rsidRDefault="008F65D9" w:rsidP="0055628F">
      <w:pPr>
        <w:spacing w:line="360" w:lineRule="auto"/>
        <w:rPr>
          <w:b/>
          <w:u w:val="single"/>
        </w:rPr>
      </w:pPr>
    </w:p>
    <w:p w14:paraId="0B9215FC" w14:textId="01E4B6DD" w:rsidR="006C6CEF" w:rsidRPr="008F65D9" w:rsidRDefault="00DA0B7C" w:rsidP="0055628F">
      <w:pPr>
        <w:spacing w:line="360" w:lineRule="auto"/>
      </w:pPr>
      <w:r>
        <w:t>Coyne et al (2015)</w:t>
      </w:r>
      <w:r w:rsidR="00D24FE1">
        <w:t xml:space="preserve"> talks of the difficult</w:t>
      </w:r>
      <w:r w:rsidR="00CA0748">
        <w:t>y for adolescents to seek help</w:t>
      </w:r>
      <w:r w:rsidR="003708F6">
        <w:t>,</w:t>
      </w:r>
      <w:r w:rsidR="00CA0748">
        <w:t xml:space="preserve"> explaining that</w:t>
      </w:r>
      <w:r w:rsidR="003708F6">
        <w:t xml:space="preserve"> adolescents feel they are not properly listened to and included within decision </w:t>
      </w:r>
      <w:r w:rsidR="00E14E7E">
        <w:t>making r</w:t>
      </w:r>
      <w:r w:rsidR="00705B24">
        <w:t xml:space="preserve">egarding their support and </w:t>
      </w:r>
      <w:r w:rsidR="00E14E7E">
        <w:t>they feel</w:t>
      </w:r>
      <w:r w:rsidR="003708F6">
        <w:t xml:space="preserve"> </w:t>
      </w:r>
      <w:r w:rsidR="00E14E7E">
        <w:t xml:space="preserve">the </w:t>
      </w:r>
      <w:r w:rsidR="003708F6">
        <w:t xml:space="preserve">adults </w:t>
      </w:r>
      <w:r w:rsidR="00705B24">
        <w:t xml:space="preserve">they </w:t>
      </w:r>
      <w:r w:rsidR="00E14E7E">
        <w:t>confide in</w:t>
      </w:r>
      <w:r w:rsidR="003708F6">
        <w:t xml:space="preserve"> will make their own judgements and decide what they think is b</w:t>
      </w:r>
      <w:r w:rsidR="00CA0748">
        <w:t xml:space="preserve">est without consulting them. </w:t>
      </w:r>
      <w:proofErr w:type="spellStart"/>
      <w:r w:rsidR="00CD50CC">
        <w:t>Olfson</w:t>
      </w:r>
      <w:proofErr w:type="spellEnd"/>
      <w:r w:rsidR="00CD50CC">
        <w:t xml:space="preserve"> et al (2015), found that young people seeking mental health advice from services have gone up over the last two decades, however, the majority </w:t>
      </w:r>
      <w:r w:rsidR="004A3B22">
        <w:t xml:space="preserve">of </w:t>
      </w:r>
      <w:r w:rsidR="00CD50CC">
        <w:t xml:space="preserve">young people that are seeking advice have less severe mental health issues whereas the number of adolescents who are experiencing more severe mental health issues have had the largest increase yet less than 50% of these are using mental health support services. </w:t>
      </w:r>
      <w:r w:rsidR="00A66406">
        <w:t>Gonzales-Ball and Bratton</w:t>
      </w:r>
      <w:r w:rsidR="00AE31D1">
        <w:t xml:space="preserve"> </w:t>
      </w:r>
      <w:r w:rsidR="00A66406">
        <w:t>(2019) discuss the rise in mental health issues for dis-advantaged children, explaining that they often show disruptive behaviour, which needs to be tackled as early as possible. The older the child becomes without the correct support, the more challenging they become, causing not only behavioural issues, but also educational as they struggle to concentrate, listen and understand. Gonzales-Ball and Bratton suggest these children are often seen to simply be misbehaving and are given various punishments for their challenging behaviour and the teacher grows a negative opinion on them rather than trying to understand why they may be displaying these disruptive behaviours and seeking support for them.</w:t>
      </w:r>
      <w:r w:rsidR="00927AB0">
        <w:t xml:space="preserve"> They suggest that as the teacher continues the treat the child as disruptive, their peers develop similar attitudes towards them, leaving the child to feel isolated.</w:t>
      </w:r>
      <w:r w:rsidR="00A66406">
        <w:t xml:space="preserve"> </w:t>
      </w:r>
      <w:r w:rsidR="00B011EA">
        <w:t xml:space="preserve">This can then place a strain on the entire class as the child’s behaviour becomes worse. </w:t>
      </w:r>
      <w:r w:rsidR="00F405F6">
        <w:t xml:space="preserve">Within the appropriate support and guidance, the child’s mental health and wellbeing is likely to deteriorate, they struggle to form other relationships with teachers as they are labelled disruptive and they will continue to struggle through education, requiring more support when they are older and having more severe social, emotional and behavioural difficulties. </w:t>
      </w:r>
      <w:r w:rsidR="00E24234">
        <w:t>These children will have a much lo</w:t>
      </w:r>
      <w:r w:rsidR="005706AC">
        <w:t>wer chance for academic success, (Gonzales-Ball and Bratton, 2019.)</w:t>
      </w:r>
      <w:r w:rsidR="00263053">
        <w:t xml:space="preserve"> Patel et al (2007), </w:t>
      </w:r>
      <w:r w:rsidR="00814E81">
        <w:t>talks of the stigma around mental health issues and disorders which may prevent a student from speaking out themselves.</w:t>
      </w:r>
      <w:r w:rsidR="00814E81">
        <w:t xml:space="preserve"> He </w:t>
      </w:r>
      <w:r w:rsidR="00263053">
        <w:t>expressed the importance of addressing these issues for each child who needs mental health support, so they are able to achieve to the best of their ability and develop their skills so they are able to contribute to their community and not fee</w:t>
      </w:r>
      <w:r w:rsidR="00814E81">
        <w:t xml:space="preserve">l let down by teachers and without hope of accomplishment. </w:t>
      </w:r>
    </w:p>
    <w:p w14:paraId="7E620BF5" w14:textId="77777777" w:rsidR="006C6CEF" w:rsidRDefault="006C6CEF" w:rsidP="0055628F">
      <w:pPr>
        <w:spacing w:line="360" w:lineRule="auto"/>
        <w:rPr>
          <w:b/>
          <w:u w:val="single"/>
        </w:rPr>
      </w:pPr>
    </w:p>
    <w:p w14:paraId="1948781B" w14:textId="0F4A620A" w:rsidR="00A6280A" w:rsidRPr="00487544" w:rsidRDefault="007A4338" w:rsidP="0055628F">
      <w:pPr>
        <w:spacing w:line="360" w:lineRule="auto"/>
      </w:pPr>
      <w:r>
        <w:t>To conclude, there has recently been a</w:t>
      </w:r>
      <w:r w:rsidR="00A6280A">
        <w:t xml:space="preserve"> rise in children and adolescents who are suffering with mental health issues, however, they are not seeking the appropriate support. </w:t>
      </w:r>
      <w:r>
        <w:t>This</w:t>
      </w:r>
      <w:r w:rsidR="00A6280A">
        <w:t xml:space="preserve"> may be due to </w:t>
      </w:r>
      <w:r w:rsidR="00814E81">
        <w:t>the negative view on mental health disorders. It could also be due to the young person</w:t>
      </w:r>
      <w:r w:rsidR="00A6280A">
        <w:t xml:space="preserve"> feeling unheard and incapable of making decisions for the</w:t>
      </w:r>
      <w:r w:rsidR="00814E81">
        <w:t>mselves</w:t>
      </w:r>
      <w:r w:rsidR="00A6280A">
        <w:t xml:space="preserve"> </w:t>
      </w:r>
      <w:r w:rsidR="00814E81">
        <w:t>a</w:t>
      </w:r>
      <w:r>
        <w:t xml:space="preserve">s children with mental health issues are likely to display disruptive behaviour, </w:t>
      </w:r>
      <w:r>
        <w:t>research shows that some children</w:t>
      </w:r>
      <w:r w:rsidR="00446FEE">
        <w:t xml:space="preserve"> with mental health</w:t>
      </w:r>
      <w:r>
        <w:t xml:space="preserve"> issues are being treated as simply</w:t>
      </w:r>
      <w:r w:rsidR="00A6280A">
        <w:t xml:space="preserve"> defiant and attention-seeking by teachers </w:t>
      </w:r>
      <w:r>
        <w:t>instead of being supported</w:t>
      </w:r>
      <w:r w:rsidR="00A6280A">
        <w:t>, leaving them unable to form tru</w:t>
      </w:r>
      <w:r>
        <w:t>sting relationships.</w:t>
      </w:r>
      <w:r w:rsidR="00A6280A">
        <w:t xml:space="preserve"> </w:t>
      </w:r>
      <w:r>
        <w:t xml:space="preserve">Children are more likely to develop mental health issues if they come from dis-advantaged families or are exposed to alcohol and/or drug misuse. Children who are from families who smoke, drink alcohol or misuse drugs, are </w:t>
      </w:r>
      <w:r w:rsidR="00446FEE">
        <w:t xml:space="preserve">more </w:t>
      </w:r>
      <w:r>
        <w:t xml:space="preserve">likely to do so themselves, all of these substances increase chance of mental health issues. Services for addiction and dependency are available but </w:t>
      </w:r>
      <w:r w:rsidR="00446FEE">
        <w:t>as adolescents are not seeking help, more needs to be done to support these young people. Although, as shown, early intervention is key for children and young people with mental health</w:t>
      </w:r>
      <w:r w:rsidR="002F168E">
        <w:t xml:space="preserve"> issues</w:t>
      </w:r>
      <w:r w:rsidR="00446FEE">
        <w:t xml:space="preserve">, this is not always possible and so there needs to be more done to support </w:t>
      </w:r>
      <w:r w:rsidR="002F168E">
        <w:t>them</w:t>
      </w:r>
      <w:r w:rsidR="00446FEE">
        <w:t xml:space="preserve">. </w:t>
      </w:r>
      <w:r w:rsidR="00D07206">
        <w:t xml:space="preserve">Unfortunately, students with mental health issues are less likely to achieve within education and are therefore </w:t>
      </w:r>
      <w:r w:rsidR="002F168E">
        <w:t xml:space="preserve">are also </w:t>
      </w:r>
      <w:r w:rsidR="00D07206">
        <w:t xml:space="preserve">less likely to succeed academically in later life. </w:t>
      </w:r>
    </w:p>
    <w:p w14:paraId="6E203096" w14:textId="77777777" w:rsidR="00895CDF" w:rsidRDefault="00895CDF" w:rsidP="0055628F">
      <w:pPr>
        <w:spacing w:line="360" w:lineRule="auto"/>
        <w:rPr>
          <w:b/>
          <w:u w:val="single"/>
        </w:rPr>
      </w:pPr>
    </w:p>
    <w:p w14:paraId="63F4D304" w14:textId="77777777" w:rsidR="00895CDF" w:rsidRDefault="00895CDF" w:rsidP="0055628F">
      <w:pPr>
        <w:spacing w:line="360" w:lineRule="auto"/>
        <w:rPr>
          <w:b/>
          <w:u w:val="single"/>
        </w:rPr>
      </w:pPr>
    </w:p>
    <w:p w14:paraId="167A4CDE" w14:textId="28E93757" w:rsidR="00400683" w:rsidRDefault="00E52FCC" w:rsidP="0055628F">
      <w:pPr>
        <w:spacing w:line="360" w:lineRule="auto"/>
        <w:rPr>
          <w:b/>
          <w:u w:val="single"/>
        </w:rPr>
      </w:pPr>
      <w:r>
        <w:rPr>
          <w:b/>
          <w:u w:val="single"/>
        </w:rPr>
        <w:t>Mental Health and Wellbeing of Teachers</w:t>
      </w:r>
    </w:p>
    <w:p w14:paraId="7F50E86E" w14:textId="139C5FAE" w:rsidR="00895CDF" w:rsidRDefault="00895CDF" w:rsidP="00895CDF">
      <w:pPr>
        <w:spacing w:line="360" w:lineRule="auto"/>
      </w:pPr>
      <w:r>
        <w:t>When researching the mental health and wellbeing of student</w:t>
      </w:r>
      <w:r w:rsidR="003E650C">
        <w:t>s</w:t>
      </w:r>
      <w:r>
        <w:t xml:space="preserve"> in education today, we also need to consider whether the staff of secondary schools are receiving enough support concerning their mental health and wellbeing as well, or if more support is required for them. Are teachers and learning support staff suffering with these issues caused by their roles within secondary schools? After working in a secondary school in Wales for children aged 11 to 16 with social, emotional and behavioural difficulties, I have decided to research this topic in more depth. With permission, I have been observing the staff’s behaviour and ways of dealing with various situations, I have carried out interviews with staff members regarding their mental health and wellbeing, and as I myself have been working in this setting for almost six months, I have been able to understand the impact this job can have on an individual from day to day.  I will also use research from online articles, journals and webpages to develop a better understanding of the mental health and wellbeing of adults working within this sector, not just within this </w:t>
      </w:r>
      <w:r w:rsidR="00C14DB4">
        <w:t>setting alone, I will also</w:t>
      </w:r>
      <w:r>
        <w:t xml:space="preserve"> compare my findings. </w:t>
      </w:r>
    </w:p>
    <w:p w14:paraId="5DF1B8D9" w14:textId="77777777" w:rsidR="00895CDF" w:rsidRDefault="00895CDF" w:rsidP="00895CDF">
      <w:pPr>
        <w:tabs>
          <w:tab w:val="left" w:pos="3387"/>
        </w:tabs>
        <w:spacing w:line="360" w:lineRule="auto"/>
      </w:pPr>
    </w:p>
    <w:p w14:paraId="38481E5C" w14:textId="2034497E" w:rsidR="00895CDF" w:rsidRDefault="00895CDF" w:rsidP="00895CDF">
      <w:pPr>
        <w:spacing w:line="360" w:lineRule="auto"/>
      </w:pPr>
      <w:r>
        <w:t>Within the SEBD setting there is a high staff-pupil ratio, this is due to the needs of the pupils and the individual attention they require. Class sizes are small with the largest being a class of seven.  Pupils have five lessons a day such as Maths and English which are always in the morning straight after ‘pastoral’ time which is used for breakfast and preparing the day ahead. This time of day can become quite stressful for staff as it is difficult to keep all pupils in their allocated classroom. The pupils, who are all boys, are often boisterous in the mornings, wanting to move about the school grounds, indoor and outdoor, finding it difficult to settle. It is the responsibility of staff to know where each pupil is, read what mood they are in, and judge the situation to find the quickest, calmest way to direct them into the classroom and engage them in activity or conversation. When lessons begin it can be difficult to encourage all pupils to participate in work, which causes disruption for others ready to learn, possibly resulting in one or more pupils refusing, continuing to roam the school and even becoming hostile. During these situations, which occur daily, staff are often subject to verbal and even physical abuse from pupils. It is important that in these scenario’s each staff member follows the policies and procedures of the school and are fully aware of them when dealing with the pupils, whilst also trying to shut down the situation as soon as possible.</w:t>
      </w:r>
      <w:r w:rsidR="00C14DB4">
        <w:t xml:space="preserve"> This can become very stressful and intense for staff as they must be wary of everything they say and do with the children as there have been previous issues with false allegations, even though the building has security cameras in every room except the toilets.</w:t>
      </w:r>
      <w:r>
        <w:t xml:space="preserve"> However, if the situation becomes out of hand and the pupil displays aggressive behaviour and is causing harm to themselves or others, trained staff are required to carry out Team-Teach, (2018) methods to safely hold the child until they calm down. When Team-Teach is used, the child is usually then taken home by another member of staff or collected by a parent/carer</w:t>
      </w:r>
      <w:r w:rsidR="00C14DB4">
        <w:t xml:space="preserve"> and an incident form and follow up report is always required</w:t>
      </w:r>
      <w:r>
        <w:t>. It is situations like these that require the school to have two daily meetings, one before the pupils arrive which focuses on initial day plan and need to know pupil and school information and another meeting which is call</w:t>
      </w:r>
      <w:r w:rsidR="00C14DB4">
        <w:t>ed a ‘de-brief’ at the end of each</w:t>
      </w:r>
      <w:r>
        <w:t xml:space="preserve"> day after the pupils have gone home. A de-brief is time set a-side for staff to discuss any concerns which have arisen, to make others aware of important information such as if a child is excluded the following day, if any property is broken and unusable or if there have been any threats that may have been made by pupils or disagreements between pupils to be aware of for the following day. Discussing worries and incidents that go on in the school can prevent staff from feeling distress as they have communicated their worries with other staff who deal with similar situations preventing them from keeping information to themselves and having to deal with anything alone. </w:t>
      </w:r>
    </w:p>
    <w:p w14:paraId="41C191CE" w14:textId="77777777" w:rsidR="00895CDF" w:rsidRDefault="00895CDF" w:rsidP="00895CDF">
      <w:pPr>
        <w:spacing w:line="360" w:lineRule="auto"/>
        <w:rPr>
          <w:b/>
          <w:u w:val="single"/>
        </w:rPr>
      </w:pPr>
    </w:p>
    <w:p w14:paraId="2C77F104" w14:textId="385387A0" w:rsidR="00895CDF" w:rsidRPr="00590C67" w:rsidRDefault="00895CDF" w:rsidP="00895CDF">
      <w:pPr>
        <w:spacing w:line="360" w:lineRule="auto"/>
      </w:pPr>
      <w:r>
        <w:t xml:space="preserve">Teacher’s and support staff in my placement were able to give me more insight into how working in this environment can affect mental health and wellbeing, suggesting that adults working with children with SEBD require </w:t>
      </w:r>
      <w:r w:rsidR="00F14E0E">
        <w:t xml:space="preserve">personal </w:t>
      </w:r>
      <w:r>
        <w:t>support systems various personality traits. Jones, (2019) stated that when working with 11-16 year olds with behavioural issues, some teachers and support staff develop a darker sense of humour, and cannot be easily offended, due to comments pupils make, as they are often inappropriate and offensive, not necessarily directed to the receiver. Grice, (2019) discussed how the de-brief meetings at the end of each day prove vital to good mental health and wellbeing as they allow you to unload any information that may be bothering you to people who understand the environment, also being able to ask questions that may be playing on your mind. One teacher attends weekly classes for yoga and other body exercises which she said she finds relaxing and helps to reduce stress and unwind after a</w:t>
      </w:r>
      <w:r w:rsidR="00781E4D">
        <w:t xml:space="preserve"> stressful</w:t>
      </w:r>
      <w:r>
        <w:t xml:space="preserve"> week in work. Park et al, (2014), carried out research on 156 teachers who attend yoga classes and concluded that the majority of the teachers’ initial intentions for using yoga were primarily for stress relief and depression/anxiety relief, they also found that these classes do reduce stress levels and promote well-being, mood and self-regulation. One teacher I spoke to told me how mindfulness has been the best solution for work related stress, explaining that focusing on the here and now and becoming to understand the current world as it stands, stops her from over thinking and worrying, she explained how she has now began to realise how much her thoughts about work were controlling her mind, this has given her </w:t>
      </w:r>
      <w:r w:rsidR="00781E4D">
        <w:t xml:space="preserve">a much more positive outlook on </w:t>
      </w:r>
      <w:r>
        <w:t xml:space="preserve">life. This theory that mindfulness is beneficial for teacher stress is backed by the research of </w:t>
      </w:r>
      <w:proofErr w:type="spellStart"/>
      <w:r>
        <w:t>Flook</w:t>
      </w:r>
      <w:proofErr w:type="spellEnd"/>
      <w:r>
        <w:t xml:space="preserve"> et al, (2013), who discuss the issue of a lack of teacher stress actually being recognised and addressed. They carried out a study on teachers, with aim to find out how, and if mindfulness can support teacher burnout, by conducting a “Mindfulness-Based Stress Reduction course”, this course displayed significant signs of reduced psychological symptoms and increased self-worth. </w:t>
      </w:r>
      <w:proofErr w:type="spellStart"/>
      <w:r>
        <w:t>Donahoo</w:t>
      </w:r>
      <w:proofErr w:type="spellEnd"/>
      <w:r>
        <w:t xml:space="preserve"> et al, (2018), backed this theory with their own studies, which also results in positive effectiveness, and reduced stress due to mindfulness and prayer, specifically with teachers working within special education schools. </w:t>
      </w:r>
    </w:p>
    <w:p w14:paraId="1065F907" w14:textId="77777777" w:rsidR="00895CDF" w:rsidRDefault="00895CDF" w:rsidP="00895CDF">
      <w:pPr>
        <w:spacing w:line="360" w:lineRule="auto"/>
        <w:rPr>
          <w:b/>
          <w:u w:val="single"/>
        </w:rPr>
      </w:pPr>
    </w:p>
    <w:p w14:paraId="2604B8BB" w14:textId="77777777" w:rsidR="00D07206" w:rsidRDefault="00895CDF" w:rsidP="00895CDF">
      <w:pPr>
        <w:spacing w:line="360" w:lineRule="auto"/>
      </w:pPr>
      <w:r>
        <w:t xml:space="preserve">Unfortunately, as pointed out by </w:t>
      </w:r>
      <w:proofErr w:type="spellStart"/>
      <w:r>
        <w:t>Woudstra</w:t>
      </w:r>
      <w:proofErr w:type="spellEnd"/>
      <w:r>
        <w:t xml:space="preserve"> et al (2018), there is a major gap within the research of teacher mental health and wellbeing, there is minimal research regarding student-teacher bullying and the silent impact it may be causing. Particularly, when working with children with SEBD, teachers and learning support staff are more likely to become a target for bullying by pupils, possibly leading to feelings of disempowerment, specifically when other pupils are witness to this sort of ill-treatment, teachers’ morale and motivation is likely to drop especially when wanting to support a child who is being verbally or physically abusive. Teachers are often expected to continue without direct counselling or support regarding these incidents as</w:t>
      </w:r>
      <w:r w:rsidR="00781E4D">
        <w:t xml:space="preserve"> they are the responsible adult</w:t>
      </w:r>
      <w:r>
        <w:t xml:space="preserve"> (</w:t>
      </w:r>
      <w:proofErr w:type="spellStart"/>
      <w:r>
        <w:t>Woudstra</w:t>
      </w:r>
      <w:proofErr w:type="spellEnd"/>
      <w:r>
        <w:t xml:space="preserve"> et al., 2018). In a study of 153 secondary school teachers, 95 reported some form of verbal bullying from their students within the previous 12 months, 25 reported being threatened by students, 53 being physically hurt by students and 41 having rumours spread about them</w:t>
      </w:r>
      <w:r w:rsidR="00781E4D">
        <w:t xml:space="preserve"> by</w:t>
      </w:r>
      <w:r>
        <w:t xml:space="preserve"> students. A study was then carried out on these teachers to compare the anxiety and depression levels in the teachers who had been bullied by students and those who had not, the results showed much higher rates for depression and anxiety for teachers who had reported bullying over the last 12 months (</w:t>
      </w:r>
      <w:proofErr w:type="spellStart"/>
      <w:r>
        <w:t>Woudstra</w:t>
      </w:r>
      <w:proofErr w:type="spellEnd"/>
      <w:r>
        <w:t xml:space="preserve"> et al, 2018). </w:t>
      </w:r>
      <w:proofErr w:type="spellStart"/>
      <w:r>
        <w:t>Espelage</w:t>
      </w:r>
      <w:proofErr w:type="spellEnd"/>
      <w:r>
        <w:t xml:space="preserve"> &amp; De la Rue, (2012), tell how the vast amount of research conducted on bullying victims is primarily restricted to that of children and adolescents, research about adult and specifically teacher bullying is practically non-existent for the majority of countries. With this lack of research, teachers are left feeling isolated without support from higher authority (De Wet, 2010), directly effecting their overall mental health as they as left feeling unprotected. Research on the student bullying of teachers began in the late 1990’s in the UK, however originally restricted to one school in London (</w:t>
      </w:r>
      <w:proofErr w:type="spellStart"/>
      <w:r>
        <w:t>Pervin</w:t>
      </w:r>
      <w:proofErr w:type="spellEnd"/>
      <w:r>
        <w:t xml:space="preserve"> &amp; Turner, 1998), with the hope of recognising the need for further research for the sake of the teacher, unfortunately</w:t>
      </w:r>
      <w:r w:rsidR="00781E4D">
        <w:t>, as stated,</w:t>
      </w:r>
      <w:r>
        <w:t xml:space="preserve"> research is still limited. </w:t>
      </w:r>
    </w:p>
    <w:p w14:paraId="231AF89D" w14:textId="77777777" w:rsidR="00D07206" w:rsidRDefault="00D07206" w:rsidP="00895CDF">
      <w:pPr>
        <w:spacing w:line="360" w:lineRule="auto"/>
      </w:pPr>
    </w:p>
    <w:p w14:paraId="6A69075D" w14:textId="4039CBB1" w:rsidR="00895CDF" w:rsidRDefault="00895CDF" w:rsidP="00895CDF">
      <w:pPr>
        <w:spacing w:line="360" w:lineRule="auto"/>
      </w:pPr>
      <w:r>
        <w:t xml:space="preserve">When discussing teachers who frequently work with aggressive behaviours, Munn (2007), explains how exhausted and distressed they are left feeling. Describing each individual scenario, Garrett, (2014), emphasises the role of the teacher in remaining within the situation without option to simply walk away and collect their thoughts, they must sustain professionalism and seek to dissolve the situation, no matter their personal opinions. An article by </w:t>
      </w:r>
      <w:proofErr w:type="spellStart"/>
      <w:r>
        <w:t>Gray</w:t>
      </w:r>
      <w:proofErr w:type="spellEnd"/>
      <w:r>
        <w:t xml:space="preserve"> et al., (2017) states, teachers are under high pressure to meet expectations of learning, keeping a class controlled and engaged, whilst meeting all diverse needs of their pupils, which can put them under high enough pressure without the added stress of pupil behaviour and teacher bullying. </w:t>
      </w:r>
      <w:proofErr w:type="spellStart"/>
      <w:r>
        <w:t>Gray</w:t>
      </w:r>
      <w:proofErr w:type="spellEnd"/>
      <w:r>
        <w:t xml:space="preserve"> et al., (2017), explains how this stress is adding to teacher burnout resulting in teachers choosing to leave the profession, this burnout, they explain, </w:t>
      </w:r>
      <w:r w:rsidR="00781E4D">
        <w:t>is even evident in student-teachers, who are yet to even begin their careers in teaching</w:t>
      </w:r>
      <w:r>
        <w:t>.</w:t>
      </w:r>
      <w:r w:rsidR="00C76277">
        <w:t xml:space="preserve"> The graph below shows the dropping figures of secondary school teachers</w:t>
      </w:r>
      <w:r w:rsidR="007C4AE1">
        <w:t xml:space="preserve"> in England</w:t>
      </w:r>
      <w:r w:rsidR="00C76277">
        <w:t xml:space="preserve"> since 2010, compared to the growing number of pupils, </w:t>
      </w:r>
      <w:r w:rsidR="007C4AE1">
        <w:t>Worth (2018) explains that this means the pupil-teacher ratio is also rising and from 2011 to 2017 the secondary pupil-teacher ratio has risen from 14.9 to 16.0. This graph also shows the alarming rate in which pupil numbers are going to continue to rise in the coming years, based on growing class sizes in primary schools currently, suggesting the ratio will also continue to grow</w:t>
      </w:r>
      <w:r w:rsidR="00437500">
        <w:t>, placing more pressure on each secondary teacher</w:t>
      </w:r>
      <w:r w:rsidR="007C4AE1">
        <w:t>.</w:t>
      </w:r>
      <w:r>
        <w:t xml:space="preserve"> Garrett (2014), talks about why student-teacher bullying goes unnoticed, stating that some view a victim of bullying to be weaker than the bully, which is why it is difficult to comprehend a teacher, who has authority and maturity, to become subject to bullying by their pupils. Chan, (2009), however, states that this is not always the case as in some situations, when more than one pupil is aiming verbal abuse towards a teacher they can group together, becoming more dominant, these situations can then escalate, making it more difficult for a teacher to regain control. Garret, (2014) explains that teachers do not receive enough protection from student bullying due to public obliviousness on the matter of student-teacher bullying and therefore, there are not enough support services available for teacher regarding these issues. She discusses why teachers are less likely to disclose bullying from students, suggesting that they feel this will separate them from colleagues who have not suffered these issues, who may then judge them for not being ab</w:t>
      </w:r>
      <w:r w:rsidR="00C063E7">
        <w:t>le to keep control of their classes</w:t>
      </w:r>
      <w:r>
        <w:t>.</w:t>
      </w:r>
    </w:p>
    <w:p w14:paraId="2D549609" w14:textId="77777777" w:rsidR="007C4AE1" w:rsidRDefault="007C4AE1" w:rsidP="00895CDF">
      <w:pPr>
        <w:spacing w:line="360" w:lineRule="auto"/>
      </w:pPr>
    </w:p>
    <w:p w14:paraId="79E1F97B" w14:textId="4D3B35DE" w:rsidR="007C4AE1" w:rsidRDefault="007C4AE1" w:rsidP="007C4AE1">
      <w:pPr>
        <w:widowControl w:val="0"/>
        <w:autoSpaceDE w:val="0"/>
        <w:autoSpaceDN w:val="0"/>
        <w:adjustRightInd w:val="0"/>
        <w:rPr>
          <w:rFonts w:ascii="Helvetica" w:hAnsi="Helvetica" w:cs="Helvetica"/>
          <w:color w:val="262626"/>
          <w:sz w:val="33"/>
          <w:szCs w:val="33"/>
          <w:lang w:eastAsia="en-US"/>
        </w:rPr>
      </w:pPr>
      <w:r>
        <w:rPr>
          <w:rFonts w:ascii="Helvetica" w:hAnsi="Helvetica" w:cs="Helvetica"/>
          <w:noProof/>
          <w:color w:val="262626"/>
          <w:sz w:val="33"/>
          <w:szCs w:val="33"/>
        </w:rPr>
        <w:drawing>
          <wp:inline distT="0" distB="0" distL="0" distR="0" wp14:anchorId="6B676D88" wp14:editId="5A03575B">
            <wp:extent cx="4766945" cy="2907665"/>
            <wp:effectExtent l="0" t="0" r="825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766945" cy="2907665"/>
                    </a:xfrm>
                    <a:prstGeom prst="rect">
                      <a:avLst/>
                    </a:prstGeom>
                    <a:noFill/>
                    <a:ln>
                      <a:noFill/>
                    </a:ln>
                  </pic:spPr>
                </pic:pic>
              </a:graphicData>
            </a:graphic>
          </wp:inline>
        </w:drawing>
      </w:r>
    </w:p>
    <w:p w14:paraId="210CA3EC" w14:textId="77777777" w:rsidR="007C4AE1" w:rsidRPr="002147DD" w:rsidRDefault="007C4AE1" w:rsidP="00895CDF">
      <w:pPr>
        <w:spacing w:line="360" w:lineRule="auto"/>
      </w:pPr>
    </w:p>
    <w:p w14:paraId="5A4C7165" w14:textId="77777777" w:rsidR="00895CDF" w:rsidRDefault="00895CDF" w:rsidP="00895CDF">
      <w:pPr>
        <w:spacing w:line="360" w:lineRule="auto"/>
        <w:rPr>
          <w:b/>
          <w:u w:val="single"/>
        </w:rPr>
      </w:pPr>
    </w:p>
    <w:p w14:paraId="433BF483" w14:textId="26FF2B7A" w:rsidR="00895CDF" w:rsidRPr="0078214C" w:rsidRDefault="00263053" w:rsidP="00895CDF">
      <w:pPr>
        <w:spacing w:line="360" w:lineRule="auto"/>
      </w:pPr>
      <w:r>
        <w:t>Finally, e</w:t>
      </w:r>
      <w:r w:rsidR="00895CDF" w:rsidRPr="0078214C">
        <w:t xml:space="preserve">ven though </w:t>
      </w:r>
      <w:r w:rsidR="00895CDF">
        <w:t>student-teacher bullying is an almost daily occurrence in my placement, it is not commonly discussed, other than as a passing comment or joke with each other that we need counselling from a job which requires such patience and resilience. After research, it has become more apparent that the reasons for this could be due to lack of understanding and research, (</w:t>
      </w:r>
      <w:proofErr w:type="spellStart"/>
      <w:r w:rsidR="00895CDF">
        <w:t>Woudstra</w:t>
      </w:r>
      <w:proofErr w:type="spellEnd"/>
      <w:r w:rsidR="00895CDF">
        <w:t xml:space="preserve"> et al, 2018), therefore not thinking that this sort of bullying is possible, or that maybe we choose not to discuss how the bullying is affecting us and choosing to ignore it or deal with it silently</w:t>
      </w:r>
      <w:r w:rsidR="00DB5143">
        <w:t>, not making others aware that it is an issue at all</w:t>
      </w:r>
      <w:r w:rsidR="00895CDF">
        <w:t>. Some of my colleagues are using various support techniques which are proven to work for special education related stress such as yoga</w:t>
      </w:r>
      <w:r w:rsidR="00DB5143">
        <w:t xml:space="preserve"> </w:t>
      </w:r>
      <w:r w:rsidR="00895CDF">
        <w:t xml:space="preserve">or mindfulness whilst others are satisfied with support in work such as the de-brief, or are unaffected by their job as they use humour and distance to separate work life from home life. There is, however, a clear need for more research into student-teacher bullying and whether or not it is causing mental health and well-being issues for staff, should teaching staff be victim to these sorts of issues, support is necessary as research shows that some teachers have admitted to feeling humiliation when sharing these issues with colleagues and worry that is shows weakness and prevents them </w:t>
      </w:r>
      <w:r w:rsidR="008F65D9">
        <w:t>from carrying out</w:t>
      </w:r>
      <w:r w:rsidR="00895CDF">
        <w:t xml:space="preserve"> their role properly. As displayed in these studies, many secondary school teachers are suffering with stress burnout and are leaving the profession, it is an issue which needs to be tackled to prevent mental health and wellbeing issues for teachers and support staff in the future and </w:t>
      </w:r>
      <w:r w:rsidR="008F65D9">
        <w:t>for those</w:t>
      </w:r>
      <w:r w:rsidR="00895CDF">
        <w:t xml:space="preserve"> who are suffering </w:t>
      </w:r>
      <w:r w:rsidR="008F65D9">
        <w:t xml:space="preserve">with these issues </w:t>
      </w:r>
      <w:r w:rsidR="00895CDF">
        <w:t xml:space="preserve">now. </w:t>
      </w:r>
    </w:p>
    <w:p w14:paraId="6CE3AB93" w14:textId="77777777" w:rsidR="00400683" w:rsidRDefault="00400683" w:rsidP="0055628F">
      <w:pPr>
        <w:spacing w:line="360" w:lineRule="auto"/>
        <w:rPr>
          <w:b/>
          <w:u w:val="single"/>
        </w:rPr>
      </w:pPr>
      <w:bookmarkStart w:id="0" w:name="_GoBack"/>
      <w:bookmarkEnd w:id="0"/>
    </w:p>
    <w:p w14:paraId="099CF05C" w14:textId="77777777" w:rsidR="001F6358" w:rsidRDefault="001F6358" w:rsidP="0055628F">
      <w:pPr>
        <w:spacing w:line="360" w:lineRule="auto"/>
        <w:rPr>
          <w:b/>
          <w:u w:val="single"/>
        </w:rPr>
      </w:pPr>
    </w:p>
    <w:p w14:paraId="64BDB523" w14:textId="77777777" w:rsidR="001F6358" w:rsidRDefault="001F6358" w:rsidP="0055628F">
      <w:pPr>
        <w:spacing w:line="360" w:lineRule="auto"/>
        <w:rPr>
          <w:b/>
          <w:u w:val="single"/>
        </w:rPr>
      </w:pPr>
    </w:p>
    <w:p w14:paraId="0E080A68" w14:textId="0B02B680" w:rsidR="00895CDF" w:rsidRDefault="00895CDF" w:rsidP="00895CDF">
      <w:pPr>
        <w:spacing w:line="360" w:lineRule="auto"/>
        <w:rPr>
          <w:b/>
          <w:u w:val="single"/>
        </w:rPr>
      </w:pPr>
      <w:r>
        <w:rPr>
          <w:b/>
          <w:u w:val="single"/>
        </w:rPr>
        <w:t>Reference List 1</w:t>
      </w:r>
    </w:p>
    <w:p w14:paraId="6583E197" w14:textId="38454953" w:rsidR="00895CDF" w:rsidRDefault="00895CDF" w:rsidP="00895CDF">
      <w:pPr>
        <w:spacing w:line="360" w:lineRule="auto"/>
      </w:pPr>
      <w:r w:rsidRPr="00253926">
        <w:t xml:space="preserve">Cage, </w:t>
      </w:r>
      <w:r>
        <w:t xml:space="preserve">E., Bird, G. &amp; </w:t>
      </w:r>
      <w:proofErr w:type="spellStart"/>
      <w:r>
        <w:t>Pellicano</w:t>
      </w:r>
      <w:proofErr w:type="spellEnd"/>
      <w:r>
        <w:t>, P. (2016)</w:t>
      </w:r>
      <w:r w:rsidR="006E7094">
        <w:t>.</w:t>
      </w:r>
      <w:r>
        <w:t xml:space="preserve"> </w:t>
      </w:r>
      <w:r w:rsidR="009E5829">
        <w:t>‘</w:t>
      </w:r>
      <w:r>
        <w:t>‘I am who I am’: Reputation concerns in adolescents on the autism spectrum.</w:t>
      </w:r>
      <w:r w:rsidR="009E5829">
        <w:t>’</w:t>
      </w:r>
      <w:r>
        <w:t xml:space="preserve"> </w:t>
      </w:r>
      <w:r>
        <w:rPr>
          <w:i/>
        </w:rPr>
        <w:t xml:space="preserve">Research in Autism Spectrum Disorder, Volume 25. </w:t>
      </w:r>
      <w:r>
        <w:t>pp. 12-23. [Accessed 15 Jan. 2019]</w:t>
      </w:r>
    </w:p>
    <w:p w14:paraId="57DC6947" w14:textId="77777777" w:rsidR="004401E9" w:rsidRDefault="004401E9" w:rsidP="00895CDF">
      <w:pPr>
        <w:spacing w:line="360" w:lineRule="auto"/>
      </w:pPr>
    </w:p>
    <w:p w14:paraId="3DBFA841" w14:textId="039E1111" w:rsidR="004401E9" w:rsidRDefault="004401E9" w:rsidP="00895CDF">
      <w:pPr>
        <w:spacing w:line="360" w:lineRule="auto"/>
      </w:pPr>
      <w:r>
        <w:t xml:space="preserve">Coyne, I., McNamara, N., Healy, M., Gower, C., Sarkar, M. &amp; </w:t>
      </w:r>
      <w:proofErr w:type="spellStart"/>
      <w:r>
        <w:t>McNicholas</w:t>
      </w:r>
      <w:proofErr w:type="spellEnd"/>
      <w:r>
        <w:t xml:space="preserve">, F. (2015). </w:t>
      </w:r>
      <w:r w:rsidR="009E5829">
        <w:t>‘</w:t>
      </w:r>
      <w:r>
        <w:t>Adolescents’ and parents’ views of Child and Adolescent Mental Health Services (CAMHS) in Ireland.</w:t>
      </w:r>
      <w:r w:rsidR="009E5829">
        <w:t>’</w:t>
      </w:r>
      <w:r>
        <w:t xml:space="preserve"> </w:t>
      </w:r>
      <w:r>
        <w:rPr>
          <w:i/>
        </w:rPr>
        <w:t xml:space="preserve">Journal of Psychiatric and Mental Health Nursing / Volume 22, Issue 8. </w:t>
      </w:r>
      <w:r>
        <w:t>[Accessed 17 Jan. 2019]</w:t>
      </w:r>
    </w:p>
    <w:p w14:paraId="4312298C" w14:textId="77777777" w:rsidR="001325AB" w:rsidRDefault="001325AB" w:rsidP="00895CDF">
      <w:pPr>
        <w:spacing w:line="360" w:lineRule="auto"/>
      </w:pPr>
    </w:p>
    <w:p w14:paraId="2AD0AC5D" w14:textId="600BD660" w:rsidR="001325AB" w:rsidRPr="001325AB" w:rsidRDefault="001325AB" w:rsidP="00895CDF">
      <w:pPr>
        <w:spacing w:line="360" w:lineRule="auto"/>
      </w:pPr>
      <w:r>
        <w:t xml:space="preserve">Gonzales-Ball, T. &amp; Bratton, S. (2019). </w:t>
      </w:r>
      <w:r w:rsidR="009E5829">
        <w:t>‘</w:t>
      </w:r>
      <w:r>
        <w:t>Child-Teacher Relationship Training as a Head Start Early Mental Health Intervention for Children Exhibiting Disruptive Behaviour.</w:t>
      </w:r>
      <w:r w:rsidR="009E5829">
        <w:t>’</w:t>
      </w:r>
      <w:r>
        <w:t xml:space="preserve"> </w:t>
      </w:r>
      <w:r>
        <w:rPr>
          <w:i/>
        </w:rPr>
        <w:t xml:space="preserve">Association for Play Therapy, International Journal of Play Therapy, Volume 28. </w:t>
      </w:r>
      <w:r w:rsidR="00E24234">
        <w:t xml:space="preserve">pp. 44-56. [Accessed 20 Jan. 2019] </w:t>
      </w:r>
    </w:p>
    <w:p w14:paraId="78938EBC" w14:textId="77777777" w:rsidR="00912AAC" w:rsidRDefault="00912AAC" w:rsidP="00895CDF">
      <w:pPr>
        <w:spacing w:line="360" w:lineRule="auto"/>
      </w:pPr>
    </w:p>
    <w:p w14:paraId="248F6BC4" w14:textId="43323970" w:rsidR="00912AAC" w:rsidRDefault="00912AAC" w:rsidP="00895CDF">
      <w:pPr>
        <w:spacing w:line="360" w:lineRule="auto"/>
      </w:pPr>
      <w:r>
        <w:t xml:space="preserve">Green, M., </w:t>
      </w:r>
      <w:proofErr w:type="spellStart"/>
      <w:r>
        <w:t>Stritzel</w:t>
      </w:r>
      <w:proofErr w:type="spellEnd"/>
      <w:r>
        <w:t xml:space="preserve">, H., Smith, C., </w:t>
      </w:r>
      <w:proofErr w:type="spellStart"/>
      <w:r>
        <w:t>Popham</w:t>
      </w:r>
      <w:proofErr w:type="spellEnd"/>
      <w:r>
        <w:t xml:space="preserve">, F. &amp; </w:t>
      </w:r>
      <w:proofErr w:type="spellStart"/>
      <w:r>
        <w:t>Crosnoe</w:t>
      </w:r>
      <w:proofErr w:type="spellEnd"/>
      <w:r>
        <w:t>, R. (2018)</w:t>
      </w:r>
      <w:r w:rsidR="006E7094">
        <w:t>.</w:t>
      </w:r>
      <w:r>
        <w:t xml:space="preserve"> </w:t>
      </w:r>
      <w:r w:rsidR="009E5829">
        <w:t>‘</w:t>
      </w:r>
      <w:r>
        <w:t>Timing of poverty in childhood and adolescent health: Evidence from the UK and UK.</w:t>
      </w:r>
      <w:r w:rsidR="009E5829">
        <w:t>’</w:t>
      </w:r>
      <w:r>
        <w:t xml:space="preserve"> </w:t>
      </w:r>
      <w:r>
        <w:rPr>
          <w:i/>
        </w:rPr>
        <w:t xml:space="preserve">Social Science &amp; Medicine, Volume 197. </w:t>
      </w:r>
      <w:r>
        <w:t>pp. 136-143. [Accessed 17 Jan. 2019]</w:t>
      </w:r>
    </w:p>
    <w:p w14:paraId="690C330B" w14:textId="77777777" w:rsidR="003D078A" w:rsidRDefault="003D078A" w:rsidP="00895CDF">
      <w:pPr>
        <w:spacing w:line="360" w:lineRule="auto"/>
      </w:pPr>
    </w:p>
    <w:p w14:paraId="140F1A52" w14:textId="7D79D101" w:rsidR="003D078A" w:rsidRPr="003D078A" w:rsidRDefault="003D078A" w:rsidP="003D078A">
      <w:pPr>
        <w:spacing w:line="360" w:lineRule="auto"/>
        <w:rPr>
          <w:rFonts w:eastAsia="Times New Roman"/>
        </w:rPr>
      </w:pPr>
      <w:proofErr w:type="spellStart"/>
      <w:r w:rsidRPr="003D078A">
        <w:rPr>
          <w:rFonts w:eastAsia="Times New Roman"/>
          <w:color w:val="000000"/>
          <w:shd w:val="clear" w:color="auto" w:fill="FFFFFF"/>
        </w:rPr>
        <w:t>Guibourg</w:t>
      </w:r>
      <w:proofErr w:type="spellEnd"/>
      <w:r w:rsidRPr="003D078A">
        <w:rPr>
          <w:rFonts w:eastAsia="Times New Roman"/>
          <w:color w:val="000000"/>
          <w:shd w:val="clear" w:color="auto" w:fill="FFFFFF"/>
        </w:rPr>
        <w:t xml:space="preserve">, C. and </w:t>
      </w:r>
      <w:proofErr w:type="spellStart"/>
      <w:r w:rsidRPr="003D078A">
        <w:rPr>
          <w:rFonts w:eastAsia="Times New Roman"/>
          <w:color w:val="000000"/>
          <w:shd w:val="clear" w:color="auto" w:fill="FFFFFF"/>
        </w:rPr>
        <w:t>Jeavans</w:t>
      </w:r>
      <w:proofErr w:type="spellEnd"/>
      <w:r w:rsidRPr="003D078A">
        <w:rPr>
          <w:rFonts w:eastAsia="Times New Roman"/>
          <w:color w:val="000000"/>
          <w:shd w:val="clear" w:color="auto" w:fill="FFFFFF"/>
        </w:rPr>
        <w:t>, C. (2018).</w:t>
      </w:r>
      <w:r w:rsidRPr="003D078A">
        <w:rPr>
          <w:rStyle w:val="apple-converted-space"/>
          <w:rFonts w:eastAsia="Times New Roman"/>
          <w:color w:val="000000"/>
          <w:shd w:val="clear" w:color="auto" w:fill="FFFFFF"/>
        </w:rPr>
        <w:t> </w:t>
      </w:r>
      <w:r w:rsidRPr="003D078A">
        <w:rPr>
          <w:rFonts w:eastAsia="Times New Roman"/>
          <w:i/>
          <w:iCs/>
          <w:color w:val="000000"/>
        </w:rPr>
        <w:t>Youth mental health report in charts</w:t>
      </w:r>
      <w:r w:rsidRPr="003D078A">
        <w:rPr>
          <w:rFonts w:eastAsia="Times New Roman"/>
          <w:color w:val="000000"/>
          <w:shd w:val="clear" w:color="auto" w:fill="FFFFFF"/>
        </w:rPr>
        <w:t>. [online] BBC News. Available at: https://www.bbc.co.uk/news/health-46306241 [Accessed 21 Jan. 2019].</w:t>
      </w:r>
    </w:p>
    <w:p w14:paraId="716E770A" w14:textId="77777777" w:rsidR="00CD50CC" w:rsidRDefault="00CD50CC" w:rsidP="00895CDF">
      <w:pPr>
        <w:spacing w:line="360" w:lineRule="auto"/>
      </w:pPr>
    </w:p>
    <w:p w14:paraId="35D9A27C" w14:textId="4BED1CFF" w:rsidR="00CD50CC" w:rsidRDefault="00CD50CC" w:rsidP="00895CDF">
      <w:pPr>
        <w:spacing w:line="360" w:lineRule="auto"/>
      </w:pPr>
      <w:proofErr w:type="spellStart"/>
      <w:r>
        <w:t>Olfson</w:t>
      </w:r>
      <w:proofErr w:type="spellEnd"/>
      <w:r>
        <w:t xml:space="preserve">, M., </w:t>
      </w:r>
      <w:proofErr w:type="spellStart"/>
      <w:r>
        <w:t>Druss</w:t>
      </w:r>
      <w:proofErr w:type="spellEnd"/>
      <w:r>
        <w:t>, B. &amp;</w:t>
      </w:r>
      <w:r w:rsidR="006E7094">
        <w:t xml:space="preserve"> Marcus, S. (2015). </w:t>
      </w:r>
      <w:r w:rsidR="009E5829">
        <w:t>‘</w:t>
      </w:r>
      <w:r w:rsidR="006E7094">
        <w:t>Trends in Mental Health Care among Children and Adolescents.</w:t>
      </w:r>
      <w:r w:rsidR="009E5829">
        <w:t>’</w:t>
      </w:r>
      <w:r w:rsidR="006E7094">
        <w:t xml:space="preserve"> </w:t>
      </w:r>
      <w:r w:rsidR="006E7094">
        <w:rPr>
          <w:i/>
        </w:rPr>
        <w:t xml:space="preserve">The New England Journal of Medicine. </w:t>
      </w:r>
      <w:r w:rsidR="006E7094">
        <w:t>[Accessed 17 Jan. 2019]</w:t>
      </w:r>
    </w:p>
    <w:p w14:paraId="1AB153CD" w14:textId="77777777" w:rsidR="00E52FCC" w:rsidRDefault="00E52FCC" w:rsidP="00895CDF">
      <w:pPr>
        <w:spacing w:line="360" w:lineRule="auto"/>
      </w:pPr>
    </w:p>
    <w:p w14:paraId="1FE8A190" w14:textId="09DADB24" w:rsidR="00E52FCC" w:rsidRPr="00E52FCC" w:rsidRDefault="00E52FCC" w:rsidP="00895CDF">
      <w:pPr>
        <w:spacing w:line="360" w:lineRule="auto"/>
      </w:pPr>
      <w:r>
        <w:t xml:space="preserve">Patel, V., </w:t>
      </w:r>
      <w:proofErr w:type="spellStart"/>
      <w:r>
        <w:t>Flisher</w:t>
      </w:r>
      <w:proofErr w:type="spellEnd"/>
      <w:r>
        <w:t xml:space="preserve">, A., </w:t>
      </w:r>
      <w:proofErr w:type="spellStart"/>
      <w:r>
        <w:t>Hetrick</w:t>
      </w:r>
      <w:proofErr w:type="spellEnd"/>
      <w:r>
        <w:t xml:space="preserve">, S. &amp; </w:t>
      </w:r>
      <w:proofErr w:type="spellStart"/>
      <w:r>
        <w:t>Mcgorry</w:t>
      </w:r>
      <w:proofErr w:type="spellEnd"/>
      <w:r>
        <w:t xml:space="preserve">, P. (2007) ‘Mental health of young people: a global public-health challenge.’ </w:t>
      </w:r>
      <w:r>
        <w:rPr>
          <w:i/>
        </w:rPr>
        <w:t xml:space="preserve">The Lancet, Volume 369, Issue 9569. </w:t>
      </w:r>
      <w:r>
        <w:t>Pp. 1302-1313. [Accessed 21 Jan. 2019]</w:t>
      </w:r>
    </w:p>
    <w:p w14:paraId="0F725C56" w14:textId="77777777" w:rsidR="00895CDF" w:rsidRDefault="00895CDF" w:rsidP="00895CDF">
      <w:pPr>
        <w:spacing w:line="360" w:lineRule="auto"/>
      </w:pPr>
    </w:p>
    <w:p w14:paraId="314D1A19" w14:textId="65704D99" w:rsidR="00895CDF" w:rsidRPr="003244A3" w:rsidRDefault="00895CDF" w:rsidP="00895CDF">
      <w:pPr>
        <w:spacing w:line="360" w:lineRule="auto"/>
        <w:rPr>
          <w:rFonts w:eastAsia="Times New Roman"/>
        </w:rPr>
      </w:pPr>
      <w:r w:rsidRPr="003244A3">
        <w:rPr>
          <w:rFonts w:eastAsia="Times New Roman"/>
          <w:color w:val="000000"/>
          <w:shd w:val="clear" w:color="auto" w:fill="FFFFFF"/>
        </w:rPr>
        <w:t>Power, R. (2019).</w:t>
      </w:r>
      <w:r w:rsidRPr="003244A3">
        <w:rPr>
          <w:rStyle w:val="apple-converted-space"/>
          <w:rFonts w:eastAsia="Times New Roman"/>
          <w:color w:val="000000"/>
          <w:shd w:val="clear" w:color="auto" w:fill="FFFFFF"/>
        </w:rPr>
        <w:t> </w:t>
      </w:r>
      <w:r w:rsidR="009E5829">
        <w:rPr>
          <w:rStyle w:val="apple-converted-space"/>
          <w:rFonts w:eastAsia="Times New Roman"/>
          <w:color w:val="000000"/>
          <w:shd w:val="clear" w:color="auto" w:fill="FFFFFF"/>
        </w:rPr>
        <w:t>‘</w:t>
      </w:r>
      <w:r w:rsidRPr="003244A3">
        <w:rPr>
          <w:rFonts w:eastAsia="Times New Roman"/>
          <w:i/>
          <w:iCs/>
          <w:color w:val="000000"/>
        </w:rPr>
        <w:t>WCADA - About Us</w:t>
      </w:r>
      <w:r>
        <w:rPr>
          <w:rFonts w:eastAsia="Times New Roman"/>
          <w:color w:val="000000"/>
          <w:shd w:val="clear" w:color="auto" w:fill="FFFFFF"/>
        </w:rPr>
        <w:t>.</w:t>
      </w:r>
      <w:r w:rsidR="009E5829">
        <w:rPr>
          <w:rFonts w:eastAsia="Times New Roman"/>
          <w:color w:val="000000"/>
          <w:shd w:val="clear" w:color="auto" w:fill="FFFFFF"/>
        </w:rPr>
        <w:t>’</w:t>
      </w:r>
      <w:r w:rsidRPr="003244A3">
        <w:rPr>
          <w:rFonts w:eastAsia="Times New Roman"/>
          <w:color w:val="000000"/>
          <w:shd w:val="clear" w:color="auto" w:fill="FFFFFF"/>
        </w:rPr>
        <w:t xml:space="preserve"> Wcada.org. Available at: http://www.wcada.org/aboutwcada.html [Accessed 16 Jan. 2019].</w:t>
      </w:r>
    </w:p>
    <w:p w14:paraId="75EEF62A" w14:textId="77777777" w:rsidR="00895CDF" w:rsidRDefault="00895CDF" w:rsidP="00895CDF">
      <w:pPr>
        <w:spacing w:line="360" w:lineRule="auto"/>
      </w:pPr>
    </w:p>
    <w:p w14:paraId="771B144A" w14:textId="241C406F" w:rsidR="006E2CAB" w:rsidRPr="009C4E02" w:rsidRDefault="00895CDF" w:rsidP="0055628F">
      <w:pPr>
        <w:spacing w:line="360" w:lineRule="auto"/>
        <w:rPr>
          <w:rFonts w:eastAsia="Times New Roman"/>
        </w:rPr>
      </w:pPr>
      <w:r w:rsidRPr="0045345C">
        <w:rPr>
          <w:rFonts w:eastAsia="Times New Roman"/>
          <w:color w:val="000000"/>
          <w:shd w:val="clear" w:color="auto" w:fill="FFFFFF"/>
        </w:rPr>
        <w:t>Rethink.org. (</w:t>
      </w:r>
      <w:proofErr w:type="spellStart"/>
      <w:r w:rsidRPr="0045345C">
        <w:rPr>
          <w:rFonts w:eastAsia="Times New Roman"/>
          <w:color w:val="000000"/>
          <w:shd w:val="clear" w:color="auto" w:fill="FFFFFF"/>
        </w:rPr>
        <w:t>n.d.</w:t>
      </w:r>
      <w:proofErr w:type="spellEnd"/>
      <w:r w:rsidRPr="0045345C">
        <w:rPr>
          <w:rFonts w:eastAsia="Times New Roman"/>
          <w:color w:val="000000"/>
          <w:shd w:val="clear" w:color="auto" w:fill="FFFFFF"/>
        </w:rPr>
        <w:t>).</w:t>
      </w:r>
      <w:r w:rsidRPr="0045345C">
        <w:rPr>
          <w:rStyle w:val="apple-converted-space"/>
          <w:rFonts w:eastAsia="Times New Roman"/>
          <w:color w:val="000000"/>
          <w:shd w:val="clear" w:color="auto" w:fill="FFFFFF"/>
        </w:rPr>
        <w:t> </w:t>
      </w:r>
      <w:r w:rsidRPr="0045345C">
        <w:rPr>
          <w:rFonts w:eastAsia="Times New Roman"/>
          <w:i/>
          <w:iCs/>
          <w:color w:val="000000"/>
        </w:rPr>
        <w:t>Rethink Mental Illness</w:t>
      </w:r>
      <w:r w:rsidRPr="0045345C">
        <w:rPr>
          <w:rFonts w:eastAsia="Times New Roman"/>
          <w:color w:val="000000"/>
          <w:shd w:val="clear" w:color="auto" w:fill="FFFFFF"/>
        </w:rPr>
        <w:t>. [online] Available at: https://www.rethink.org/living-with-mental-illness/young-people/looking-after-your-mental-health/drugs-alcohol-and-the-links-with-mental-health [Accessed 16 Jan. 2019].</w:t>
      </w:r>
    </w:p>
    <w:p w14:paraId="35DFE7BB" w14:textId="77777777" w:rsidR="003235E1" w:rsidRDefault="003235E1" w:rsidP="0055628F">
      <w:pPr>
        <w:spacing w:line="360" w:lineRule="auto"/>
      </w:pPr>
    </w:p>
    <w:p w14:paraId="69C9BDCF" w14:textId="298EF680" w:rsidR="003235E1" w:rsidRDefault="003235E1" w:rsidP="0055628F">
      <w:pPr>
        <w:spacing w:line="360" w:lineRule="auto"/>
        <w:rPr>
          <w:b/>
          <w:u w:val="single"/>
        </w:rPr>
      </w:pPr>
      <w:r>
        <w:rPr>
          <w:b/>
          <w:u w:val="single"/>
        </w:rPr>
        <w:t>Reference List 2</w:t>
      </w:r>
    </w:p>
    <w:p w14:paraId="750A0104" w14:textId="35412199" w:rsidR="00895CDF" w:rsidRPr="006E2CAB" w:rsidRDefault="00895CDF" w:rsidP="00895CDF">
      <w:pPr>
        <w:spacing w:line="360" w:lineRule="auto"/>
        <w:rPr>
          <w:b/>
          <w:u w:val="single"/>
        </w:rPr>
      </w:pPr>
      <w:r w:rsidRPr="0099136A">
        <w:t>De Wet, C. (20</w:t>
      </w:r>
      <w:r w:rsidRPr="00DA64BD">
        <w:t xml:space="preserve">10). </w:t>
      </w:r>
      <w:r w:rsidR="009E5829">
        <w:t>‘</w:t>
      </w:r>
      <w:r w:rsidRPr="00DA64BD">
        <w:t>Victims of educator-targeted bullying: a qualitative study.</w:t>
      </w:r>
      <w:r w:rsidR="009E5829">
        <w:t>’</w:t>
      </w:r>
      <w:r w:rsidRPr="00DA64BD">
        <w:t xml:space="preserve"> </w:t>
      </w:r>
      <w:r w:rsidRPr="00DA64BD">
        <w:rPr>
          <w:i/>
          <w:iCs/>
        </w:rPr>
        <w:t>South African Journal of Education</w:t>
      </w:r>
      <w:r w:rsidRPr="00DA64BD">
        <w:t>, pp. 30, 189-201 [Accessed 8 Jan</w:t>
      </w:r>
      <w:r>
        <w:t>.</w:t>
      </w:r>
      <w:r w:rsidRPr="00DA64BD">
        <w:t xml:space="preserve"> 2019]</w:t>
      </w:r>
    </w:p>
    <w:p w14:paraId="1BD5E1FA" w14:textId="2B6CC073" w:rsidR="00895CDF" w:rsidRDefault="00895CDF" w:rsidP="00895CDF">
      <w:pPr>
        <w:pStyle w:val="NormalWeb"/>
        <w:spacing w:line="360" w:lineRule="auto"/>
      </w:pPr>
      <w:proofErr w:type="spellStart"/>
      <w:r>
        <w:t>Donahoo</w:t>
      </w:r>
      <w:proofErr w:type="spellEnd"/>
      <w:r>
        <w:t xml:space="preserve">, L., </w:t>
      </w:r>
      <w:proofErr w:type="spellStart"/>
      <w:r>
        <w:t>Siegrist</w:t>
      </w:r>
      <w:proofErr w:type="spellEnd"/>
      <w:r>
        <w:t xml:space="preserve">, B. &amp; Garret-Wright, D. (2018). </w:t>
      </w:r>
      <w:r w:rsidR="009E5829">
        <w:t>‘</w:t>
      </w:r>
      <w:r>
        <w:t>Addressing Compassion Fatigue and Stress of Special Education Teachers and Professional Staff Using Mindfulness and Prayer.</w:t>
      </w:r>
      <w:r w:rsidR="009E5829">
        <w:t>’</w:t>
      </w:r>
      <w:r>
        <w:t xml:space="preserve"> </w:t>
      </w:r>
      <w:r>
        <w:rPr>
          <w:i/>
        </w:rPr>
        <w:t xml:space="preserve">The Journal of School Nursing 2018, Volume 34(6), </w:t>
      </w:r>
      <w:r>
        <w:t>pp. 444-448. [Accessed 8 Jan. 2019]</w:t>
      </w:r>
    </w:p>
    <w:p w14:paraId="774B0078" w14:textId="2EB0690B" w:rsidR="00895CDF" w:rsidRDefault="00895CDF" w:rsidP="00895CDF">
      <w:pPr>
        <w:spacing w:line="360" w:lineRule="auto"/>
        <w:rPr>
          <w:rFonts w:eastAsia="Times New Roman"/>
          <w:color w:val="333333"/>
          <w:shd w:val="clear" w:color="auto" w:fill="FFFFFF"/>
        </w:rPr>
      </w:pPr>
      <w:proofErr w:type="spellStart"/>
      <w:r w:rsidRPr="0099136A">
        <w:rPr>
          <w:rFonts w:eastAsia="Times New Roman"/>
          <w:color w:val="333333"/>
          <w:shd w:val="clear" w:color="auto" w:fill="FFFFFF"/>
        </w:rPr>
        <w:t>Espelage</w:t>
      </w:r>
      <w:proofErr w:type="spellEnd"/>
      <w:r w:rsidRPr="0099136A">
        <w:rPr>
          <w:rFonts w:eastAsia="Times New Roman"/>
          <w:color w:val="333333"/>
          <w:shd w:val="clear" w:color="auto" w:fill="FFFFFF"/>
        </w:rPr>
        <w:t xml:space="preserve">, D. &amp; De La Rue, L. (2011). </w:t>
      </w:r>
      <w:r w:rsidR="009E5829">
        <w:rPr>
          <w:rFonts w:eastAsia="Times New Roman"/>
          <w:color w:val="333333"/>
          <w:shd w:val="clear" w:color="auto" w:fill="FFFFFF"/>
        </w:rPr>
        <w:t>‘</w:t>
      </w:r>
      <w:r w:rsidRPr="0099136A">
        <w:rPr>
          <w:rFonts w:eastAsia="Times New Roman"/>
          <w:color w:val="333333"/>
          <w:shd w:val="clear" w:color="auto" w:fill="FFFFFF"/>
        </w:rPr>
        <w:t>School bullying: its nature and ecology.</w:t>
      </w:r>
      <w:r w:rsidR="009E5829">
        <w:rPr>
          <w:rFonts w:eastAsia="Times New Roman"/>
          <w:color w:val="333333"/>
          <w:shd w:val="clear" w:color="auto" w:fill="FFFFFF"/>
        </w:rPr>
        <w:t>’</w:t>
      </w:r>
      <w:r w:rsidRPr="0099136A">
        <w:rPr>
          <w:rFonts w:eastAsia="Times New Roman"/>
          <w:color w:val="333333"/>
          <w:shd w:val="clear" w:color="auto" w:fill="FFFFFF"/>
        </w:rPr>
        <w:t> </w:t>
      </w:r>
      <w:r w:rsidRPr="0099136A">
        <w:rPr>
          <w:rFonts w:eastAsia="Times New Roman"/>
          <w:i/>
          <w:iCs/>
          <w:color w:val="333333"/>
        </w:rPr>
        <w:t>International Journal of Adolescent Medicine and Health</w:t>
      </w:r>
      <w:r w:rsidRPr="0099136A">
        <w:rPr>
          <w:rFonts w:eastAsia="Times New Roman"/>
          <w:color w:val="333333"/>
          <w:shd w:val="clear" w:color="auto" w:fill="FFFFFF"/>
        </w:rPr>
        <w:t xml:space="preserve">, </w:t>
      </w:r>
      <w:r w:rsidRPr="0099136A">
        <w:rPr>
          <w:rFonts w:eastAsia="Times New Roman"/>
          <w:i/>
          <w:color w:val="333333"/>
          <w:shd w:val="clear" w:color="auto" w:fill="FFFFFF"/>
        </w:rPr>
        <w:t>24(1),</w:t>
      </w:r>
      <w:r w:rsidRPr="0099136A">
        <w:rPr>
          <w:rFonts w:eastAsia="Times New Roman"/>
          <w:color w:val="333333"/>
          <w:shd w:val="clear" w:color="auto" w:fill="FFFFFF"/>
        </w:rPr>
        <w:t xml:space="preserve"> pp. 3-10. </w:t>
      </w:r>
      <w:r>
        <w:rPr>
          <w:rFonts w:eastAsia="Times New Roman"/>
          <w:color w:val="333333"/>
          <w:shd w:val="clear" w:color="auto" w:fill="FFFFFF"/>
        </w:rPr>
        <w:t>[Accessed</w:t>
      </w:r>
      <w:r w:rsidRPr="0099136A">
        <w:rPr>
          <w:rFonts w:eastAsia="Times New Roman"/>
          <w:color w:val="333333"/>
          <w:shd w:val="clear" w:color="auto" w:fill="FFFFFF"/>
        </w:rPr>
        <w:t xml:space="preserve"> 12 Jan. 2019</w:t>
      </w:r>
      <w:r>
        <w:rPr>
          <w:rFonts w:eastAsia="Times New Roman"/>
          <w:color w:val="333333"/>
          <w:shd w:val="clear" w:color="auto" w:fill="FFFFFF"/>
        </w:rPr>
        <w:t>]</w:t>
      </w:r>
    </w:p>
    <w:p w14:paraId="135DF4D5" w14:textId="77777777" w:rsidR="00895CDF" w:rsidRDefault="00895CDF" w:rsidP="00895CDF">
      <w:pPr>
        <w:spacing w:line="360" w:lineRule="auto"/>
        <w:rPr>
          <w:rFonts w:eastAsia="Times New Roman"/>
          <w:color w:val="333333"/>
          <w:shd w:val="clear" w:color="auto" w:fill="FFFFFF"/>
        </w:rPr>
      </w:pPr>
    </w:p>
    <w:p w14:paraId="16863EF6" w14:textId="4CA43FC8" w:rsidR="00895CDF" w:rsidRPr="00DA64BD" w:rsidRDefault="00895CDF" w:rsidP="00895CDF">
      <w:pPr>
        <w:spacing w:line="360" w:lineRule="auto"/>
        <w:rPr>
          <w:rFonts w:eastAsia="Times New Roman"/>
          <w:color w:val="333333"/>
          <w:shd w:val="clear" w:color="auto" w:fill="FFFFFF"/>
        </w:rPr>
      </w:pPr>
      <w:proofErr w:type="spellStart"/>
      <w:r>
        <w:rPr>
          <w:rFonts w:eastAsia="Times New Roman"/>
          <w:color w:val="333333"/>
          <w:shd w:val="clear" w:color="auto" w:fill="FFFFFF"/>
        </w:rPr>
        <w:t>Flook</w:t>
      </w:r>
      <w:proofErr w:type="spellEnd"/>
      <w:r>
        <w:rPr>
          <w:rFonts w:eastAsia="Times New Roman"/>
          <w:color w:val="333333"/>
          <w:shd w:val="clear" w:color="auto" w:fill="FFFFFF"/>
        </w:rPr>
        <w:t xml:space="preserve">, L., Goldberg, S., </w:t>
      </w:r>
      <w:proofErr w:type="spellStart"/>
      <w:r>
        <w:rPr>
          <w:rFonts w:eastAsia="Times New Roman"/>
          <w:color w:val="333333"/>
          <w:shd w:val="clear" w:color="auto" w:fill="FFFFFF"/>
        </w:rPr>
        <w:t>Pinger</w:t>
      </w:r>
      <w:proofErr w:type="spellEnd"/>
      <w:r>
        <w:rPr>
          <w:rFonts w:eastAsia="Times New Roman"/>
          <w:color w:val="333333"/>
          <w:shd w:val="clear" w:color="auto" w:fill="FFFFFF"/>
        </w:rPr>
        <w:t xml:space="preserve">, L., </w:t>
      </w:r>
      <w:proofErr w:type="spellStart"/>
      <w:r>
        <w:rPr>
          <w:rFonts w:eastAsia="Times New Roman"/>
          <w:color w:val="333333"/>
          <w:shd w:val="clear" w:color="auto" w:fill="FFFFFF"/>
        </w:rPr>
        <w:t>Bouns</w:t>
      </w:r>
      <w:proofErr w:type="spellEnd"/>
      <w:r>
        <w:rPr>
          <w:rFonts w:eastAsia="Times New Roman"/>
          <w:color w:val="333333"/>
          <w:shd w:val="clear" w:color="auto" w:fill="FFFFFF"/>
        </w:rPr>
        <w:t xml:space="preserve">, K. &amp; Davidson, R. (2013). </w:t>
      </w:r>
      <w:r w:rsidR="009E5829">
        <w:rPr>
          <w:rFonts w:eastAsia="Times New Roman"/>
          <w:color w:val="333333"/>
          <w:shd w:val="clear" w:color="auto" w:fill="FFFFFF"/>
        </w:rPr>
        <w:t>‘</w:t>
      </w:r>
      <w:r>
        <w:rPr>
          <w:rFonts w:eastAsia="Times New Roman"/>
          <w:color w:val="333333"/>
          <w:shd w:val="clear" w:color="auto" w:fill="FFFFFF"/>
        </w:rPr>
        <w:t>Mindfulness for Teachers: A Pilot Study to Assess Effects on Stress, Burnout, and Teaching Efficacy.</w:t>
      </w:r>
      <w:r w:rsidR="009E5829">
        <w:rPr>
          <w:rFonts w:eastAsia="Times New Roman"/>
          <w:color w:val="333333"/>
          <w:shd w:val="clear" w:color="auto" w:fill="FFFFFF"/>
        </w:rPr>
        <w:t>’</w:t>
      </w:r>
      <w:r>
        <w:rPr>
          <w:rFonts w:eastAsia="Times New Roman"/>
          <w:color w:val="333333"/>
          <w:shd w:val="clear" w:color="auto" w:fill="FFFFFF"/>
        </w:rPr>
        <w:t xml:space="preserve"> </w:t>
      </w:r>
      <w:r>
        <w:rPr>
          <w:rFonts w:eastAsia="Times New Roman"/>
          <w:i/>
          <w:color w:val="333333"/>
          <w:shd w:val="clear" w:color="auto" w:fill="FFFFFF"/>
        </w:rPr>
        <w:t xml:space="preserve">Mind, Brain and Education, Volume 7, Issue 3. </w:t>
      </w:r>
      <w:r>
        <w:rPr>
          <w:rFonts w:eastAsia="Times New Roman"/>
          <w:color w:val="333333"/>
          <w:shd w:val="clear" w:color="auto" w:fill="FFFFFF"/>
        </w:rPr>
        <w:t>pp. 1. [Accessed 10 Jan. 2019]</w:t>
      </w:r>
    </w:p>
    <w:p w14:paraId="372A23F5" w14:textId="77777777" w:rsidR="00895CDF" w:rsidRPr="006E2CAB" w:rsidRDefault="00895CDF" w:rsidP="00895CDF">
      <w:pPr>
        <w:spacing w:line="360" w:lineRule="auto"/>
        <w:rPr>
          <w:rFonts w:eastAsia="Times New Roman"/>
        </w:rPr>
      </w:pPr>
    </w:p>
    <w:p w14:paraId="66B23782" w14:textId="7CD2595C" w:rsidR="00895CDF" w:rsidRDefault="00895CDF" w:rsidP="00895CDF">
      <w:pPr>
        <w:spacing w:line="360" w:lineRule="auto"/>
      </w:pPr>
      <w:r>
        <w:t xml:space="preserve">Garret, L. (2014). </w:t>
      </w:r>
      <w:r w:rsidR="009E5829">
        <w:t>‘</w:t>
      </w:r>
      <w:r>
        <w:t>The Student Bullying of Teachers: An Exploration of the Nature of the Phenomenon and the Ways in which it is Experienced by Teachers.</w:t>
      </w:r>
      <w:r w:rsidR="009E5829">
        <w:t>’</w:t>
      </w:r>
      <w:r>
        <w:t xml:space="preserve"> </w:t>
      </w:r>
      <w:r>
        <w:rPr>
          <w:i/>
        </w:rPr>
        <w:t xml:space="preserve">The online postgraduate journal of the College of Arts, Celtic Studies and Social </w:t>
      </w:r>
      <w:proofErr w:type="spellStart"/>
      <w:r>
        <w:rPr>
          <w:i/>
        </w:rPr>
        <w:t>Sciences.</w:t>
      </w:r>
      <w:r>
        <w:t>pp</w:t>
      </w:r>
      <w:proofErr w:type="spellEnd"/>
      <w:r>
        <w:t>. 19-21, 26, 29</w:t>
      </w:r>
      <w:r>
        <w:rPr>
          <w:i/>
        </w:rPr>
        <w:t xml:space="preserve"> </w:t>
      </w:r>
      <w:r>
        <w:t>[Accessed 8 Jan. 2019]</w:t>
      </w:r>
    </w:p>
    <w:p w14:paraId="5E085755" w14:textId="77777777" w:rsidR="00895CDF" w:rsidRPr="00840074" w:rsidRDefault="00895CDF" w:rsidP="00895CDF">
      <w:pPr>
        <w:spacing w:line="360" w:lineRule="auto"/>
      </w:pPr>
    </w:p>
    <w:p w14:paraId="010B414F" w14:textId="20623B6E" w:rsidR="00895CDF" w:rsidRPr="00C4704C" w:rsidRDefault="00895CDF" w:rsidP="00895CDF">
      <w:pPr>
        <w:spacing w:line="360" w:lineRule="auto"/>
        <w:rPr>
          <w:rFonts w:eastAsia="Times New Roman"/>
          <w:color w:val="333333"/>
        </w:rPr>
      </w:pPr>
      <w:proofErr w:type="spellStart"/>
      <w:r w:rsidRPr="00C4704C">
        <w:rPr>
          <w:rFonts w:eastAsia="Times New Roman"/>
          <w:color w:val="333333"/>
        </w:rPr>
        <w:t>Gray</w:t>
      </w:r>
      <w:proofErr w:type="spellEnd"/>
      <w:r w:rsidRPr="00C4704C">
        <w:rPr>
          <w:rFonts w:eastAsia="Times New Roman"/>
          <w:color w:val="333333"/>
        </w:rPr>
        <w:t xml:space="preserve">, C., Wilcox, G., &amp; </w:t>
      </w:r>
      <w:proofErr w:type="spellStart"/>
      <w:r w:rsidRPr="00C4704C">
        <w:rPr>
          <w:rFonts w:eastAsia="Times New Roman"/>
          <w:color w:val="333333"/>
        </w:rPr>
        <w:t>Nordstokke</w:t>
      </w:r>
      <w:proofErr w:type="spellEnd"/>
      <w:r w:rsidRPr="00C4704C">
        <w:rPr>
          <w:rFonts w:eastAsia="Times New Roman"/>
          <w:color w:val="333333"/>
        </w:rPr>
        <w:t xml:space="preserve">, D. (2017). </w:t>
      </w:r>
      <w:r w:rsidR="009E5829">
        <w:rPr>
          <w:rFonts w:eastAsia="Times New Roman"/>
          <w:color w:val="333333"/>
        </w:rPr>
        <w:t>‘</w:t>
      </w:r>
      <w:r w:rsidRPr="00C4704C">
        <w:rPr>
          <w:rFonts w:eastAsia="Times New Roman"/>
          <w:color w:val="333333"/>
        </w:rPr>
        <w:t>Teacher mental health, school climate, inclusive education and student learning: A review.</w:t>
      </w:r>
      <w:r w:rsidR="009E5829">
        <w:rPr>
          <w:rFonts w:eastAsia="Times New Roman"/>
          <w:color w:val="333333"/>
        </w:rPr>
        <w:t>’</w:t>
      </w:r>
      <w:r w:rsidRPr="00C4704C">
        <w:rPr>
          <w:rStyle w:val="apple-converted-space"/>
          <w:rFonts w:eastAsia="Times New Roman"/>
          <w:color w:val="333333"/>
        </w:rPr>
        <w:t> </w:t>
      </w:r>
      <w:r w:rsidRPr="00C4704C">
        <w:rPr>
          <w:rStyle w:val="Emphasis"/>
          <w:rFonts w:eastAsia="Times New Roman"/>
          <w:color w:val="333333"/>
        </w:rPr>
        <w:t>Canadian Psychology/</w:t>
      </w:r>
      <w:proofErr w:type="spellStart"/>
      <w:r w:rsidRPr="00C4704C">
        <w:rPr>
          <w:rStyle w:val="Emphasis"/>
          <w:rFonts w:eastAsia="Times New Roman"/>
          <w:color w:val="333333"/>
        </w:rPr>
        <w:t>Psychologie</w:t>
      </w:r>
      <w:proofErr w:type="spellEnd"/>
      <w:r w:rsidRPr="00C4704C">
        <w:rPr>
          <w:rStyle w:val="Emphasis"/>
          <w:rFonts w:eastAsia="Times New Roman"/>
          <w:color w:val="333333"/>
        </w:rPr>
        <w:t xml:space="preserve"> </w:t>
      </w:r>
      <w:proofErr w:type="spellStart"/>
      <w:r w:rsidRPr="00C4704C">
        <w:rPr>
          <w:rStyle w:val="Emphasis"/>
          <w:rFonts w:eastAsia="Times New Roman"/>
          <w:color w:val="333333"/>
        </w:rPr>
        <w:t>canadienne</w:t>
      </w:r>
      <w:proofErr w:type="spellEnd"/>
      <w:r w:rsidRPr="00C4704C">
        <w:rPr>
          <w:rStyle w:val="Emphasis"/>
          <w:rFonts w:eastAsia="Times New Roman"/>
          <w:color w:val="333333"/>
        </w:rPr>
        <w:t>, 58</w:t>
      </w:r>
      <w:r w:rsidRPr="00C4704C">
        <w:rPr>
          <w:rFonts w:eastAsia="Times New Roman"/>
          <w:color w:val="333333"/>
        </w:rPr>
        <w:t>(3), 203-210.</w:t>
      </w:r>
      <w:r w:rsidRPr="00C4704C">
        <w:rPr>
          <w:rStyle w:val="apple-converted-space"/>
          <w:rFonts w:eastAsia="Times New Roman"/>
          <w:color w:val="333333"/>
        </w:rPr>
        <w:t> Available at:</w:t>
      </w:r>
      <w:r w:rsidRPr="00C4704C">
        <w:rPr>
          <w:rFonts w:eastAsia="Times New Roman"/>
          <w:color w:val="333333"/>
        </w:rPr>
        <w:t xml:space="preserve"> </w:t>
      </w:r>
      <w:hyperlink r:id="rId6" w:tgtFrame="_blank" w:history="1">
        <w:r w:rsidRPr="00C4704C">
          <w:rPr>
            <w:rStyle w:val="Hyperlink"/>
            <w:rFonts w:eastAsia="Times New Roman"/>
            <w:color w:val="2196F3"/>
          </w:rPr>
          <w:t>http://dx.doi.org/10.1037/cap0000117</w:t>
        </w:r>
      </w:hyperlink>
      <w:r w:rsidRPr="00C4704C">
        <w:rPr>
          <w:rFonts w:eastAsia="Times New Roman"/>
        </w:rPr>
        <w:t xml:space="preserve"> [Accessed 7 Jan. 2019]</w:t>
      </w:r>
    </w:p>
    <w:p w14:paraId="5F2B12D8" w14:textId="127EC36F" w:rsidR="009C4E02" w:rsidRDefault="00895CDF" w:rsidP="00895CDF">
      <w:pPr>
        <w:pStyle w:val="NormalWeb"/>
        <w:spacing w:line="360" w:lineRule="auto"/>
      </w:pPr>
      <w:r w:rsidRPr="00C4704C">
        <w:t>Munn</w:t>
      </w:r>
      <w:r>
        <w:t>,</w:t>
      </w:r>
      <w:r w:rsidRPr="00C4704C">
        <w:t xml:space="preserve"> P</w:t>
      </w:r>
      <w:r>
        <w:t>.</w:t>
      </w:r>
      <w:r w:rsidRPr="00C4704C">
        <w:t>, Johnstone</w:t>
      </w:r>
      <w:r>
        <w:t>,</w:t>
      </w:r>
      <w:r w:rsidRPr="00C4704C">
        <w:t xml:space="preserve"> M</w:t>
      </w:r>
      <w:r>
        <w:t>.</w:t>
      </w:r>
      <w:r w:rsidRPr="00C4704C">
        <w:t>, Sharp</w:t>
      </w:r>
      <w:r>
        <w:t>,</w:t>
      </w:r>
      <w:r w:rsidRPr="00C4704C">
        <w:t xml:space="preserve"> S</w:t>
      </w:r>
      <w:r>
        <w:t>.</w:t>
      </w:r>
      <w:r w:rsidRPr="00C4704C">
        <w:t xml:space="preserve"> &amp; Brown</w:t>
      </w:r>
      <w:r>
        <w:t>,</w:t>
      </w:r>
      <w:r w:rsidRPr="00C4704C">
        <w:t xml:space="preserve"> J. (2007). </w:t>
      </w:r>
      <w:r w:rsidR="009E5829">
        <w:t>‘</w:t>
      </w:r>
      <w:r w:rsidRPr="00C4704C">
        <w:t>Violence in schools: Perceptions</w:t>
      </w:r>
      <w:r>
        <w:t xml:space="preserve"> of secondary teachers and </w:t>
      </w:r>
      <w:proofErr w:type="spellStart"/>
      <w:r>
        <w:t>headteachers</w:t>
      </w:r>
      <w:proofErr w:type="spellEnd"/>
      <w:r>
        <w:t xml:space="preserve"> over time.</w:t>
      </w:r>
      <w:r w:rsidR="009E5829">
        <w:t>’</w:t>
      </w:r>
      <w:r>
        <w:t xml:space="preserve"> </w:t>
      </w:r>
      <w:r>
        <w:rPr>
          <w:i/>
        </w:rPr>
        <w:t>International Journal on Violence and Schools</w:t>
      </w:r>
      <w:r w:rsidRPr="007514EA">
        <w:t>, 3:52-80</w:t>
      </w:r>
      <w:r>
        <w:rPr>
          <w:i/>
        </w:rPr>
        <w:t xml:space="preserve">. </w:t>
      </w:r>
      <w:r>
        <w:t xml:space="preserve">Available at: </w:t>
      </w:r>
      <w:hyperlink r:id="rId7" w:history="1">
        <w:r w:rsidRPr="00903101">
          <w:rPr>
            <w:rStyle w:val="Hyperlink"/>
          </w:rPr>
          <w:t>http://www.ijvs.org/files/</w:t>
        </w:r>
        <w:proofErr w:type="spellStart"/>
        <w:r w:rsidRPr="00903101">
          <w:rPr>
            <w:rStyle w:val="Hyperlink"/>
          </w:rPr>
          <w:t>Revue</w:t>
        </w:r>
        <w:proofErr w:type="spellEnd"/>
        <w:r w:rsidRPr="00903101">
          <w:rPr>
            <w:rStyle w:val="Hyperlink"/>
          </w:rPr>
          <w:t>-03/52-80--Munn---IJVS-n3.pdf</w:t>
        </w:r>
      </w:hyperlink>
      <w:r>
        <w:t xml:space="preserve"> [Accessed 7 Jan. 2019.]</w:t>
      </w:r>
    </w:p>
    <w:p w14:paraId="34D1779A" w14:textId="430483E7" w:rsidR="00895CDF" w:rsidRDefault="00895CDF" w:rsidP="00895CDF">
      <w:pPr>
        <w:pStyle w:val="NormalWeb"/>
        <w:spacing w:line="360" w:lineRule="auto"/>
      </w:pPr>
      <w:r>
        <w:t xml:space="preserve">Park, C., Riley, K., </w:t>
      </w:r>
      <w:proofErr w:type="spellStart"/>
      <w:r>
        <w:t>Bedesin</w:t>
      </w:r>
      <w:proofErr w:type="spellEnd"/>
      <w:r>
        <w:t xml:space="preserve">, E. &amp; Stewart, V. (2014). </w:t>
      </w:r>
      <w:r w:rsidR="009E5829">
        <w:t>‘</w:t>
      </w:r>
      <w:r>
        <w:t>Why practice yoga? Practitioners’ motivations for adopting and maintaining yoga practice.</w:t>
      </w:r>
      <w:r w:rsidR="009E5829">
        <w:t>’</w:t>
      </w:r>
      <w:r>
        <w:t xml:space="preserve"> </w:t>
      </w:r>
      <w:r>
        <w:rPr>
          <w:i/>
        </w:rPr>
        <w:t xml:space="preserve">Journal or Health Psychology 2016, Volume 21(6). </w:t>
      </w:r>
      <w:r>
        <w:t>pp. 887. [Accessed 10 Jan. 2019]</w:t>
      </w:r>
    </w:p>
    <w:p w14:paraId="62E629DE" w14:textId="3B70857A" w:rsidR="00895CDF" w:rsidRDefault="00895CDF" w:rsidP="00895CDF">
      <w:pPr>
        <w:spacing w:line="360" w:lineRule="auto"/>
      </w:pPr>
      <w:proofErr w:type="spellStart"/>
      <w:r w:rsidRPr="0099136A">
        <w:t>Pervin</w:t>
      </w:r>
      <w:proofErr w:type="spellEnd"/>
      <w:r w:rsidRPr="0099136A">
        <w:t xml:space="preserve">, </w:t>
      </w:r>
      <w:proofErr w:type="spellStart"/>
      <w:r w:rsidRPr="0099136A">
        <w:t>Kauser</w:t>
      </w:r>
      <w:proofErr w:type="spellEnd"/>
      <w:r w:rsidRPr="0099136A">
        <w:t xml:space="preserve"> &amp; Turner, Anthony. (1998). </w:t>
      </w:r>
      <w:r w:rsidR="009E5829">
        <w:t>‘</w:t>
      </w:r>
      <w:r w:rsidRPr="0099136A">
        <w:t>A Study of Bullying of Teachers by Pupils in an Inner London School.</w:t>
      </w:r>
      <w:r w:rsidR="009E5829">
        <w:t>’</w:t>
      </w:r>
      <w:r w:rsidRPr="0099136A">
        <w:t xml:space="preserve"> </w:t>
      </w:r>
      <w:r w:rsidRPr="00BE5BA1">
        <w:rPr>
          <w:i/>
        </w:rPr>
        <w:t>Pastoral Care in Education.</w:t>
      </w:r>
      <w:r w:rsidRPr="0099136A">
        <w:t xml:space="preserve"> </w:t>
      </w:r>
      <w:r>
        <w:t>[Accessed 8 Jan. 2019]</w:t>
      </w:r>
    </w:p>
    <w:p w14:paraId="5C0A9D09" w14:textId="77777777" w:rsidR="009C4E02" w:rsidRDefault="009C4E02" w:rsidP="00895CDF">
      <w:pPr>
        <w:spacing w:line="360" w:lineRule="auto"/>
      </w:pPr>
    </w:p>
    <w:p w14:paraId="1E375BBB" w14:textId="3D541EB6" w:rsidR="009C4E02" w:rsidRPr="009C4E02" w:rsidRDefault="009C4E02" w:rsidP="00895CDF">
      <w:pPr>
        <w:spacing w:line="360" w:lineRule="auto"/>
        <w:rPr>
          <w:rFonts w:eastAsia="Times New Roman"/>
        </w:rPr>
      </w:pPr>
      <w:r w:rsidRPr="009C4E02">
        <w:rPr>
          <w:rFonts w:eastAsia="Times New Roman"/>
          <w:color w:val="000000"/>
          <w:shd w:val="clear" w:color="auto" w:fill="FFFFFF"/>
        </w:rPr>
        <w:t>Worth, J. (2018).</w:t>
      </w:r>
      <w:r w:rsidRPr="009C4E02">
        <w:rPr>
          <w:rStyle w:val="apple-converted-space"/>
          <w:rFonts w:eastAsia="Times New Roman"/>
          <w:color w:val="000000"/>
          <w:shd w:val="clear" w:color="auto" w:fill="FFFFFF"/>
        </w:rPr>
        <w:t> </w:t>
      </w:r>
      <w:r w:rsidRPr="009C4E02">
        <w:rPr>
          <w:rFonts w:eastAsia="Times New Roman"/>
          <w:i/>
          <w:iCs/>
          <w:color w:val="000000"/>
        </w:rPr>
        <w:t>Latest teacher retention statistics paint a bleak picture for teacher supply in England</w:t>
      </w:r>
      <w:r>
        <w:rPr>
          <w:rFonts w:eastAsia="Times New Roman"/>
          <w:color w:val="000000"/>
          <w:shd w:val="clear" w:color="auto" w:fill="FFFFFF"/>
        </w:rPr>
        <w:t>.</w:t>
      </w:r>
      <w:r w:rsidRPr="009C4E02">
        <w:rPr>
          <w:rFonts w:eastAsia="Times New Roman"/>
          <w:color w:val="000000"/>
          <w:shd w:val="clear" w:color="auto" w:fill="FFFFFF"/>
        </w:rPr>
        <w:t xml:space="preserve"> NFER. Available at: https://www.nfer.ac.uk/news-events/nfer-blogs/latest-teacher-retention-statistics-paint-a-bleak-picture-for-teacher-supply-in-england/ [Accessed 21 Jan. 2019].</w:t>
      </w:r>
    </w:p>
    <w:p w14:paraId="32E126D1" w14:textId="77777777" w:rsidR="00895CDF" w:rsidRDefault="00895CDF" w:rsidP="00895CDF">
      <w:pPr>
        <w:spacing w:line="360" w:lineRule="auto"/>
      </w:pPr>
    </w:p>
    <w:p w14:paraId="029AF725" w14:textId="0CABA25F" w:rsidR="00895CDF" w:rsidRPr="00BE5BA1" w:rsidRDefault="00895CDF" w:rsidP="00895CDF">
      <w:pPr>
        <w:spacing w:line="360" w:lineRule="auto"/>
      </w:pPr>
      <w:proofErr w:type="spellStart"/>
      <w:r>
        <w:t>Woudstra</w:t>
      </w:r>
      <w:proofErr w:type="spellEnd"/>
      <w:r>
        <w:t xml:space="preserve">, M., </w:t>
      </w:r>
      <w:proofErr w:type="spellStart"/>
      <w:r>
        <w:t>Rengburg</w:t>
      </w:r>
      <w:proofErr w:type="spellEnd"/>
      <w:r>
        <w:t xml:space="preserve">, E. &amp; </w:t>
      </w:r>
      <w:proofErr w:type="spellStart"/>
      <w:r>
        <w:t>Visser</w:t>
      </w:r>
      <w:proofErr w:type="spellEnd"/>
      <w:r>
        <w:t xml:space="preserve">, M. (2018). </w:t>
      </w:r>
      <w:r w:rsidR="009E5829">
        <w:t>‘</w:t>
      </w:r>
      <w:r>
        <w:t xml:space="preserve">Learner-to-teacher bullying as a potential factor </w:t>
      </w:r>
      <w:proofErr w:type="spellStart"/>
      <w:r>
        <w:t>influenting</w:t>
      </w:r>
      <w:proofErr w:type="spellEnd"/>
      <w:r>
        <w:t xml:space="preserve"> teachers’ mental health.</w:t>
      </w:r>
      <w:r w:rsidR="009E5829">
        <w:t>’</w:t>
      </w:r>
      <w:r>
        <w:t xml:space="preserve"> </w:t>
      </w:r>
      <w:r>
        <w:rPr>
          <w:i/>
        </w:rPr>
        <w:t xml:space="preserve">South African Journal of Education, Volume 38, Number 1. </w:t>
      </w:r>
      <w:r>
        <w:t>[Accessed 7 Jan. 2019]</w:t>
      </w:r>
    </w:p>
    <w:p w14:paraId="60FDC1F2" w14:textId="77777777" w:rsidR="0045345C" w:rsidRPr="00AE7DF2" w:rsidRDefault="0045345C" w:rsidP="0055628F">
      <w:pPr>
        <w:spacing w:line="360" w:lineRule="auto"/>
      </w:pPr>
    </w:p>
    <w:sectPr w:rsidR="0045345C" w:rsidRPr="00AE7DF2" w:rsidSect="008322CD">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Helvetica">
    <w:panose1 w:val="00000000000000000000"/>
    <w:charset w:val="00"/>
    <w:family w:val="swiss"/>
    <w:pitch w:val="variable"/>
    <w:sig w:usb0="E00002FF" w:usb1="5000785B"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3"/>
  <w:doNotDisplayPageBoundaries/>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09B2"/>
    <w:rsid w:val="000007E6"/>
    <w:rsid w:val="00004037"/>
    <w:rsid w:val="00005969"/>
    <w:rsid w:val="00036E2D"/>
    <w:rsid w:val="000413D7"/>
    <w:rsid w:val="00044D00"/>
    <w:rsid w:val="00072F5A"/>
    <w:rsid w:val="0007738E"/>
    <w:rsid w:val="00077E07"/>
    <w:rsid w:val="000A0249"/>
    <w:rsid w:val="000C24E3"/>
    <w:rsid w:val="000D3F8B"/>
    <w:rsid w:val="000D7EB1"/>
    <w:rsid w:val="000F3B17"/>
    <w:rsid w:val="001206C7"/>
    <w:rsid w:val="00125721"/>
    <w:rsid w:val="001325AB"/>
    <w:rsid w:val="00136875"/>
    <w:rsid w:val="001632A6"/>
    <w:rsid w:val="0017730D"/>
    <w:rsid w:val="00184C51"/>
    <w:rsid w:val="0018624E"/>
    <w:rsid w:val="00197956"/>
    <w:rsid w:val="001A2C3C"/>
    <w:rsid w:val="001B6228"/>
    <w:rsid w:val="001D5376"/>
    <w:rsid w:val="001F1B64"/>
    <w:rsid w:val="001F4E60"/>
    <w:rsid w:val="001F6358"/>
    <w:rsid w:val="002147DD"/>
    <w:rsid w:val="00220163"/>
    <w:rsid w:val="0022305E"/>
    <w:rsid w:val="002517A0"/>
    <w:rsid w:val="00253926"/>
    <w:rsid w:val="00256F82"/>
    <w:rsid w:val="00263053"/>
    <w:rsid w:val="00265F12"/>
    <w:rsid w:val="00270886"/>
    <w:rsid w:val="0029058F"/>
    <w:rsid w:val="00294362"/>
    <w:rsid w:val="002A4DAC"/>
    <w:rsid w:val="002A7FB6"/>
    <w:rsid w:val="002C749E"/>
    <w:rsid w:val="002F0AE1"/>
    <w:rsid w:val="002F168E"/>
    <w:rsid w:val="003014F3"/>
    <w:rsid w:val="003235E1"/>
    <w:rsid w:val="003244A3"/>
    <w:rsid w:val="003560BC"/>
    <w:rsid w:val="0036607C"/>
    <w:rsid w:val="003708F6"/>
    <w:rsid w:val="003731FD"/>
    <w:rsid w:val="003768C5"/>
    <w:rsid w:val="00377CFF"/>
    <w:rsid w:val="003827DF"/>
    <w:rsid w:val="00382ADA"/>
    <w:rsid w:val="00397948"/>
    <w:rsid w:val="003B36A5"/>
    <w:rsid w:val="003B6D6D"/>
    <w:rsid w:val="003C1F34"/>
    <w:rsid w:val="003D078A"/>
    <w:rsid w:val="003D12C5"/>
    <w:rsid w:val="003E650C"/>
    <w:rsid w:val="003F131B"/>
    <w:rsid w:val="00400683"/>
    <w:rsid w:val="00437500"/>
    <w:rsid w:val="004401E9"/>
    <w:rsid w:val="00446FEE"/>
    <w:rsid w:val="004504D0"/>
    <w:rsid w:val="0045345C"/>
    <w:rsid w:val="004638BA"/>
    <w:rsid w:val="00474EFF"/>
    <w:rsid w:val="00480D60"/>
    <w:rsid w:val="00487544"/>
    <w:rsid w:val="00494B67"/>
    <w:rsid w:val="004A3B22"/>
    <w:rsid w:val="004A7F6C"/>
    <w:rsid w:val="004D5D20"/>
    <w:rsid w:val="004F0CCB"/>
    <w:rsid w:val="004F6F2F"/>
    <w:rsid w:val="00502C67"/>
    <w:rsid w:val="00527EA4"/>
    <w:rsid w:val="00554F24"/>
    <w:rsid w:val="0055628F"/>
    <w:rsid w:val="00563A03"/>
    <w:rsid w:val="00565674"/>
    <w:rsid w:val="005706AC"/>
    <w:rsid w:val="005751B9"/>
    <w:rsid w:val="00581A74"/>
    <w:rsid w:val="005862F0"/>
    <w:rsid w:val="00590C67"/>
    <w:rsid w:val="005953A1"/>
    <w:rsid w:val="005A1C52"/>
    <w:rsid w:val="005A4FC1"/>
    <w:rsid w:val="005D268B"/>
    <w:rsid w:val="005D4D87"/>
    <w:rsid w:val="005E7B0D"/>
    <w:rsid w:val="005F2BE6"/>
    <w:rsid w:val="005F40CA"/>
    <w:rsid w:val="005F6B4B"/>
    <w:rsid w:val="006043DD"/>
    <w:rsid w:val="00622047"/>
    <w:rsid w:val="006320C4"/>
    <w:rsid w:val="00640958"/>
    <w:rsid w:val="00654F92"/>
    <w:rsid w:val="006630D4"/>
    <w:rsid w:val="0068343B"/>
    <w:rsid w:val="006914D4"/>
    <w:rsid w:val="0069318A"/>
    <w:rsid w:val="0069530B"/>
    <w:rsid w:val="006C64D9"/>
    <w:rsid w:val="006C6CEF"/>
    <w:rsid w:val="006E1B43"/>
    <w:rsid w:val="006E2CAB"/>
    <w:rsid w:val="006E420A"/>
    <w:rsid w:val="006E7094"/>
    <w:rsid w:val="006F618B"/>
    <w:rsid w:val="00705B24"/>
    <w:rsid w:val="007514EA"/>
    <w:rsid w:val="0076104E"/>
    <w:rsid w:val="0076427F"/>
    <w:rsid w:val="0077558B"/>
    <w:rsid w:val="00781E4D"/>
    <w:rsid w:val="0078214C"/>
    <w:rsid w:val="007962B5"/>
    <w:rsid w:val="007A4338"/>
    <w:rsid w:val="007B2173"/>
    <w:rsid w:val="007B772A"/>
    <w:rsid w:val="007C4AE1"/>
    <w:rsid w:val="007D44E0"/>
    <w:rsid w:val="00800931"/>
    <w:rsid w:val="00814E81"/>
    <w:rsid w:val="008322CD"/>
    <w:rsid w:val="00834E88"/>
    <w:rsid w:val="00840074"/>
    <w:rsid w:val="00845262"/>
    <w:rsid w:val="00851CB2"/>
    <w:rsid w:val="00853039"/>
    <w:rsid w:val="008676EA"/>
    <w:rsid w:val="008704BC"/>
    <w:rsid w:val="0087285E"/>
    <w:rsid w:val="0087699E"/>
    <w:rsid w:val="008772BF"/>
    <w:rsid w:val="00877384"/>
    <w:rsid w:val="00891908"/>
    <w:rsid w:val="00895CDF"/>
    <w:rsid w:val="008B24AA"/>
    <w:rsid w:val="008B75E5"/>
    <w:rsid w:val="008E1DF6"/>
    <w:rsid w:val="008E4DF3"/>
    <w:rsid w:val="008F0D99"/>
    <w:rsid w:val="008F1B00"/>
    <w:rsid w:val="008F3997"/>
    <w:rsid w:val="008F65D9"/>
    <w:rsid w:val="00912AAC"/>
    <w:rsid w:val="00925B38"/>
    <w:rsid w:val="00927AB0"/>
    <w:rsid w:val="009352ED"/>
    <w:rsid w:val="00936405"/>
    <w:rsid w:val="0095517B"/>
    <w:rsid w:val="00960C38"/>
    <w:rsid w:val="00964D0B"/>
    <w:rsid w:val="0099136A"/>
    <w:rsid w:val="009A141E"/>
    <w:rsid w:val="009A63AD"/>
    <w:rsid w:val="009B7231"/>
    <w:rsid w:val="009B74FE"/>
    <w:rsid w:val="009C3B65"/>
    <w:rsid w:val="009C4E02"/>
    <w:rsid w:val="009D378C"/>
    <w:rsid w:val="009D3914"/>
    <w:rsid w:val="009D6C03"/>
    <w:rsid w:val="009E0442"/>
    <w:rsid w:val="009E2F12"/>
    <w:rsid w:val="009E5829"/>
    <w:rsid w:val="00A043B9"/>
    <w:rsid w:val="00A06324"/>
    <w:rsid w:val="00A25AF9"/>
    <w:rsid w:val="00A35A5C"/>
    <w:rsid w:val="00A4792F"/>
    <w:rsid w:val="00A52362"/>
    <w:rsid w:val="00A6280A"/>
    <w:rsid w:val="00A65B7E"/>
    <w:rsid w:val="00A66406"/>
    <w:rsid w:val="00AB0E13"/>
    <w:rsid w:val="00AD1D3A"/>
    <w:rsid w:val="00AD412C"/>
    <w:rsid w:val="00AD747C"/>
    <w:rsid w:val="00AE31D1"/>
    <w:rsid w:val="00AE5F8B"/>
    <w:rsid w:val="00AE7DF2"/>
    <w:rsid w:val="00B011EA"/>
    <w:rsid w:val="00B24F1B"/>
    <w:rsid w:val="00B34F8A"/>
    <w:rsid w:val="00B56D20"/>
    <w:rsid w:val="00B63298"/>
    <w:rsid w:val="00B64BE8"/>
    <w:rsid w:val="00B7434E"/>
    <w:rsid w:val="00B83FC7"/>
    <w:rsid w:val="00BA3548"/>
    <w:rsid w:val="00BC057C"/>
    <w:rsid w:val="00BC7132"/>
    <w:rsid w:val="00BC79AA"/>
    <w:rsid w:val="00BE531B"/>
    <w:rsid w:val="00BE5BA1"/>
    <w:rsid w:val="00BE76CA"/>
    <w:rsid w:val="00C063E7"/>
    <w:rsid w:val="00C070D3"/>
    <w:rsid w:val="00C14DB4"/>
    <w:rsid w:val="00C4704C"/>
    <w:rsid w:val="00C70748"/>
    <w:rsid w:val="00C76277"/>
    <w:rsid w:val="00C97E8D"/>
    <w:rsid w:val="00CA0748"/>
    <w:rsid w:val="00CA2260"/>
    <w:rsid w:val="00CA57DC"/>
    <w:rsid w:val="00CA7219"/>
    <w:rsid w:val="00CB1B98"/>
    <w:rsid w:val="00CC0D51"/>
    <w:rsid w:val="00CC3F14"/>
    <w:rsid w:val="00CD42DE"/>
    <w:rsid w:val="00CD50CC"/>
    <w:rsid w:val="00CE3E7A"/>
    <w:rsid w:val="00D07206"/>
    <w:rsid w:val="00D22234"/>
    <w:rsid w:val="00D24FE1"/>
    <w:rsid w:val="00D3120B"/>
    <w:rsid w:val="00D366F5"/>
    <w:rsid w:val="00D74BE0"/>
    <w:rsid w:val="00D76489"/>
    <w:rsid w:val="00D815E7"/>
    <w:rsid w:val="00D837C5"/>
    <w:rsid w:val="00D94B6F"/>
    <w:rsid w:val="00D96DF0"/>
    <w:rsid w:val="00DA0B7C"/>
    <w:rsid w:val="00DA64BD"/>
    <w:rsid w:val="00DB5143"/>
    <w:rsid w:val="00DC04D2"/>
    <w:rsid w:val="00DD44E2"/>
    <w:rsid w:val="00E018A0"/>
    <w:rsid w:val="00E14E7E"/>
    <w:rsid w:val="00E24234"/>
    <w:rsid w:val="00E355A1"/>
    <w:rsid w:val="00E409B2"/>
    <w:rsid w:val="00E429B0"/>
    <w:rsid w:val="00E52FCC"/>
    <w:rsid w:val="00E92F93"/>
    <w:rsid w:val="00E953C0"/>
    <w:rsid w:val="00EB2239"/>
    <w:rsid w:val="00ED2310"/>
    <w:rsid w:val="00ED4F57"/>
    <w:rsid w:val="00EE6A36"/>
    <w:rsid w:val="00F114CF"/>
    <w:rsid w:val="00F14E0E"/>
    <w:rsid w:val="00F2199F"/>
    <w:rsid w:val="00F37C9B"/>
    <w:rsid w:val="00F405F6"/>
    <w:rsid w:val="00F54741"/>
    <w:rsid w:val="00F57DCB"/>
    <w:rsid w:val="00F80F97"/>
    <w:rsid w:val="00F859F0"/>
    <w:rsid w:val="00F86843"/>
    <w:rsid w:val="00FD0128"/>
    <w:rsid w:val="00FD4867"/>
    <w:rsid w:val="00FD65FB"/>
    <w:rsid w:val="00FD665F"/>
    <w:rsid w:val="00FE00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48664DD"/>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3244A3"/>
    <w:rPr>
      <w:rFonts w:ascii="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E00F9"/>
    <w:rPr>
      <w:color w:val="0563C1" w:themeColor="hyperlink"/>
      <w:u w:val="single"/>
    </w:rPr>
  </w:style>
  <w:style w:type="character" w:styleId="FollowedHyperlink">
    <w:name w:val="FollowedHyperlink"/>
    <w:basedOn w:val="DefaultParagraphFont"/>
    <w:uiPriority w:val="99"/>
    <w:semiHidden/>
    <w:unhideWhenUsed/>
    <w:rsid w:val="001F6358"/>
    <w:rPr>
      <w:color w:val="954F72" w:themeColor="followedHyperlink"/>
      <w:u w:val="single"/>
    </w:rPr>
  </w:style>
  <w:style w:type="paragraph" w:styleId="NormalWeb">
    <w:name w:val="Normal (Web)"/>
    <w:basedOn w:val="Normal"/>
    <w:uiPriority w:val="99"/>
    <w:unhideWhenUsed/>
    <w:rsid w:val="00853039"/>
    <w:pPr>
      <w:spacing w:before="100" w:beforeAutospacing="1" w:after="100" w:afterAutospacing="1"/>
    </w:pPr>
  </w:style>
  <w:style w:type="character" w:customStyle="1" w:styleId="apple-converted-space">
    <w:name w:val="apple-converted-space"/>
    <w:basedOn w:val="DefaultParagraphFont"/>
    <w:rsid w:val="0099136A"/>
  </w:style>
  <w:style w:type="character" w:styleId="Emphasis">
    <w:name w:val="Emphasis"/>
    <w:basedOn w:val="DefaultParagraphFont"/>
    <w:uiPriority w:val="20"/>
    <w:qFormat/>
    <w:rsid w:val="00C4704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055902">
      <w:bodyDiv w:val="1"/>
      <w:marLeft w:val="0"/>
      <w:marRight w:val="0"/>
      <w:marTop w:val="0"/>
      <w:marBottom w:val="0"/>
      <w:divBdr>
        <w:top w:val="none" w:sz="0" w:space="0" w:color="auto"/>
        <w:left w:val="none" w:sz="0" w:space="0" w:color="auto"/>
        <w:bottom w:val="none" w:sz="0" w:space="0" w:color="auto"/>
        <w:right w:val="none" w:sz="0" w:space="0" w:color="auto"/>
      </w:divBdr>
    </w:div>
    <w:div w:id="160892212">
      <w:bodyDiv w:val="1"/>
      <w:marLeft w:val="0"/>
      <w:marRight w:val="0"/>
      <w:marTop w:val="0"/>
      <w:marBottom w:val="0"/>
      <w:divBdr>
        <w:top w:val="none" w:sz="0" w:space="0" w:color="auto"/>
        <w:left w:val="none" w:sz="0" w:space="0" w:color="auto"/>
        <w:bottom w:val="none" w:sz="0" w:space="0" w:color="auto"/>
        <w:right w:val="none" w:sz="0" w:space="0" w:color="auto"/>
      </w:divBdr>
    </w:div>
    <w:div w:id="544489722">
      <w:bodyDiv w:val="1"/>
      <w:marLeft w:val="0"/>
      <w:marRight w:val="0"/>
      <w:marTop w:val="0"/>
      <w:marBottom w:val="0"/>
      <w:divBdr>
        <w:top w:val="none" w:sz="0" w:space="0" w:color="auto"/>
        <w:left w:val="none" w:sz="0" w:space="0" w:color="auto"/>
        <w:bottom w:val="none" w:sz="0" w:space="0" w:color="auto"/>
        <w:right w:val="none" w:sz="0" w:space="0" w:color="auto"/>
      </w:divBdr>
    </w:div>
    <w:div w:id="670793193">
      <w:bodyDiv w:val="1"/>
      <w:marLeft w:val="0"/>
      <w:marRight w:val="0"/>
      <w:marTop w:val="0"/>
      <w:marBottom w:val="0"/>
      <w:divBdr>
        <w:top w:val="none" w:sz="0" w:space="0" w:color="auto"/>
        <w:left w:val="none" w:sz="0" w:space="0" w:color="auto"/>
        <w:bottom w:val="none" w:sz="0" w:space="0" w:color="auto"/>
        <w:right w:val="none" w:sz="0" w:space="0" w:color="auto"/>
      </w:divBdr>
      <w:divsChild>
        <w:div w:id="1333726693">
          <w:marLeft w:val="0"/>
          <w:marRight w:val="0"/>
          <w:marTop w:val="0"/>
          <w:marBottom w:val="0"/>
          <w:divBdr>
            <w:top w:val="none" w:sz="0" w:space="0" w:color="auto"/>
            <w:left w:val="none" w:sz="0" w:space="0" w:color="auto"/>
            <w:bottom w:val="none" w:sz="0" w:space="0" w:color="auto"/>
            <w:right w:val="none" w:sz="0" w:space="0" w:color="auto"/>
          </w:divBdr>
        </w:div>
      </w:divsChild>
    </w:div>
    <w:div w:id="1070271206">
      <w:bodyDiv w:val="1"/>
      <w:marLeft w:val="0"/>
      <w:marRight w:val="0"/>
      <w:marTop w:val="0"/>
      <w:marBottom w:val="0"/>
      <w:divBdr>
        <w:top w:val="none" w:sz="0" w:space="0" w:color="auto"/>
        <w:left w:val="none" w:sz="0" w:space="0" w:color="auto"/>
        <w:bottom w:val="none" w:sz="0" w:space="0" w:color="auto"/>
        <w:right w:val="none" w:sz="0" w:space="0" w:color="auto"/>
      </w:divBdr>
      <w:divsChild>
        <w:div w:id="1247616911">
          <w:marLeft w:val="0"/>
          <w:marRight w:val="0"/>
          <w:marTop w:val="0"/>
          <w:marBottom w:val="0"/>
          <w:divBdr>
            <w:top w:val="none" w:sz="0" w:space="0" w:color="auto"/>
            <w:left w:val="none" w:sz="0" w:space="0" w:color="auto"/>
            <w:bottom w:val="none" w:sz="0" w:space="0" w:color="auto"/>
            <w:right w:val="none" w:sz="0" w:space="0" w:color="auto"/>
          </w:divBdr>
          <w:divsChild>
            <w:div w:id="992373606">
              <w:marLeft w:val="0"/>
              <w:marRight w:val="0"/>
              <w:marTop w:val="0"/>
              <w:marBottom w:val="0"/>
              <w:divBdr>
                <w:top w:val="none" w:sz="0" w:space="0" w:color="auto"/>
                <w:left w:val="none" w:sz="0" w:space="0" w:color="auto"/>
                <w:bottom w:val="none" w:sz="0" w:space="0" w:color="auto"/>
                <w:right w:val="none" w:sz="0" w:space="0" w:color="auto"/>
              </w:divBdr>
              <w:divsChild>
                <w:div w:id="556667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5286335">
      <w:bodyDiv w:val="1"/>
      <w:marLeft w:val="0"/>
      <w:marRight w:val="0"/>
      <w:marTop w:val="0"/>
      <w:marBottom w:val="0"/>
      <w:divBdr>
        <w:top w:val="none" w:sz="0" w:space="0" w:color="auto"/>
        <w:left w:val="none" w:sz="0" w:space="0" w:color="auto"/>
        <w:bottom w:val="none" w:sz="0" w:space="0" w:color="auto"/>
        <w:right w:val="none" w:sz="0" w:space="0" w:color="auto"/>
      </w:divBdr>
    </w:div>
    <w:div w:id="207527051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image" Target="media/image1.png"/><Relationship Id="rId5" Type="http://schemas.openxmlformats.org/officeDocument/2006/relationships/image" Target="media/image2.jpeg"/><Relationship Id="rId6" Type="http://schemas.openxmlformats.org/officeDocument/2006/relationships/hyperlink" Target="http://psycnet.apa.org/doi/10.1037/cap0000117" TargetMode="External"/><Relationship Id="rId7" Type="http://schemas.openxmlformats.org/officeDocument/2006/relationships/hyperlink" Target="http://www.ijvs.org/files/Revue-03/52-80--Munn---IJVS-n3.pdf" TargetMode="Externa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1075</TotalTime>
  <Pages>13</Pages>
  <Words>4452</Words>
  <Characters>25377</Characters>
  <Application>Microsoft Macintosh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29770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Darcey Jones (1702834)</dc:creator>
  <cp:keywords/>
  <dc:description/>
  <cp:lastModifiedBy>Darcey Jones (1702834)</cp:lastModifiedBy>
  <cp:revision>31</cp:revision>
  <dcterms:created xsi:type="dcterms:W3CDTF">2019-01-11T13:31:00Z</dcterms:created>
  <dcterms:modified xsi:type="dcterms:W3CDTF">2019-01-21T18:20:00Z</dcterms:modified>
</cp:coreProperties>
</file>