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59CEB" w14:textId="77777777" w:rsidR="005944F2" w:rsidRPr="00C74E67" w:rsidRDefault="005944F2" w:rsidP="00C74E67">
      <w:pPr>
        <w:spacing w:line="360" w:lineRule="auto"/>
        <w:rPr>
          <w:rFonts w:ascii="Arial" w:hAnsi="Arial" w:cs="Arial"/>
        </w:rPr>
      </w:pPr>
    </w:p>
    <w:p w14:paraId="461198F2" w14:textId="77777777" w:rsidR="005944F2" w:rsidRPr="00C74E67" w:rsidRDefault="005944F2" w:rsidP="00C74E67">
      <w:pPr>
        <w:spacing w:line="360" w:lineRule="auto"/>
        <w:rPr>
          <w:rFonts w:ascii="Arial" w:hAnsi="Arial" w:cs="Arial"/>
        </w:rPr>
      </w:pPr>
    </w:p>
    <w:p w14:paraId="2C2550E2" w14:textId="77777777" w:rsidR="005944F2" w:rsidRPr="00C74E67" w:rsidRDefault="005944F2" w:rsidP="00C74E67">
      <w:pPr>
        <w:spacing w:line="360" w:lineRule="auto"/>
        <w:rPr>
          <w:rFonts w:ascii="Arial" w:hAnsi="Arial" w:cs="Arial"/>
        </w:rPr>
      </w:pPr>
      <w:r w:rsidRPr="00C74E67">
        <w:rPr>
          <w:rFonts w:ascii="Arial" w:hAnsi="Arial" w:cs="Arial"/>
          <w:noProof/>
        </w:rPr>
        <w:drawing>
          <wp:anchor distT="0" distB="0" distL="114300" distR="114300" simplePos="0" relativeHeight="251704320" behindDoc="0" locked="0" layoutInCell="1" allowOverlap="1" wp14:anchorId="2527D72B" wp14:editId="0476633C">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2E9CC731" w14:textId="77777777" w:rsidR="005944F2" w:rsidRPr="00C74E67" w:rsidRDefault="005944F2" w:rsidP="00C74E67">
      <w:pPr>
        <w:spacing w:line="360" w:lineRule="auto"/>
        <w:rPr>
          <w:rFonts w:ascii="Arial" w:hAnsi="Arial" w:cs="Arial"/>
        </w:rPr>
      </w:pPr>
    </w:p>
    <w:p w14:paraId="4F927B84" w14:textId="77777777" w:rsidR="005944F2" w:rsidRPr="00C74E67" w:rsidRDefault="005944F2" w:rsidP="00C74E67">
      <w:pPr>
        <w:spacing w:line="360" w:lineRule="auto"/>
        <w:rPr>
          <w:rFonts w:ascii="Arial" w:hAnsi="Arial" w:cs="Arial"/>
        </w:rPr>
      </w:pPr>
    </w:p>
    <w:p w14:paraId="41995331" w14:textId="77777777" w:rsidR="005944F2" w:rsidRPr="00C74E67" w:rsidRDefault="005944F2" w:rsidP="00C74E67">
      <w:pPr>
        <w:spacing w:line="360" w:lineRule="auto"/>
        <w:rPr>
          <w:rFonts w:ascii="Arial" w:hAnsi="Arial" w:cs="Arial"/>
        </w:rPr>
      </w:pPr>
      <w:r w:rsidRPr="00C74E67">
        <w:rPr>
          <w:rFonts w:ascii="Arial" w:hAnsi="Arial" w:cs="Arial"/>
          <w:noProof/>
        </w:rPr>
        <mc:AlternateContent>
          <mc:Choice Requires="wps">
            <w:drawing>
              <wp:anchor distT="0" distB="0" distL="114300" distR="114300" simplePos="0" relativeHeight="251663360" behindDoc="0" locked="0" layoutInCell="1" allowOverlap="1" wp14:anchorId="4CC99820" wp14:editId="6CDDE2F8">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EB241B8"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62336" behindDoc="0" locked="0" layoutInCell="1" allowOverlap="1" wp14:anchorId="17593670" wp14:editId="548A215B">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BB3FAA8"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65408" behindDoc="0" locked="0" layoutInCell="1" allowOverlap="1" wp14:anchorId="522E8283" wp14:editId="5D51CF5A">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9F2C996"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64384" behindDoc="0" locked="0" layoutInCell="1" allowOverlap="1" wp14:anchorId="268CA1E3" wp14:editId="7C2B5468">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BC1A647"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32194948" w14:textId="77777777" w:rsidR="005944F2" w:rsidRPr="00C74E67" w:rsidRDefault="005944F2" w:rsidP="00C74E67">
      <w:pPr>
        <w:spacing w:after="77" w:line="360" w:lineRule="auto"/>
        <w:rPr>
          <w:rFonts w:ascii="Arial" w:hAnsi="Arial" w:cs="Arial"/>
        </w:rPr>
      </w:pPr>
      <w:r w:rsidRPr="00C74E67">
        <w:rPr>
          <w:rFonts w:ascii="Arial" w:hAnsi="Arial" w:cs="Arial"/>
          <w:noProof/>
        </w:rPr>
        <mc:AlternateContent>
          <mc:Choice Requires="wps">
            <w:drawing>
              <wp:anchor distT="0" distB="0" distL="114300" distR="114300" simplePos="0" relativeHeight="251667456" behindDoc="0" locked="0" layoutInCell="1" allowOverlap="1" wp14:anchorId="25521CE8" wp14:editId="5A2BC553">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17E7F0A6"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66432" behindDoc="0" locked="0" layoutInCell="1" allowOverlap="1" wp14:anchorId="5C3DE136" wp14:editId="4CF5A936">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9E051B3"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69504" behindDoc="0" locked="0" layoutInCell="1" allowOverlap="1" wp14:anchorId="0769593B" wp14:editId="6F90F363">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E10777D"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68480" behindDoc="0" locked="0" layoutInCell="1" allowOverlap="1" wp14:anchorId="26D61DB2" wp14:editId="7F3DEB89">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4FB4577"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0F1D17C4" w14:textId="77777777" w:rsidR="005944F2" w:rsidRPr="00C74E67" w:rsidRDefault="005944F2" w:rsidP="00C74E67">
      <w:pPr>
        <w:spacing w:after="91" w:line="360" w:lineRule="auto"/>
        <w:rPr>
          <w:rFonts w:ascii="Arial" w:hAnsi="Arial" w:cs="Arial"/>
        </w:rPr>
      </w:pPr>
    </w:p>
    <w:tbl>
      <w:tblPr>
        <w:tblStyle w:val="TableGrid"/>
        <w:tblpPr w:vertAnchor="text" w:horzAnchor="page" w:tblpX="1111"/>
        <w:tblOverlap w:val="never"/>
        <w:tblW w:w="9634" w:type="dxa"/>
        <w:tblLayout w:type="fixed"/>
        <w:tblLook w:val="04A0" w:firstRow="1" w:lastRow="0" w:firstColumn="1" w:lastColumn="0" w:noHBand="0" w:noVBand="1"/>
      </w:tblPr>
      <w:tblGrid>
        <w:gridCol w:w="2080"/>
        <w:gridCol w:w="3286"/>
        <w:gridCol w:w="112"/>
        <w:gridCol w:w="2049"/>
        <w:gridCol w:w="103"/>
        <w:gridCol w:w="2004"/>
      </w:tblGrid>
      <w:tr w:rsidR="00865E04" w:rsidRPr="00C74E67" w14:paraId="48293F4B" w14:textId="77777777" w:rsidTr="0086474C">
        <w:trPr>
          <w:trHeight w:hRule="exact" w:val="474"/>
        </w:trPr>
        <w:tc>
          <w:tcPr>
            <w:tcW w:w="2080" w:type="dxa"/>
          </w:tcPr>
          <w:p w14:paraId="6A256E0D" w14:textId="77777777" w:rsidR="005944F2" w:rsidRPr="00C74E67" w:rsidRDefault="005944F2" w:rsidP="00C74E67">
            <w:pPr>
              <w:spacing w:before="73" w:line="360" w:lineRule="auto"/>
              <w:ind w:left="84"/>
              <w:rPr>
                <w:rFonts w:ascii="Arial" w:hAnsi="Arial" w:cs="Arial"/>
              </w:rPr>
            </w:pPr>
            <w:r w:rsidRPr="00C74E67">
              <w:rPr>
                <w:rFonts w:ascii="Arial" w:hAnsi="Arial" w:cs="Arial"/>
                <w:noProof/>
              </w:rPr>
              <mc:AlternateContent>
                <mc:Choice Requires="wps">
                  <w:drawing>
                    <wp:anchor distT="0" distB="0" distL="114300" distR="114300" simplePos="0" relativeHeight="251671552" behindDoc="0" locked="0" layoutInCell="1" allowOverlap="1" wp14:anchorId="0581D79E" wp14:editId="61396ACA">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5B50056"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C74E67">
              <w:rPr>
                <w:rFonts w:ascii="Arial" w:hAnsi="Arial" w:cs="Arial"/>
                <w:noProof/>
              </w:rPr>
              <mc:AlternateContent>
                <mc:Choice Requires="wps">
                  <w:drawing>
                    <wp:anchor distT="0" distB="0" distL="114300" distR="114300" simplePos="0" relativeHeight="251670528" behindDoc="0" locked="0" layoutInCell="1" allowOverlap="1" wp14:anchorId="72C2AF88" wp14:editId="31D4E0AE">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DD5C35E"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C74E67">
              <w:rPr>
                <w:rFonts w:ascii="Arial" w:hAnsi="Arial" w:cs="Arial"/>
              </w:rPr>
              <w:t xml:space="preserve">Student name:  </w:t>
            </w:r>
          </w:p>
        </w:tc>
        <w:tc>
          <w:tcPr>
            <w:tcW w:w="3286" w:type="dxa"/>
          </w:tcPr>
          <w:p w14:paraId="316331F2" w14:textId="1194B899" w:rsidR="005944F2" w:rsidRPr="00C74E67" w:rsidRDefault="005944F2" w:rsidP="00C74E67">
            <w:pPr>
              <w:spacing w:before="73" w:line="360" w:lineRule="auto"/>
              <w:rPr>
                <w:rFonts w:ascii="Arial" w:hAnsi="Arial" w:cs="Arial"/>
                <w:lang w:val="en-GB"/>
              </w:rPr>
            </w:pPr>
            <w:r w:rsidRPr="00C74E67">
              <w:rPr>
                <w:rFonts w:ascii="Arial" w:hAnsi="Arial" w:cs="Arial"/>
                <w:noProof/>
              </w:rPr>
              <mc:AlternateContent>
                <mc:Choice Requires="wps">
                  <w:drawing>
                    <wp:anchor distT="0" distB="0" distL="114300" distR="114300" simplePos="0" relativeHeight="251672576" behindDoc="0" locked="0" layoutInCell="1" allowOverlap="1" wp14:anchorId="4EBC38D2" wp14:editId="25DCA050">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77A6E59"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73600" behindDoc="0" locked="0" layoutInCell="1" allowOverlap="1" wp14:anchorId="1BFEF69B" wp14:editId="1F474E1C">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2316D3A"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r w:rsidR="00187886" w:rsidRPr="00C74E67">
              <w:rPr>
                <w:rFonts w:ascii="Arial" w:hAnsi="Arial" w:cs="Arial"/>
                <w:lang w:val="en-GB"/>
              </w:rPr>
              <w:t>Silvia Alina Dragomir</w:t>
            </w:r>
          </w:p>
        </w:tc>
        <w:tc>
          <w:tcPr>
            <w:tcW w:w="112" w:type="dxa"/>
            <w:tcBorders>
              <w:right w:val="nil"/>
            </w:tcBorders>
            <w:shd w:val="clear" w:color="auto" w:fill="DADADA"/>
          </w:tcPr>
          <w:p w14:paraId="457FE103" w14:textId="77777777" w:rsidR="005944F2" w:rsidRPr="00C74E67" w:rsidRDefault="005944F2" w:rsidP="00C74E67">
            <w:pPr>
              <w:spacing w:line="360" w:lineRule="auto"/>
              <w:rPr>
                <w:rFonts w:ascii="Arial" w:hAnsi="Arial" w:cs="Arial"/>
              </w:rPr>
            </w:pPr>
          </w:p>
        </w:tc>
        <w:tc>
          <w:tcPr>
            <w:tcW w:w="2049" w:type="dxa"/>
            <w:tcBorders>
              <w:left w:val="nil"/>
              <w:right w:val="nil"/>
            </w:tcBorders>
            <w:shd w:val="clear" w:color="auto" w:fill="DADADA"/>
          </w:tcPr>
          <w:p w14:paraId="55E81099" w14:textId="77777777" w:rsidR="005944F2" w:rsidRPr="00C74E67" w:rsidRDefault="005944F2" w:rsidP="00C74E67">
            <w:pPr>
              <w:spacing w:before="73" w:line="360" w:lineRule="auto"/>
              <w:ind w:right="-8"/>
              <w:rPr>
                <w:rFonts w:ascii="Arial" w:hAnsi="Arial" w:cs="Arial"/>
              </w:rPr>
            </w:pPr>
            <w:r w:rsidRPr="00C74E67">
              <w:rPr>
                <w:rFonts w:ascii="Arial" w:hAnsi="Arial" w:cs="Arial"/>
              </w:rPr>
              <w:t xml:space="preserve">Student ID number: </w:t>
            </w:r>
          </w:p>
        </w:tc>
        <w:tc>
          <w:tcPr>
            <w:tcW w:w="103" w:type="dxa"/>
            <w:tcBorders>
              <w:left w:val="nil"/>
            </w:tcBorders>
            <w:shd w:val="clear" w:color="auto" w:fill="DADADA"/>
          </w:tcPr>
          <w:p w14:paraId="42D1959F" w14:textId="77777777" w:rsidR="005944F2" w:rsidRPr="00C74E67" w:rsidRDefault="005944F2" w:rsidP="00C74E67">
            <w:pPr>
              <w:spacing w:line="360" w:lineRule="auto"/>
              <w:rPr>
                <w:rFonts w:ascii="Arial" w:hAnsi="Arial" w:cs="Arial"/>
              </w:rPr>
            </w:pPr>
          </w:p>
        </w:tc>
        <w:tc>
          <w:tcPr>
            <w:tcW w:w="2004" w:type="dxa"/>
          </w:tcPr>
          <w:p w14:paraId="449AD966" w14:textId="5AEDEB79" w:rsidR="003A615E" w:rsidRPr="00C74E67" w:rsidRDefault="00082396" w:rsidP="00C74E67">
            <w:pPr>
              <w:spacing w:line="360" w:lineRule="auto"/>
              <w:rPr>
                <w:rFonts w:ascii="Arial" w:hAnsi="Arial" w:cs="Arial"/>
                <w:lang w:val="en-GB"/>
              </w:rPr>
            </w:pPr>
            <w:r w:rsidRPr="00C74E67">
              <w:rPr>
                <w:rFonts w:ascii="Arial" w:hAnsi="Arial" w:cs="Arial"/>
                <w:lang w:val="en-GB"/>
              </w:rPr>
              <w:t>2315544</w:t>
            </w:r>
          </w:p>
          <w:p w14:paraId="7D65DF02" w14:textId="775CF7C9" w:rsidR="005944F2" w:rsidRPr="00C74E67" w:rsidRDefault="005944F2" w:rsidP="00C74E67">
            <w:pPr>
              <w:spacing w:line="360" w:lineRule="auto"/>
              <w:rPr>
                <w:rFonts w:ascii="Arial" w:hAnsi="Arial" w:cs="Arial"/>
              </w:rPr>
            </w:pPr>
            <w:r w:rsidRPr="00C74E67">
              <w:rPr>
                <w:rFonts w:ascii="Arial" w:hAnsi="Arial" w:cs="Arial"/>
                <w:noProof/>
              </w:rPr>
              <mc:AlternateContent>
                <mc:Choice Requires="wps">
                  <w:drawing>
                    <wp:anchor distT="0" distB="0" distL="114300" distR="114300" simplePos="0" relativeHeight="251674624" behindDoc="0" locked="0" layoutInCell="1" allowOverlap="1" wp14:anchorId="0D8C4BB0" wp14:editId="5A40454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9937DE1"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76672" behindDoc="0" locked="0" layoutInCell="1" allowOverlap="1" wp14:anchorId="6EAF74CF" wp14:editId="5C21213C">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90D536D"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75648" behindDoc="0" locked="0" layoutInCell="1" allowOverlap="1" wp14:anchorId="7E04D455" wp14:editId="1A52C368">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A782F86"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865E04" w:rsidRPr="00C74E67" w14:paraId="31C8DE4A" w14:textId="77777777" w:rsidTr="0086474C">
        <w:trPr>
          <w:trHeight w:hRule="exact" w:val="481"/>
        </w:trPr>
        <w:tc>
          <w:tcPr>
            <w:tcW w:w="2080" w:type="dxa"/>
          </w:tcPr>
          <w:p w14:paraId="716E0BEA" w14:textId="77777777" w:rsidR="005944F2" w:rsidRPr="00C74E67" w:rsidRDefault="005944F2" w:rsidP="00C74E67">
            <w:pPr>
              <w:spacing w:before="81" w:line="360" w:lineRule="auto"/>
              <w:ind w:left="84"/>
              <w:rPr>
                <w:rFonts w:ascii="Arial" w:hAnsi="Arial" w:cs="Arial"/>
              </w:rPr>
            </w:pPr>
            <w:r w:rsidRPr="00C74E67">
              <w:rPr>
                <w:rFonts w:ascii="Arial" w:hAnsi="Arial" w:cs="Arial"/>
                <w:noProof/>
              </w:rPr>
              <mc:AlternateContent>
                <mc:Choice Requires="wps">
                  <w:drawing>
                    <wp:anchor distT="0" distB="0" distL="114300" distR="114300" simplePos="0" relativeHeight="251677696" behindDoc="0" locked="0" layoutInCell="1" allowOverlap="1" wp14:anchorId="741F3070" wp14:editId="6B9239B6">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0A9F1AE"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C74E67">
              <w:rPr>
                <w:rFonts w:ascii="Arial" w:hAnsi="Arial" w:cs="Arial"/>
              </w:rPr>
              <w:t>Programme</w:t>
            </w:r>
            <w:proofErr w:type="spellEnd"/>
            <w:r w:rsidRPr="00C74E67">
              <w:rPr>
                <w:rFonts w:ascii="Arial" w:hAnsi="Arial" w:cs="Arial"/>
              </w:rPr>
              <w:t xml:space="preserve">:  </w:t>
            </w:r>
          </w:p>
        </w:tc>
        <w:tc>
          <w:tcPr>
            <w:tcW w:w="5447" w:type="dxa"/>
            <w:gridSpan w:val="3"/>
            <w:tcBorders>
              <w:right w:val="nil"/>
            </w:tcBorders>
          </w:tcPr>
          <w:p w14:paraId="25CC10E3" w14:textId="2C02065A" w:rsidR="005944F2" w:rsidRPr="00C74E67" w:rsidRDefault="005944F2" w:rsidP="00C74E67">
            <w:pPr>
              <w:spacing w:before="81" w:line="360" w:lineRule="auto"/>
              <w:ind w:left="110" w:right="-18"/>
              <w:rPr>
                <w:rFonts w:ascii="Arial" w:hAnsi="Arial" w:cs="Arial"/>
              </w:rPr>
            </w:pPr>
            <w:r w:rsidRPr="00C74E67">
              <w:rPr>
                <w:rFonts w:ascii="Arial" w:hAnsi="Arial" w:cs="Arial"/>
                <w:noProof/>
              </w:rPr>
              <mc:AlternateContent>
                <mc:Choice Requires="wps">
                  <w:drawing>
                    <wp:anchor distT="0" distB="0" distL="114300" distR="114300" simplePos="0" relativeHeight="251678720" behindDoc="0" locked="0" layoutInCell="1" allowOverlap="1" wp14:anchorId="63BCF33A" wp14:editId="62CBD880">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432DA8A"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C74E67">
              <w:rPr>
                <w:rFonts w:ascii="Arial" w:hAnsi="Arial" w:cs="Arial"/>
                <w:noProof/>
              </w:rPr>
              <mc:AlternateContent>
                <mc:Choice Requires="wps">
                  <w:drawing>
                    <wp:anchor distT="0" distB="0" distL="114300" distR="114300" simplePos="0" relativeHeight="251679744" behindDoc="0" locked="0" layoutInCell="1" allowOverlap="1" wp14:anchorId="413D9DF0" wp14:editId="73E0C831">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F196BD6"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C74E67">
              <w:rPr>
                <w:rFonts w:ascii="Arial" w:hAnsi="Arial" w:cs="Arial"/>
                <w:spacing w:val="-2"/>
              </w:rPr>
              <w:t>CertHE</w:t>
            </w:r>
            <w:proofErr w:type="spellEnd"/>
            <w:r w:rsidRPr="00C74E67">
              <w:rPr>
                <w:rFonts w:ascii="Arial" w:hAnsi="Arial" w:cs="Arial"/>
                <w:spacing w:val="-2"/>
              </w:rPr>
              <w:t xml:space="preserve"> Skills for the Workplace Health and Social </w:t>
            </w:r>
            <w:r w:rsidR="00187886" w:rsidRPr="00C74E67">
              <w:rPr>
                <w:rFonts w:ascii="Arial" w:hAnsi="Arial" w:cs="Arial"/>
                <w:spacing w:val="-2"/>
              </w:rPr>
              <w:t>Care</w:t>
            </w:r>
          </w:p>
        </w:tc>
        <w:tc>
          <w:tcPr>
            <w:tcW w:w="2107" w:type="dxa"/>
            <w:gridSpan w:val="2"/>
            <w:tcBorders>
              <w:left w:val="nil"/>
            </w:tcBorders>
          </w:tcPr>
          <w:p w14:paraId="20B09821" w14:textId="0ED062A2" w:rsidR="005944F2" w:rsidRPr="00C74E67" w:rsidRDefault="005944F2" w:rsidP="00C74E67">
            <w:pPr>
              <w:spacing w:before="81" w:line="360" w:lineRule="auto"/>
              <w:ind w:right="-18"/>
              <w:rPr>
                <w:rFonts w:ascii="Arial" w:hAnsi="Arial" w:cs="Arial"/>
              </w:rPr>
            </w:pPr>
            <w:r w:rsidRPr="00C74E67">
              <w:rPr>
                <w:rFonts w:ascii="Arial" w:hAnsi="Arial" w:cs="Arial"/>
                <w:noProof/>
              </w:rPr>
              <mc:AlternateContent>
                <mc:Choice Requires="wps">
                  <w:drawing>
                    <wp:anchor distT="0" distB="0" distL="114300" distR="114300" simplePos="0" relativeHeight="251680768" behindDoc="0" locked="0" layoutInCell="1" allowOverlap="1" wp14:anchorId="116CEEFF" wp14:editId="1B197565">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3D2F40F"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C74E67">
              <w:rPr>
                <w:rFonts w:ascii="Arial" w:hAnsi="Arial" w:cs="Arial"/>
                <w:noProof/>
              </w:rPr>
              <mc:AlternateContent>
                <mc:Choice Requires="wps">
                  <w:drawing>
                    <wp:anchor distT="0" distB="0" distL="114300" distR="114300" simplePos="0" relativeHeight="251681792" behindDoc="0" locked="0" layoutInCell="1" allowOverlap="1" wp14:anchorId="3AB9657B" wp14:editId="7576E597">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57759FD"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865E04" w:rsidRPr="00C74E67" w14:paraId="54AD5C81" w14:textId="77777777" w:rsidTr="0086474C">
        <w:trPr>
          <w:trHeight w:hRule="exact" w:val="484"/>
        </w:trPr>
        <w:tc>
          <w:tcPr>
            <w:tcW w:w="2080" w:type="dxa"/>
          </w:tcPr>
          <w:p w14:paraId="02048E7C" w14:textId="77777777" w:rsidR="005944F2" w:rsidRPr="00C74E67" w:rsidRDefault="005944F2" w:rsidP="00C74E67">
            <w:pPr>
              <w:spacing w:before="83" w:line="360" w:lineRule="auto"/>
              <w:ind w:left="84"/>
              <w:rPr>
                <w:rFonts w:ascii="Arial" w:hAnsi="Arial" w:cs="Arial"/>
              </w:rPr>
            </w:pPr>
            <w:r w:rsidRPr="00C74E67">
              <w:rPr>
                <w:rFonts w:ascii="Arial" w:hAnsi="Arial" w:cs="Arial"/>
                <w:noProof/>
              </w:rPr>
              <mc:AlternateContent>
                <mc:Choice Requires="wps">
                  <w:drawing>
                    <wp:anchor distT="0" distB="0" distL="114300" distR="114300" simplePos="0" relativeHeight="251682816" behindDoc="0" locked="0" layoutInCell="1" allowOverlap="1" wp14:anchorId="6D52BDC0" wp14:editId="1A465E2C">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9527464"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C74E67">
              <w:rPr>
                <w:rFonts w:ascii="Arial" w:hAnsi="Arial" w:cs="Arial"/>
              </w:rPr>
              <w:t xml:space="preserve">Module:  </w:t>
            </w:r>
          </w:p>
        </w:tc>
        <w:tc>
          <w:tcPr>
            <w:tcW w:w="5447" w:type="dxa"/>
            <w:gridSpan w:val="3"/>
            <w:tcBorders>
              <w:right w:val="nil"/>
            </w:tcBorders>
          </w:tcPr>
          <w:p w14:paraId="5058CB51" w14:textId="77777777" w:rsidR="00865E04" w:rsidRPr="00C74E67" w:rsidRDefault="00865E04" w:rsidP="00C74E67">
            <w:pPr>
              <w:autoSpaceDE w:val="0"/>
              <w:autoSpaceDN w:val="0"/>
              <w:adjustRightInd w:val="0"/>
              <w:spacing w:before="184" w:line="360" w:lineRule="auto"/>
              <w:rPr>
                <w:rFonts w:ascii="Arial" w:hAnsi="Arial" w:cs="Arial"/>
                <w:lang w:val="en-GB"/>
                <w14:ligatures w14:val="standardContextual"/>
              </w:rPr>
            </w:pPr>
            <w:r w:rsidRPr="00C74E67">
              <w:rPr>
                <w:rFonts w:ascii="Arial" w:hAnsi="Arial" w:cs="Arial"/>
                <w:lang w:val="en-GB"/>
                <w14:ligatures w14:val="standardContextual"/>
              </w:rPr>
              <w:t xml:space="preserve">Changemakers: Creativity and Value Creation </w:t>
            </w:r>
          </w:p>
          <w:p w14:paraId="03DAD71C" w14:textId="5E40B7FD" w:rsidR="005944F2" w:rsidRPr="00C74E67" w:rsidRDefault="005944F2" w:rsidP="00C74E67">
            <w:pPr>
              <w:spacing w:before="83" w:line="360" w:lineRule="auto"/>
              <w:ind w:left="110"/>
              <w:rPr>
                <w:rFonts w:ascii="Arial" w:hAnsi="Arial" w:cs="Arial"/>
              </w:rPr>
            </w:pPr>
          </w:p>
        </w:tc>
        <w:tc>
          <w:tcPr>
            <w:tcW w:w="103" w:type="dxa"/>
            <w:tcBorders>
              <w:left w:val="nil"/>
              <w:right w:val="nil"/>
            </w:tcBorders>
          </w:tcPr>
          <w:p w14:paraId="7D7AF927" w14:textId="77777777" w:rsidR="005944F2" w:rsidRPr="00C74E67" w:rsidRDefault="005944F2" w:rsidP="00C74E67">
            <w:pPr>
              <w:spacing w:line="360" w:lineRule="auto"/>
              <w:rPr>
                <w:rFonts w:ascii="Arial" w:hAnsi="Arial" w:cs="Arial"/>
              </w:rPr>
            </w:pPr>
          </w:p>
        </w:tc>
        <w:tc>
          <w:tcPr>
            <w:tcW w:w="2004" w:type="dxa"/>
            <w:tcBorders>
              <w:left w:val="nil"/>
            </w:tcBorders>
          </w:tcPr>
          <w:p w14:paraId="71B555E6" w14:textId="77777777" w:rsidR="005944F2" w:rsidRPr="00C74E67" w:rsidRDefault="005944F2" w:rsidP="00C74E67">
            <w:pPr>
              <w:spacing w:line="360" w:lineRule="auto"/>
              <w:rPr>
                <w:rFonts w:ascii="Arial" w:hAnsi="Arial" w:cs="Arial"/>
              </w:rPr>
            </w:pPr>
            <w:r w:rsidRPr="00C74E67">
              <w:rPr>
                <w:rFonts w:ascii="Arial" w:hAnsi="Arial" w:cs="Arial"/>
                <w:noProof/>
              </w:rPr>
              <mc:AlternateContent>
                <mc:Choice Requires="wps">
                  <w:drawing>
                    <wp:anchor distT="0" distB="0" distL="114300" distR="114300" simplePos="0" relativeHeight="251684864" behindDoc="0" locked="0" layoutInCell="1" allowOverlap="1" wp14:anchorId="4ED842D6" wp14:editId="5988ED73">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C6C2D0C"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865E04" w:rsidRPr="00C74E67" w14:paraId="61B3B980" w14:textId="77777777" w:rsidTr="0086474C">
        <w:trPr>
          <w:trHeight w:hRule="exact" w:val="254"/>
        </w:trPr>
        <w:tc>
          <w:tcPr>
            <w:tcW w:w="2080" w:type="dxa"/>
            <w:vMerge w:val="restart"/>
            <w:tcBorders>
              <w:bottom w:val="nil"/>
            </w:tcBorders>
          </w:tcPr>
          <w:p w14:paraId="19C295C2" w14:textId="77777777" w:rsidR="005944F2" w:rsidRPr="00C74E67" w:rsidRDefault="005944F2" w:rsidP="00C74E67">
            <w:pPr>
              <w:spacing w:after="349" w:line="360" w:lineRule="auto"/>
              <w:ind w:left="84"/>
              <w:rPr>
                <w:rFonts w:ascii="Arial" w:hAnsi="Arial" w:cs="Arial"/>
              </w:rPr>
            </w:pPr>
            <w:r w:rsidRPr="00C74E67">
              <w:rPr>
                <w:rFonts w:ascii="Arial" w:hAnsi="Arial" w:cs="Arial"/>
                <w:noProof/>
              </w:rPr>
              <mc:AlternateContent>
                <mc:Choice Requires="wps">
                  <w:drawing>
                    <wp:anchor distT="0" distB="0" distL="114300" distR="114300" simplePos="0" relativeHeight="251685888" behindDoc="0" locked="0" layoutInCell="1" allowOverlap="1" wp14:anchorId="750A2938" wp14:editId="21DC3E62">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E06D908"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C74E67">
              <w:rPr>
                <w:rFonts w:ascii="Arial" w:hAnsi="Arial" w:cs="Arial"/>
              </w:rPr>
              <w:t xml:space="preserve">Module code:  </w:t>
            </w:r>
          </w:p>
        </w:tc>
        <w:tc>
          <w:tcPr>
            <w:tcW w:w="3286" w:type="dxa"/>
            <w:vMerge w:val="restart"/>
            <w:tcBorders>
              <w:bottom w:val="nil"/>
            </w:tcBorders>
          </w:tcPr>
          <w:p w14:paraId="168471F2" w14:textId="467C60FD" w:rsidR="009A33CA" w:rsidRPr="00C74E67" w:rsidRDefault="009A33CA" w:rsidP="00C74E67">
            <w:pPr>
              <w:autoSpaceDE w:val="0"/>
              <w:autoSpaceDN w:val="0"/>
              <w:adjustRightInd w:val="0"/>
              <w:spacing w:line="360" w:lineRule="auto"/>
              <w:rPr>
                <w:rFonts w:ascii="Arial" w:hAnsi="Arial" w:cs="Arial"/>
                <w:lang w:val="en-GB"/>
                <w14:ligatures w14:val="standardContextual"/>
              </w:rPr>
            </w:pPr>
            <w:r w:rsidRPr="00C74E67">
              <w:rPr>
                <w:rFonts w:ascii="Arial" w:hAnsi="Arial" w:cs="Arial"/>
                <w:lang w:val="en-GB"/>
                <w14:ligatures w14:val="standardContextual"/>
              </w:rPr>
              <w:t>BMHP501</w:t>
            </w:r>
            <w:r w:rsidR="00865E04" w:rsidRPr="00C74E67">
              <w:rPr>
                <w:rFonts w:ascii="Arial" w:hAnsi="Arial" w:cs="Arial"/>
                <w:lang w:val="en-GB"/>
                <w14:ligatures w14:val="standardContextual"/>
              </w:rPr>
              <w:t>4</w:t>
            </w:r>
          </w:p>
          <w:p w14:paraId="58F80599" w14:textId="1CFFE437" w:rsidR="005944F2" w:rsidRPr="00C74E67" w:rsidRDefault="005944F2" w:rsidP="00C74E67">
            <w:pPr>
              <w:spacing w:after="349" w:line="360" w:lineRule="auto"/>
              <w:ind w:left="110"/>
              <w:rPr>
                <w:rFonts w:ascii="Arial" w:hAnsi="Arial" w:cs="Arial"/>
              </w:rPr>
            </w:pPr>
          </w:p>
        </w:tc>
        <w:tc>
          <w:tcPr>
            <w:tcW w:w="112" w:type="dxa"/>
            <w:vMerge w:val="restart"/>
            <w:tcBorders>
              <w:bottom w:val="nil"/>
              <w:right w:val="nil"/>
            </w:tcBorders>
            <w:shd w:val="clear" w:color="auto" w:fill="DADADA"/>
          </w:tcPr>
          <w:p w14:paraId="3DFB9B6B" w14:textId="77777777" w:rsidR="005944F2" w:rsidRPr="00C74E67" w:rsidRDefault="005944F2" w:rsidP="00C74E67">
            <w:pPr>
              <w:spacing w:line="360" w:lineRule="auto"/>
              <w:rPr>
                <w:rFonts w:ascii="Arial" w:hAnsi="Arial" w:cs="Arial"/>
              </w:rPr>
            </w:pPr>
          </w:p>
        </w:tc>
        <w:tc>
          <w:tcPr>
            <w:tcW w:w="2049" w:type="dxa"/>
            <w:tcBorders>
              <w:left w:val="nil"/>
              <w:bottom w:val="nil"/>
              <w:right w:val="nil"/>
            </w:tcBorders>
            <w:shd w:val="clear" w:color="auto" w:fill="DADADA"/>
          </w:tcPr>
          <w:p w14:paraId="788633BB" w14:textId="77777777" w:rsidR="005944F2" w:rsidRPr="00C74E67" w:rsidRDefault="005944F2" w:rsidP="00C74E67">
            <w:pPr>
              <w:tabs>
                <w:tab w:val="left" w:pos="1847"/>
              </w:tabs>
              <w:spacing w:line="360" w:lineRule="auto"/>
              <w:ind w:right="-18"/>
              <w:rPr>
                <w:rFonts w:ascii="Arial" w:hAnsi="Arial" w:cs="Arial"/>
              </w:rPr>
            </w:pPr>
            <w:r w:rsidRPr="00C74E67">
              <w:rPr>
                <w:rFonts w:ascii="Arial" w:hAnsi="Arial" w:cs="Arial"/>
              </w:rPr>
              <w:t xml:space="preserve">Contribution </w:t>
            </w:r>
            <w:r w:rsidRPr="00C74E67">
              <w:rPr>
                <w:rFonts w:ascii="Arial" w:hAnsi="Arial" w:cs="Arial"/>
              </w:rPr>
              <w:tab/>
            </w:r>
            <w:r w:rsidRPr="00C74E67">
              <w:rPr>
                <w:rFonts w:ascii="Arial" w:hAnsi="Arial" w:cs="Arial"/>
                <w:spacing w:val="-2"/>
              </w:rPr>
              <w:t>to</w:t>
            </w:r>
            <w:r w:rsidRPr="00C74E67">
              <w:rPr>
                <w:rFonts w:ascii="Arial" w:hAnsi="Arial" w:cs="Arial"/>
              </w:rPr>
              <w:t xml:space="preserve"> </w:t>
            </w:r>
          </w:p>
        </w:tc>
        <w:tc>
          <w:tcPr>
            <w:tcW w:w="103" w:type="dxa"/>
            <w:vMerge w:val="restart"/>
            <w:tcBorders>
              <w:left w:val="nil"/>
              <w:bottom w:val="nil"/>
            </w:tcBorders>
            <w:shd w:val="clear" w:color="auto" w:fill="DADADA"/>
          </w:tcPr>
          <w:p w14:paraId="4F7B814C" w14:textId="77777777" w:rsidR="005944F2" w:rsidRPr="00C74E67" w:rsidRDefault="005944F2" w:rsidP="00C74E67">
            <w:pPr>
              <w:spacing w:line="360" w:lineRule="auto"/>
              <w:rPr>
                <w:rFonts w:ascii="Arial" w:hAnsi="Arial" w:cs="Arial"/>
              </w:rPr>
            </w:pPr>
          </w:p>
        </w:tc>
        <w:tc>
          <w:tcPr>
            <w:tcW w:w="2004" w:type="dxa"/>
            <w:vMerge w:val="restart"/>
            <w:tcBorders>
              <w:bottom w:val="nil"/>
            </w:tcBorders>
          </w:tcPr>
          <w:p w14:paraId="501C1DE5" w14:textId="77777777" w:rsidR="005944F2" w:rsidRPr="00C74E67" w:rsidRDefault="005944F2" w:rsidP="00C74E67">
            <w:pPr>
              <w:spacing w:line="360" w:lineRule="auto"/>
              <w:rPr>
                <w:rFonts w:ascii="Arial" w:hAnsi="Arial" w:cs="Arial"/>
              </w:rPr>
            </w:pPr>
            <w:r w:rsidRPr="00C74E67">
              <w:rPr>
                <w:rFonts w:ascii="Arial" w:hAnsi="Arial" w:cs="Arial"/>
                <w:noProof/>
              </w:rPr>
              <mc:AlternateContent>
                <mc:Choice Requires="wps">
                  <w:drawing>
                    <wp:anchor distT="0" distB="0" distL="114300" distR="114300" simplePos="0" relativeHeight="251688960" behindDoc="0" locked="0" layoutInCell="1" allowOverlap="1" wp14:anchorId="6F367929" wp14:editId="17D30F9C">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808B23B"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89984" behindDoc="0" locked="0" layoutInCell="1" allowOverlap="1" wp14:anchorId="170A94F0" wp14:editId="0C0076AF">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49B1A0E"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659264" behindDoc="0" locked="0" layoutInCell="1" allowOverlap="1" wp14:anchorId="08D5D398" wp14:editId="0E2334A8">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E5C0B57" w14:textId="3A0E551C" w:rsidR="005944F2" w:rsidRPr="00082396" w:rsidRDefault="009301E7" w:rsidP="005944F2">
                                  <w:pPr>
                                    <w:spacing w:line="316" w:lineRule="exact"/>
                                    <w:rPr>
                                      <w:rFonts w:ascii="Times New Roman" w:hAnsi="Times New Roman" w:cs="Times New Roman"/>
                                      <w:color w:val="010302"/>
                                    </w:rPr>
                                  </w:pPr>
                                  <w:r>
                                    <w:rPr>
                                      <w:rFonts w:ascii="Arial" w:hAnsi="Arial" w:cs="Arial"/>
                                      <w:color w:val="000000"/>
                                    </w:rPr>
                                    <w:t>5</w:t>
                                  </w:r>
                                  <w:r w:rsidR="005944F2" w:rsidRPr="00082396">
                                    <w:rPr>
                                      <w:rFonts w:ascii="Arial" w:hAnsi="Arial" w:cs="Arial"/>
                                      <w:color w:val="000000"/>
                                    </w:rPr>
                                    <w:t xml:space="preserve">0%  </w:t>
                                  </w:r>
                                </w:p>
                              </w:txbxContent>
                            </wps:txbx>
                            <wps:bodyPr wrap="square" lIns="0" tIns="0" rIns="0" bIns="0"/>
                          </wps:wsp>
                        </a:graphicData>
                      </a:graphic>
                    </wp:anchor>
                  </w:drawing>
                </mc:Choice>
                <mc:Fallback>
                  <w:pict>
                    <v:shape w14:anchorId="08D5D398"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4E5C0B57" w14:textId="3A0E551C" w:rsidR="005944F2" w:rsidRPr="00082396" w:rsidRDefault="009301E7" w:rsidP="005944F2">
                            <w:pPr>
                              <w:spacing w:line="316" w:lineRule="exact"/>
                              <w:rPr>
                                <w:rFonts w:ascii="Times New Roman" w:hAnsi="Times New Roman" w:cs="Times New Roman"/>
                                <w:color w:val="010302"/>
                              </w:rPr>
                            </w:pPr>
                            <w:r>
                              <w:rPr>
                                <w:rFonts w:ascii="Arial" w:hAnsi="Arial" w:cs="Arial"/>
                                <w:color w:val="000000"/>
                              </w:rPr>
                              <w:t>5</w:t>
                            </w:r>
                            <w:r w:rsidR="005944F2" w:rsidRPr="00082396">
                              <w:rPr>
                                <w:rFonts w:ascii="Arial" w:hAnsi="Arial" w:cs="Arial"/>
                                <w:color w:val="000000"/>
                              </w:rPr>
                              <w:t xml:space="preserve">0%  </w:t>
                            </w:r>
                          </w:p>
                        </w:txbxContent>
                      </v:textbox>
                      <w10:wrap anchorx="page"/>
                    </v:shape>
                  </w:pict>
                </mc:Fallback>
              </mc:AlternateContent>
            </w:r>
          </w:p>
        </w:tc>
      </w:tr>
      <w:tr w:rsidR="00865E04" w:rsidRPr="00C74E67" w14:paraId="05B4B974" w14:textId="77777777" w:rsidTr="0086474C">
        <w:trPr>
          <w:trHeight w:hRule="exact" w:val="251"/>
        </w:trPr>
        <w:tc>
          <w:tcPr>
            <w:tcW w:w="2080" w:type="dxa"/>
            <w:vMerge/>
            <w:tcBorders>
              <w:top w:val="nil"/>
              <w:bottom w:val="nil"/>
            </w:tcBorders>
          </w:tcPr>
          <w:p w14:paraId="46E03F23" w14:textId="77777777" w:rsidR="005944F2" w:rsidRPr="00C74E67" w:rsidRDefault="005944F2" w:rsidP="00C74E67">
            <w:pPr>
              <w:spacing w:line="360" w:lineRule="auto"/>
              <w:rPr>
                <w:rFonts w:ascii="Arial" w:hAnsi="Arial" w:cs="Arial"/>
              </w:rPr>
            </w:pPr>
          </w:p>
        </w:tc>
        <w:tc>
          <w:tcPr>
            <w:tcW w:w="3286" w:type="dxa"/>
            <w:vMerge/>
            <w:tcBorders>
              <w:top w:val="nil"/>
              <w:bottom w:val="nil"/>
            </w:tcBorders>
          </w:tcPr>
          <w:p w14:paraId="23E3012D" w14:textId="77777777" w:rsidR="005944F2" w:rsidRPr="00C74E67" w:rsidRDefault="005944F2" w:rsidP="00C74E67">
            <w:pPr>
              <w:spacing w:line="360" w:lineRule="auto"/>
              <w:rPr>
                <w:rFonts w:ascii="Arial" w:hAnsi="Arial" w:cs="Arial"/>
              </w:rPr>
            </w:pPr>
          </w:p>
        </w:tc>
        <w:tc>
          <w:tcPr>
            <w:tcW w:w="112" w:type="dxa"/>
            <w:vMerge/>
            <w:tcBorders>
              <w:top w:val="nil"/>
              <w:bottom w:val="nil"/>
              <w:right w:val="nil"/>
            </w:tcBorders>
            <w:shd w:val="clear" w:color="auto" w:fill="DADADA"/>
          </w:tcPr>
          <w:p w14:paraId="56B0DE8F" w14:textId="77777777" w:rsidR="005944F2" w:rsidRPr="00C74E67" w:rsidRDefault="005944F2" w:rsidP="00C74E67">
            <w:pPr>
              <w:spacing w:line="360" w:lineRule="auto"/>
              <w:rPr>
                <w:rFonts w:ascii="Arial" w:hAnsi="Arial" w:cs="Arial"/>
              </w:rPr>
            </w:pPr>
          </w:p>
        </w:tc>
        <w:tc>
          <w:tcPr>
            <w:tcW w:w="2049" w:type="dxa"/>
            <w:tcBorders>
              <w:top w:val="nil"/>
              <w:left w:val="nil"/>
              <w:bottom w:val="nil"/>
              <w:right w:val="nil"/>
            </w:tcBorders>
            <w:shd w:val="clear" w:color="auto" w:fill="DADADA"/>
          </w:tcPr>
          <w:p w14:paraId="5A56EB2A" w14:textId="77777777" w:rsidR="005944F2" w:rsidRPr="00C74E67" w:rsidRDefault="005944F2" w:rsidP="00C74E67">
            <w:pPr>
              <w:spacing w:line="360" w:lineRule="auto"/>
              <w:rPr>
                <w:rFonts w:ascii="Arial" w:hAnsi="Arial" w:cs="Arial"/>
              </w:rPr>
            </w:pPr>
            <w:r w:rsidRPr="00C74E67">
              <w:rPr>
                <w:rFonts w:ascii="Arial" w:hAnsi="Arial" w:cs="Arial"/>
                <w:noProof/>
              </w:rPr>
              <mc:AlternateContent>
                <mc:Choice Requires="wps">
                  <w:drawing>
                    <wp:anchor distT="0" distB="0" distL="114300" distR="114300" simplePos="0" relativeHeight="251660288" behindDoc="0" locked="0" layoutInCell="1" allowOverlap="1" wp14:anchorId="77A7BA9D" wp14:editId="78AF11F7">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wps:txbx>
                            <wps:bodyPr wrap="square" lIns="0" tIns="0" rIns="0" bIns="0"/>
                          </wps:wsp>
                        </a:graphicData>
                      </a:graphic>
                    </wp:anchor>
                  </w:drawing>
                </mc:Choice>
                <mc:Fallback>
                  <w:pict>
                    <v:shape w14:anchorId="77A7BA9D"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53889495" w14:textId="77777777" w:rsidR="005944F2" w:rsidRPr="00C74E67" w:rsidRDefault="005944F2" w:rsidP="00C74E67">
            <w:pPr>
              <w:spacing w:line="360" w:lineRule="auto"/>
              <w:rPr>
                <w:rFonts w:ascii="Arial" w:hAnsi="Arial" w:cs="Arial"/>
              </w:rPr>
            </w:pPr>
          </w:p>
        </w:tc>
        <w:tc>
          <w:tcPr>
            <w:tcW w:w="2004" w:type="dxa"/>
            <w:vMerge/>
            <w:tcBorders>
              <w:top w:val="nil"/>
              <w:bottom w:val="nil"/>
            </w:tcBorders>
          </w:tcPr>
          <w:p w14:paraId="39B8E84E" w14:textId="77777777" w:rsidR="005944F2" w:rsidRPr="00C74E67" w:rsidRDefault="005944F2" w:rsidP="00C74E67">
            <w:pPr>
              <w:spacing w:line="360" w:lineRule="auto"/>
              <w:rPr>
                <w:rFonts w:ascii="Arial" w:hAnsi="Arial" w:cs="Arial"/>
              </w:rPr>
            </w:pPr>
          </w:p>
        </w:tc>
      </w:tr>
      <w:tr w:rsidR="00865E04" w:rsidRPr="00C74E67" w14:paraId="20885480" w14:textId="77777777" w:rsidTr="0086474C">
        <w:trPr>
          <w:trHeight w:hRule="exact" w:val="241"/>
        </w:trPr>
        <w:tc>
          <w:tcPr>
            <w:tcW w:w="2080" w:type="dxa"/>
            <w:vMerge/>
            <w:tcBorders>
              <w:top w:val="nil"/>
            </w:tcBorders>
          </w:tcPr>
          <w:p w14:paraId="013B44B4" w14:textId="77777777" w:rsidR="005944F2" w:rsidRPr="00C74E67" w:rsidRDefault="005944F2" w:rsidP="00C74E67">
            <w:pPr>
              <w:spacing w:line="360" w:lineRule="auto"/>
              <w:rPr>
                <w:rFonts w:ascii="Arial" w:hAnsi="Arial" w:cs="Arial"/>
              </w:rPr>
            </w:pPr>
          </w:p>
        </w:tc>
        <w:tc>
          <w:tcPr>
            <w:tcW w:w="3286" w:type="dxa"/>
            <w:vMerge/>
            <w:tcBorders>
              <w:top w:val="nil"/>
            </w:tcBorders>
          </w:tcPr>
          <w:p w14:paraId="59C74B49" w14:textId="77777777" w:rsidR="005944F2" w:rsidRPr="00C74E67" w:rsidRDefault="005944F2" w:rsidP="00C74E67">
            <w:pPr>
              <w:spacing w:line="360" w:lineRule="auto"/>
              <w:rPr>
                <w:rFonts w:ascii="Arial" w:hAnsi="Arial" w:cs="Arial"/>
              </w:rPr>
            </w:pPr>
          </w:p>
        </w:tc>
        <w:tc>
          <w:tcPr>
            <w:tcW w:w="112" w:type="dxa"/>
            <w:vMerge/>
            <w:tcBorders>
              <w:top w:val="nil"/>
              <w:right w:val="nil"/>
            </w:tcBorders>
            <w:shd w:val="clear" w:color="auto" w:fill="DADADA"/>
          </w:tcPr>
          <w:p w14:paraId="4DA01B91" w14:textId="77777777" w:rsidR="005944F2" w:rsidRPr="00C74E67" w:rsidRDefault="005944F2" w:rsidP="00C74E67">
            <w:pPr>
              <w:spacing w:line="360" w:lineRule="auto"/>
              <w:rPr>
                <w:rFonts w:ascii="Arial" w:hAnsi="Arial" w:cs="Arial"/>
              </w:rPr>
            </w:pPr>
          </w:p>
        </w:tc>
        <w:tc>
          <w:tcPr>
            <w:tcW w:w="2049" w:type="dxa"/>
            <w:tcBorders>
              <w:top w:val="nil"/>
              <w:left w:val="nil"/>
              <w:right w:val="nil"/>
            </w:tcBorders>
            <w:shd w:val="clear" w:color="auto" w:fill="DADADA"/>
          </w:tcPr>
          <w:p w14:paraId="124E6C22" w14:textId="77777777" w:rsidR="005944F2" w:rsidRPr="00C74E67" w:rsidRDefault="005944F2" w:rsidP="00C74E67">
            <w:pPr>
              <w:spacing w:line="360" w:lineRule="auto"/>
              <w:rPr>
                <w:rFonts w:ascii="Arial" w:hAnsi="Arial" w:cs="Arial"/>
              </w:rPr>
            </w:pPr>
          </w:p>
        </w:tc>
        <w:tc>
          <w:tcPr>
            <w:tcW w:w="103" w:type="dxa"/>
            <w:vMerge/>
            <w:tcBorders>
              <w:top w:val="nil"/>
              <w:left w:val="nil"/>
            </w:tcBorders>
            <w:shd w:val="clear" w:color="auto" w:fill="DADADA"/>
          </w:tcPr>
          <w:p w14:paraId="659721C0" w14:textId="77777777" w:rsidR="005944F2" w:rsidRPr="00C74E67" w:rsidRDefault="005944F2" w:rsidP="00C74E67">
            <w:pPr>
              <w:spacing w:line="360" w:lineRule="auto"/>
              <w:rPr>
                <w:rFonts w:ascii="Arial" w:hAnsi="Arial" w:cs="Arial"/>
              </w:rPr>
            </w:pPr>
          </w:p>
        </w:tc>
        <w:tc>
          <w:tcPr>
            <w:tcW w:w="2004" w:type="dxa"/>
            <w:vMerge/>
            <w:tcBorders>
              <w:top w:val="nil"/>
            </w:tcBorders>
          </w:tcPr>
          <w:p w14:paraId="71F6B4F0" w14:textId="77777777" w:rsidR="005944F2" w:rsidRPr="00C74E67" w:rsidRDefault="005944F2" w:rsidP="00C74E67">
            <w:pPr>
              <w:spacing w:line="360" w:lineRule="auto"/>
              <w:rPr>
                <w:rFonts w:ascii="Arial" w:hAnsi="Arial" w:cs="Arial"/>
              </w:rPr>
            </w:pPr>
          </w:p>
        </w:tc>
      </w:tr>
      <w:tr w:rsidR="00865E04" w:rsidRPr="00C74E67" w14:paraId="3CCCCAA9" w14:textId="77777777" w:rsidTr="009301E7">
        <w:trPr>
          <w:trHeight w:hRule="exact" w:val="1937"/>
        </w:trPr>
        <w:tc>
          <w:tcPr>
            <w:tcW w:w="2080" w:type="dxa"/>
          </w:tcPr>
          <w:p w14:paraId="5C59B5D6" w14:textId="77777777" w:rsidR="0086474C" w:rsidRPr="00C74E67" w:rsidRDefault="0086474C" w:rsidP="00C74E67">
            <w:pPr>
              <w:spacing w:before="103" w:line="360" w:lineRule="auto"/>
              <w:ind w:left="84"/>
              <w:rPr>
                <w:rFonts w:ascii="Arial" w:hAnsi="Arial" w:cs="Arial"/>
              </w:rPr>
            </w:pPr>
            <w:r w:rsidRPr="00C74E67">
              <w:rPr>
                <w:rFonts w:ascii="Arial" w:hAnsi="Arial" w:cs="Arial"/>
                <w:noProof/>
              </w:rPr>
              <mc:AlternateContent>
                <mc:Choice Requires="wps">
                  <w:drawing>
                    <wp:anchor distT="0" distB="0" distL="114300" distR="114300" simplePos="0" relativeHeight="251707392" behindDoc="0" locked="0" layoutInCell="1" allowOverlap="1" wp14:anchorId="34E250E4" wp14:editId="69461590">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7872C9F" id="Freeform 136" o:spid="_x0000_s1026" style="position:absolute;margin-left:-.5pt;margin-top:0;width:.5pt;height:.5pt;z-index:251707392;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C74E67">
              <w:rPr>
                <w:rFonts w:ascii="Arial" w:hAnsi="Arial" w:cs="Arial"/>
              </w:rPr>
              <w:t xml:space="preserve">Assignment Title:  </w:t>
            </w:r>
          </w:p>
        </w:tc>
        <w:tc>
          <w:tcPr>
            <w:tcW w:w="3286" w:type="dxa"/>
          </w:tcPr>
          <w:p w14:paraId="2F450252" w14:textId="77777777" w:rsidR="00865E04" w:rsidRPr="00C74E67" w:rsidRDefault="00865E04" w:rsidP="00C74E67">
            <w:pPr>
              <w:spacing w:line="360" w:lineRule="auto"/>
              <w:rPr>
                <w:rFonts w:ascii="Arial" w:hAnsi="Arial" w:cs="Arial"/>
              </w:rPr>
            </w:pPr>
            <w:r w:rsidRPr="00C74E67">
              <w:rPr>
                <w:rFonts w:ascii="Arial" w:hAnsi="Arial" w:cs="Arial"/>
              </w:rPr>
              <w:t>MINDLINK YOUTH</w:t>
            </w:r>
          </w:p>
          <w:p w14:paraId="78A1BE90" w14:textId="31C009CE" w:rsidR="0086474C" w:rsidRPr="00C74E67" w:rsidRDefault="0086474C" w:rsidP="00C74E67">
            <w:pPr>
              <w:spacing w:before="103" w:line="360" w:lineRule="auto"/>
              <w:ind w:left="110"/>
              <w:rPr>
                <w:rFonts w:ascii="Arial" w:hAnsi="Arial" w:cs="Arial"/>
              </w:rPr>
            </w:pPr>
          </w:p>
        </w:tc>
        <w:tc>
          <w:tcPr>
            <w:tcW w:w="2161" w:type="dxa"/>
            <w:gridSpan w:val="2"/>
            <w:tcBorders>
              <w:right w:val="nil"/>
            </w:tcBorders>
          </w:tcPr>
          <w:p w14:paraId="701882C3" w14:textId="77777777" w:rsidR="0086474C" w:rsidRPr="00C74E67" w:rsidRDefault="0086474C" w:rsidP="00C74E67">
            <w:pPr>
              <w:tabs>
                <w:tab w:val="left" w:pos="977"/>
                <w:tab w:val="left" w:pos="1872"/>
              </w:tabs>
              <w:spacing w:before="103" w:line="360" w:lineRule="auto"/>
              <w:ind w:left="112" w:right="-18"/>
              <w:rPr>
                <w:rFonts w:ascii="Arial" w:hAnsi="Arial" w:cs="Arial"/>
              </w:rPr>
            </w:pPr>
            <w:r w:rsidRPr="00C74E67">
              <w:rPr>
                <w:rFonts w:ascii="Arial" w:hAnsi="Arial" w:cs="Arial"/>
              </w:rPr>
              <w:t xml:space="preserve">Word </w:t>
            </w:r>
            <w:r w:rsidRPr="00C74E67">
              <w:rPr>
                <w:rFonts w:ascii="Arial" w:hAnsi="Arial" w:cs="Arial"/>
              </w:rPr>
              <w:tab/>
              <w:t xml:space="preserve">count </w:t>
            </w:r>
            <w:r w:rsidRPr="00C74E67">
              <w:rPr>
                <w:rFonts w:ascii="Arial" w:hAnsi="Arial" w:cs="Arial"/>
              </w:rPr>
              <w:tab/>
              <w:t xml:space="preserve">(or </w:t>
            </w:r>
          </w:p>
          <w:p w14:paraId="775D54C5" w14:textId="77777777" w:rsidR="0086474C" w:rsidRPr="00C74E67" w:rsidRDefault="0086474C" w:rsidP="00C74E67">
            <w:pPr>
              <w:spacing w:after="83" w:line="360" w:lineRule="auto"/>
              <w:ind w:left="32" w:right="739"/>
              <w:rPr>
                <w:rFonts w:ascii="Arial" w:hAnsi="Arial" w:cs="Arial"/>
              </w:rPr>
            </w:pPr>
            <w:r w:rsidRPr="00C74E67">
              <w:rPr>
                <w:rFonts w:ascii="Arial" w:hAnsi="Arial" w:cs="Arial"/>
              </w:rPr>
              <w:t xml:space="preserve">equivalent):  </w:t>
            </w:r>
          </w:p>
        </w:tc>
        <w:tc>
          <w:tcPr>
            <w:tcW w:w="103" w:type="dxa"/>
            <w:tcBorders>
              <w:left w:val="nil"/>
            </w:tcBorders>
          </w:tcPr>
          <w:p w14:paraId="5289F2FD" w14:textId="77777777" w:rsidR="0086474C" w:rsidRPr="00C74E67" w:rsidRDefault="0086474C" w:rsidP="00C74E67">
            <w:pPr>
              <w:spacing w:line="360" w:lineRule="auto"/>
              <w:rPr>
                <w:rFonts w:ascii="Arial" w:hAnsi="Arial" w:cs="Arial"/>
              </w:rPr>
            </w:pPr>
          </w:p>
        </w:tc>
        <w:tc>
          <w:tcPr>
            <w:tcW w:w="2004" w:type="dxa"/>
          </w:tcPr>
          <w:p w14:paraId="113BC3A2" w14:textId="77777777" w:rsidR="0086474C" w:rsidRPr="00C74E67" w:rsidRDefault="0086474C" w:rsidP="00C74E67">
            <w:pPr>
              <w:spacing w:line="360" w:lineRule="auto"/>
              <w:rPr>
                <w:rFonts w:ascii="Arial" w:hAnsi="Arial" w:cs="Arial"/>
              </w:rPr>
            </w:pPr>
            <w:r w:rsidRPr="00C74E67">
              <w:rPr>
                <w:rFonts w:ascii="Arial" w:hAnsi="Arial" w:cs="Arial"/>
                <w:noProof/>
              </w:rPr>
              <mc:AlternateContent>
                <mc:Choice Requires="wps">
                  <w:drawing>
                    <wp:anchor distT="0" distB="0" distL="114300" distR="114300" simplePos="0" relativeHeight="251708416" behindDoc="0" locked="0" layoutInCell="1" allowOverlap="1" wp14:anchorId="266FCE31" wp14:editId="2A45FECD">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DC6C8B1" id="Freeform 139" o:spid="_x0000_s1026" style="position:absolute;margin-left:0;margin-top:0;width:.5pt;height:.5pt;z-index:25170841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709440" behindDoc="0" locked="0" layoutInCell="1" allowOverlap="1" wp14:anchorId="5A4CBF82" wp14:editId="4D5BD18A">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79D6566" id="Freeform 140" o:spid="_x0000_s1026" style="position:absolute;margin-left:113.4pt;margin-top:0;width:.5pt;height:.5pt;z-index:25170944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C74E67">
              <w:rPr>
                <w:rFonts w:ascii="Arial" w:hAnsi="Arial" w:cs="Arial"/>
                <w:noProof/>
              </w:rPr>
              <mc:AlternateContent>
                <mc:Choice Requires="wps">
                  <w:drawing>
                    <wp:anchor distT="0" distB="0" distL="114300" distR="114300" simplePos="0" relativeHeight="251706368" behindDoc="0" locked="0" layoutInCell="1" allowOverlap="1" wp14:anchorId="568289E0" wp14:editId="68F0420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2DB45EC9" w14:textId="032FDFD3" w:rsidR="0086474C" w:rsidRDefault="00C74E67" w:rsidP="005944F2">
                                  <w:pPr>
                                    <w:spacing w:line="254" w:lineRule="exact"/>
                                    <w:rPr>
                                      <w:rFonts w:ascii="Times New Roman" w:hAnsi="Times New Roman" w:cs="Times New Roman"/>
                                      <w:color w:val="010302"/>
                                    </w:rPr>
                                  </w:pPr>
                                  <w:r>
                                    <w:rPr>
                                      <w:rFonts w:ascii="Arial" w:hAnsi="Arial" w:cs="Arial"/>
                                      <w:b/>
                                      <w:bCs/>
                                      <w:color w:val="000000"/>
                                    </w:rPr>
                                    <w:t>1946</w:t>
                                  </w:r>
                                  <w:r w:rsidR="0086474C">
                                    <w:rPr>
                                      <w:rFonts w:ascii="Arial" w:hAnsi="Arial" w:cs="Arial"/>
                                      <w:b/>
                                      <w:bCs/>
                                      <w:color w:val="000000"/>
                                    </w:rPr>
                                    <w:t xml:space="preserve"> words</w:t>
                                  </w:r>
                                </w:p>
                              </w:txbxContent>
                            </wps:txbx>
                            <wps:bodyPr wrap="square" lIns="0" tIns="0" rIns="0" bIns="0"/>
                          </wps:wsp>
                        </a:graphicData>
                      </a:graphic>
                    </wp:anchor>
                  </w:drawing>
                </mc:Choice>
                <mc:Fallback>
                  <w:pict>
                    <v:shape w14:anchorId="568289E0" id="Freeform 141" o:spid="_x0000_s1028" style="position:absolute;margin-left:5.65pt;margin-top:5.15pt;width:114.65pt;height:37.55pt;z-index:25170636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2DB45EC9" w14:textId="032FDFD3" w:rsidR="0086474C" w:rsidRDefault="00C74E67" w:rsidP="005944F2">
                            <w:pPr>
                              <w:spacing w:line="254" w:lineRule="exact"/>
                              <w:rPr>
                                <w:rFonts w:ascii="Times New Roman" w:hAnsi="Times New Roman" w:cs="Times New Roman"/>
                                <w:color w:val="010302"/>
                              </w:rPr>
                            </w:pPr>
                            <w:r>
                              <w:rPr>
                                <w:rFonts w:ascii="Arial" w:hAnsi="Arial" w:cs="Arial"/>
                                <w:b/>
                                <w:bCs/>
                                <w:color w:val="000000"/>
                              </w:rPr>
                              <w:t>1946</w:t>
                            </w:r>
                            <w:r w:rsidR="0086474C">
                              <w:rPr>
                                <w:rFonts w:ascii="Arial" w:hAnsi="Arial" w:cs="Arial"/>
                                <w:b/>
                                <w:bCs/>
                                <w:color w:val="000000"/>
                              </w:rPr>
                              <w:t xml:space="preserve"> words</w:t>
                            </w:r>
                          </w:p>
                        </w:txbxContent>
                      </v:textbox>
                      <w10:wrap anchorx="page"/>
                    </v:shape>
                  </w:pict>
                </mc:Fallback>
              </mc:AlternateContent>
            </w:r>
          </w:p>
        </w:tc>
      </w:tr>
      <w:tr w:rsidR="00865E04" w:rsidRPr="00C74E67" w14:paraId="756174B4" w14:textId="77777777" w:rsidTr="0086474C">
        <w:trPr>
          <w:trHeight w:hRule="exact" w:val="2480"/>
        </w:trPr>
        <w:tc>
          <w:tcPr>
            <w:tcW w:w="2080" w:type="dxa"/>
          </w:tcPr>
          <w:p w14:paraId="178780B3" w14:textId="77777777" w:rsidR="0086474C" w:rsidRPr="00C74E67" w:rsidRDefault="0086474C" w:rsidP="00C74E67">
            <w:pPr>
              <w:spacing w:before="103" w:after="1828" w:line="360" w:lineRule="auto"/>
              <w:ind w:left="84" w:right="634"/>
              <w:rPr>
                <w:rFonts w:ascii="Arial" w:hAnsi="Arial" w:cs="Arial"/>
              </w:rPr>
            </w:pPr>
            <w:r w:rsidRPr="00C74E67">
              <w:rPr>
                <w:rFonts w:ascii="Arial" w:hAnsi="Arial" w:cs="Arial"/>
                <w:noProof/>
              </w:rPr>
              <mc:AlternateContent>
                <mc:Choice Requires="wps">
                  <w:drawing>
                    <wp:anchor distT="0" distB="0" distL="114300" distR="114300" simplePos="0" relativeHeight="251710464" behindDoc="0" locked="0" layoutInCell="1" allowOverlap="1" wp14:anchorId="6422A0DF" wp14:editId="1F82750A">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3AA83DB" id="Freeform 142" o:spid="_x0000_s1026" style="position:absolute;margin-left:-.5pt;margin-top:.45pt;width:.5pt;height:.5pt;z-index:251710464;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C74E67">
              <w:rPr>
                <w:rFonts w:ascii="Arial" w:hAnsi="Arial" w:cs="Arial"/>
              </w:rPr>
              <w:t xml:space="preserve">Submission deadline:  </w:t>
            </w:r>
          </w:p>
        </w:tc>
        <w:tc>
          <w:tcPr>
            <w:tcW w:w="3286" w:type="dxa"/>
          </w:tcPr>
          <w:p w14:paraId="3957D383" w14:textId="77777777" w:rsidR="00865E04" w:rsidRPr="00C74E67" w:rsidRDefault="00865E04" w:rsidP="00C74E67">
            <w:pPr>
              <w:autoSpaceDE w:val="0"/>
              <w:autoSpaceDN w:val="0"/>
              <w:adjustRightInd w:val="0"/>
              <w:spacing w:line="360" w:lineRule="auto"/>
              <w:rPr>
                <w:rFonts w:ascii="Arial" w:hAnsi="Arial" w:cs="Arial"/>
                <w:lang w:val="en-GB"/>
                <w14:ligatures w14:val="standardContextual"/>
              </w:rPr>
            </w:pPr>
            <w:r w:rsidRPr="00C74E67">
              <w:rPr>
                <w:rFonts w:ascii="Arial" w:hAnsi="Arial" w:cs="Arial"/>
                <w:lang w:val="en-GB"/>
                <w14:ligatures w14:val="standardContextual"/>
              </w:rPr>
              <w:t>Friday 7th August 2026</w:t>
            </w:r>
          </w:p>
          <w:p w14:paraId="5C6B1031" w14:textId="2D61758B" w:rsidR="0086474C" w:rsidRPr="00C74E67" w:rsidRDefault="0086474C" w:rsidP="00C74E67">
            <w:pPr>
              <w:autoSpaceDE w:val="0"/>
              <w:autoSpaceDN w:val="0"/>
              <w:adjustRightInd w:val="0"/>
              <w:spacing w:line="360" w:lineRule="auto"/>
              <w:rPr>
                <w:rFonts w:ascii="Arial" w:hAnsi="Arial" w:cs="Arial"/>
                <w:lang w:val="en-GB"/>
                <w14:ligatures w14:val="standardContextual"/>
              </w:rPr>
            </w:pPr>
          </w:p>
        </w:tc>
        <w:tc>
          <w:tcPr>
            <w:tcW w:w="112" w:type="dxa"/>
            <w:tcBorders>
              <w:right w:val="nil"/>
            </w:tcBorders>
          </w:tcPr>
          <w:p w14:paraId="12592070" w14:textId="77777777" w:rsidR="0086474C" w:rsidRPr="00C74E67" w:rsidRDefault="0086474C" w:rsidP="00C74E67">
            <w:pPr>
              <w:spacing w:line="360" w:lineRule="auto"/>
              <w:rPr>
                <w:rFonts w:ascii="Arial" w:hAnsi="Arial" w:cs="Arial"/>
              </w:rPr>
            </w:pPr>
          </w:p>
        </w:tc>
        <w:tc>
          <w:tcPr>
            <w:tcW w:w="2049" w:type="dxa"/>
            <w:tcBorders>
              <w:left w:val="nil"/>
              <w:right w:val="nil"/>
            </w:tcBorders>
          </w:tcPr>
          <w:p w14:paraId="003E2D1A" w14:textId="77777777" w:rsidR="0086474C" w:rsidRPr="00C74E67" w:rsidRDefault="0086474C" w:rsidP="00C74E67">
            <w:pPr>
              <w:tabs>
                <w:tab w:val="left" w:pos="1053"/>
                <w:tab w:val="left" w:pos="1848"/>
              </w:tabs>
              <w:spacing w:before="103" w:after="1576" w:line="360" w:lineRule="auto"/>
              <w:ind w:right="-98"/>
              <w:rPr>
                <w:rFonts w:ascii="Arial" w:hAnsi="Arial" w:cs="Arial"/>
              </w:rPr>
            </w:pPr>
            <w:r w:rsidRPr="00C74E67">
              <w:rPr>
                <w:rFonts w:ascii="Arial" w:hAnsi="Arial" w:cs="Arial"/>
              </w:rPr>
              <w:t xml:space="preserve">Return </w:t>
            </w:r>
            <w:r w:rsidRPr="00C74E67">
              <w:rPr>
                <w:rFonts w:ascii="Arial" w:hAnsi="Arial" w:cs="Arial"/>
              </w:rPr>
              <w:tab/>
              <w:t xml:space="preserve">date </w:t>
            </w:r>
            <w:r w:rsidRPr="00C74E67">
              <w:rPr>
                <w:rFonts w:ascii="Arial" w:hAnsi="Arial" w:cs="Arial"/>
              </w:rPr>
              <w:tab/>
            </w:r>
            <w:r w:rsidRPr="00C74E67">
              <w:rPr>
                <w:rFonts w:ascii="Arial" w:hAnsi="Arial" w:cs="Arial"/>
                <w:spacing w:val="-3"/>
              </w:rPr>
              <w:t>of</w:t>
            </w:r>
            <w:r w:rsidRPr="00C74E67">
              <w:rPr>
                <w:rFonts w:ascii="Arial" w:hAnsi="Arial" w:cs="Arial"/>
              </w:rPr>
              <w:t xml:space="preserve"> provisional</w:t>
            </w:r>
            <w:r w:rsidRPr="00C74E67">
              <w:rPr>
                <w:rFonts w:ascii="Arial" w:hAnsi="Arial" w:cs="Arial"/>
                <w:spacing w:val="14"/>
              </w:rPr>
              <w:t xml:space="preserve">   </w:t>
            </w:r>
            <w:r w:rsidRPr="00C74E67">
              <w:rPr>
                <w:rFonts w:ascii="Arial" w:hAnsi="Arial" w:cs="Arial"/>
                <w:spacing w:val="-1"/>
              </w:rPr>
              <w:t>marks</w:t>
            </w:r>
            <w:r w:rsidRPr="00C74E67">
              <w:rPr>
                <w:rFonts w:ascii="Arial" w:hAnsi="Arial" w:cs="Arial"/>
              </w:rPr>
              <w:t xml:space="preserve"> &amp; written feedback: </w:t>
            </w:r>
          </w:p>
        </w:tc>
        <w:tc>
          <w:tcPr>
            <w:tcW w:w="103" w:type="dxa"/>
            <w:tcBorders>
              <w:left w:val="nil"/>
            </w:tcBorders>
          </w:tcPr>
          <w:p w14:paraId="6C54EBB3" w14:textId="77777777" w:rsidR="0086474C" w:rsidRPr="00C74E67" w:rsidRDefault="0086474C" w:rsidP="00C74E67">
            <w:pPr>
              <w:spacing w:line="360" w:lineRule="auto"/>
              <w:rPr>
                <w:rFonts w:ascii="Arial" w:hAnsi="Arial" w:cs="Arial"/>
              </w:rPr>
            </w:pPr>
          </w:p>
        </w:tc>
        <w:tc>
          <w:tcPr>
            <w:tcW w:w="2004" w:type="dxa"/>
          </w:tcPr>
          <w:p w14:paraId="682074D5" w14:textId="77777777" w:rsidR="00865E04" w:rsidRPr="00C74E67" w:rsidRDefault="00865E04" w:rsidP="00C74E67">
            <w:pPr>
              <w:autoSpaceDE w:val="0"/>
              <w:autoSpaceDN w:val="0"/>
              <w:adjustRightInd w:val="0"/>
              <w:spacing w:line="360" w:lineRule="auto"/>
              <w:rPr>
                <w:rFonts w:ascii="Arial" w:hAnsi="Arial" w:cs="Arial"/>
                <w:lang w:val="en-GB"/>
                <w14:ligatures w14:val="standardContextual"/>
              </w:rPr>
            </w:pPr>
            <w:r w:rsidRPr="00C74E67">
              <w:rPr>
                <w:rFonts w:ascii="Arial" w:hAnsi="Arial" w:cs="Arial"/>
                <w:lang w:val="en-GB"/>
                <w14:ligatures w14:val="standardContextual"/>
              </w:rPr>
              <w:t>7-Sep-26</w:t>
            </w:r>
          </w:p>
          <w:p w14:paraId="10E32725" w14:textId="361F05E9" w:rsidR="0086474C" w:rsidRPr="00C74E67" w:rsidRDefault="0086474C" w:rsidP="00C74E67">
            <w:pPr>
              <w:spacing w:before="103" w:after="2082" w:line="360" w:lineRule="auto"/>
              <w:ind w:left="93" w:right="-18"/>
              <w:rPr>
                <w:rFonts w:ascii="Arial" w:hAnsi="Arial" w:cs="Arial"/>
              </w:rPr>
            </w:pPr>
          </w:p>
        </w:tc>
      </w:tr>
    </w:tbl>
    <w:p w14:paraId="36C71B6C" w14:textId="77777777" w:rsidR="005944F2" w:rsidRPr="00C74E67" w:rsidRDefault="005944F2" w:rsidP="00C74E67">
      <w:pPr>
        <w:spacing w:line="360" w:lineRule="auto"/>
        <w:rPr>
          <w:rFonts w:ascii="Arial" w:hAnsi="Arial" w:cs="Arial"/>
        </w:rPr>
      </w:pPr>
    </w:p>
    <w:p w14:paraId="0F73C5CB" w14:textId="77777777" w:rsidR="005944F2" w:rsidRPr="00C74E67" w:rsidRDefault="005944F2" w:rsidP="00C74E67">
      <w:pPr>
        <w:spacing w:line="360" w:lineRule="auto"/>
        <w:rPr>
          <w:rFonts w:ascii="Arial" w:hAnsi="Arial" w:cs="Arial"/>
        </w:rPr>
      </w:pPr>
    </w:p>
    <w:p w14:paraId="6777C221" w14:textId="77777777" w:rsidR="005944F2" w:rsidRPr="00C74E67" w:rsidRDefault="005944F2" w:rsidP="00C74E67">
      <w:pPr>
        <w:spacing w:line="360" w:lineRule="auto"/>
        <w:rPr>
          <w:rFonts w:ascii="Arial" w:hAnsi="Arial" w:cs="Arial"/>
        </w:rPr>
      </w:pPr>
    </w:p>
    <w:p w14:paraId="785F4D78" w14:textId="77777777" w:rsidR="005944F2" w:rsidRPr="00C74E67" w:rsidRDefault="005944F2" w:rsidP="00C74E67">
      <w:pPr>
        <w:spacing w:line="360" w:lineRule="auto"/>
        <w:rPr>
          <w:rFonts w:ascii="Arial" w:hAnsi="Arial" w:cs="Arial"/>
        </w:rPr>
      </w:pPr>
    </w:p>
    <w:p w14:paraId="7B2BDA7E" w14:textId="77777777" w:rsidR="005944F2" w:rsidRPr="00C74E67" w:rsidRDefault="005944F2" w:rsidP="00C74E67">
      <w:pPr>
        <w:spacing w:line="360" w:lineRule="auto"/>
        <w:rPr>
          <w:rFonts w:ascii="Arial" w:hAnsi="Arial" w:cs="Arial"/>
        </w:rPr>
      </w:pPr>
    </w:p>
    <w:p w14:paraId="5C6A152C" w14:textId="77777777" w:rsidR="005944F2" w:rsidRPr="00C74E67" w:rsidRDefault="005944F2" w:rsidP="00C74E67">
      <w:pPr>
        <w:spacing w:line="360" w:lineRule="auto"/>
        <w:rPr>
          <w:rFonts w:ascii="Arial" w:hAnsi="Arial" w:cs="Arial"/>
        </w:rPr>
      </w:pPr>
    </w:p>
    <w:p w14:paraId="6CBB2D7F" w14:textId="77E2529D" w:rsidR="005944F2" w:rsidRPr="00C74E67" w:rsidRDefault="005944F2" w:rsidP="00C74E67">
      <w:pPr>
        <w:spacing w:line="360" w:lineRule="auto"/>
        <w:rPr>
          <w:rFonts w:ascii="Arial" w:hAnsi="Arial" w:cs="Arial"/>
        </w:rPr>
      </w:pPr>
    </w:p>
    <w:p w14:paraId="40883969" w14:textId="450F4C08" w:rsidR="00A064C8" w:rsidRPr="00C74E67" w:rsidRDefault="00A064C8" w:rsidP="00C74E67">
      <w:pPr>
        <w:spacing w:line="360" w:lineRule="auto"/>
        <w:rPr>
          <w:rFonts w:ascii="Arial" w:hAnsi="Arial" w:cs="Arial"/>
        </w:rPr>
      </w:pPr>
    </w:p>
    <w:p w14:paraId="76E4B568" w14:textId="78915DE9" w:rsidR="00A064C8" w:rsidRPr="00C74E67" w:rsidRDefault="00A064C8" w:rsidP="00C74E67">
      <w:pPr>
        <w:spacing w:line="360" w:lineRule="auto"/>
        <w:rPr>
          <w:rFonts w:ascii="Arial" w:hAnsi="Arial" w:cs="Arial"/>
        </w:rPr>
      </w:pPr>
    </w:p>
    <w:p w14:paraId="7BCCA469" w14:textId="74CC3838" w:rsidR="00451FE8" w:rsidRPr="00C74E67" w:rsidRDefault="00451FE8" w:rsidP="00C74E67">
      <w:pPr>
        <w:spacing w:line="360" w:lineRule="auto"/>
        <w:rPr>
          <w:rFonts w:ascii="Arial" w:hAnsi="Arial" w:cs="Arial"/>
        </w:rPr>
      </w:pPr>
    </w:p>
    <w:p w14:paraId="5995A1B8" w14:textId="5C6A06E7" w:rsidR="00451FE8" w:rsidRPr="00C74E67" w:rsidRDefault="00451FE8" w:rsidP="00C74E67">
      <w:pPr>
        <w:spacing w:line="360" w:lineRule="auto"/>
        <w:rPr>
          <w:rFonts w:ascii="Arial" w:hAnsi="Arial" w:cs="Arial"/>
        </w:rPr>
      </w:pPr>
    </w:p>
    <w:p w14:paraId="6A97BDCF" w14:textId="5A598BA2" w:rsidR="00451FE8" w:rsidRPr="00C74E67" w:rsidRDefault="00451FE8" w:rsidP="00C74E67">
      <w:pPr>
        <w:spacing w:line="360" w:lineRule="auto"/>
        <w:rPr>
          <w:rFonts w:ascii="Arial" w:hAnsi="Arial" w:cs="Arial"/>
        </w:rPr>
      </w:pPr>
    </w:p>
    <w:p w14:paraId="384EB319" w14:textId="3E39997A" w:rsidR="00451FE8" w:rsidRPr="00C74E67" w:rsidRDefault="00451FE8" w:rsidP="00C74E67">
      <w:pPr>
        <w:spacing w:line="360" w:lineRule="auto"/>
        <w:rPr>
          <w:rFonts w:ascii="Arial" w:hAnsi="Arial" w:cs="Arial"/>
        </w:rPr>
      </w:pPr>
    </w:p>
    <w:p w14:paraId="42C1BD87" w14:textId="1D90C693" w:rsidR="00451FE8" w:rsidRPr="00C74E67" w:rsidRDefault="00451FE8" w:rsidP="00C74E67">
      <w:pPr>
        <w:spacing w:line="360" w:lineRule="auto"/>
        <w:rPr>
          <w:rFonts w:ascii="Arial" w:hAnsi="Arial" w:cs="Arial"/>
        </w:rPr>
      </w:pPr>
    </w:p>
    <w:p w14:paraId="561EC9C5" w14:textId="762F78A2" w:rsidR="00451FE8" w:rsidRPr="00C74E67" w:rsidRDefault="00451FE8" w:rsidP="00C74E67">
      <w:pPr>
        <w:spacing w:line="360" w:lineRule="auto"/>
        <w:rPr>
          <w:rFonts w:ascii="Arial" w:hAnsi="Arial" w:cs="Arial"/>
        </w:rPr>
      </w:pPr>
    </w:p>
    <w:p w14:paraId="1633D88A" w14:textId="5E06D902" w:rsidR="00451FE8" w:rsidRPr="00C74E67" w:rsidRDefault="00451FE8" w:rsidP="00C74E67">
      <w:pPr>
        <w:spacing w:line="360" w:lineRule="auto"/>
        <w:rPr>
          <w:rFonts w:ascii="Arial" w:hAnsi="Arial" w:cs="Arial"/>
        </w:rPr>
      </w:pPr>
    </w:p>
    <w:p w14:paraId="47C00861" w14:textId="2D0E453C" w:rsidR="00451FE8" w:rsidRPr="00C74E67" w:rsidRDefault="00451FE8" w:rsidP="00C74E67">
      <w:pPr>
        <w:spacing w:line="360" w:lineRule="auto"/>
        <w:rPr>
          <w:rFonts w:ascii="Arial" w:hAnsi="Arial" w:cs="Arial"/>
        </w:rPr>
      </w:pPr>
    </w:p>
    <w:p w14:paraId="1ED65147" w14:textId="77777777" w:rsidR="00865E04" w:rsidRPr="00C74E67" w:rsidRDefault="00865E04" w:rsidP="00C74E67">
      <w:pPr>
        <w:spacing w:line="360" w:lineRule="auto"/>
        <w:jc w:val="center"/>
        <w:rPr>
          <w:rFonts w:ascii="Arial" w:hAnsi="Arial" w:cs="Arial"/>
          <w:b/>
          <w:bCs/>
        </w:rPr>
      </w:pPr>
      <w:r w:rsidRPr="00C74E67">
        <w:rPr>
          <w:rFonts w:ascii="Arial" w:hAnsi="Arial" w:cs="Arial"/>
          <w:b/>
          <w:bCs/>
        </w:rPr>
        <w:t>MINDLINK YOUTH</w:t>
      </w:r>
    </w:p>
    <w:p w14:paraId="73D2AE04" w14:textId="77777777" w:rsidR="00865E04" w:rsidRPr="00C74E67" w:rsidRDefault="00865E04" w:rsidP="00C74E67">
      <w:pPr>
        <w:spacing w:line="360" w:lineRule="auto"/>
        <w:rPr>
          <w:rFonts w:ascii="Arial" w:hAnsi="Arial" w:cs="Arial"/>
        </w:rPr>
      </w:pPr>
    </w:p>
    <w:p w14:paraId="3C68E2EC" w14:textId="77777777" w:rsidR="00865E04" w:rsidRPr="00C74E67" w:rsidRDefault="00865E04" w:rsidP="00C74E67">
      <w:pPr>
        <w:spacing w:line="360" w:lineRule="auto"/>
        <w:rPr>
          <w:rFonts w:ascii="Arial" w:hAnsi="Arial" w:cs="Arial"/>
        </w:rPr>
      </w:pPr>
    </w:p>
    <w:p w14:paraId="0448E4E7" w14:textId="746AB32E" w:rsidR="00865E04" w:rsidRPr="00C74E67" w:rsidRDefault="00865E04" w:rsidP="00C74E67">
      <w:pPr>
        <w:spacing w:line="360" w:lineRule="auto"/>
        <w:rPr>
          <w:rFonts w:ascii="Arial" w:hAnsi="Arial" w:cs="Arial"/>
        </w:rPr>
      </w:pPr>
      <w:r w:rsidRPr="00C74E67">
        <w:rPr>
          <w:rFonts w:ascii="Arial" w:hAnsi="Arial" w:cs="Arial"/>
        </w:rPr>
        <w:t>Table of Content</w:t>
      </w:r>
    </w:p>
    <w:p w14:paraId="7B821F2C" w14:textId="77777777" w:rsidR="00865E04" w:rsidRPr="00C74E67" w:rsidRDefault="00865E04" w:rsidP="00C74E67">
      <w:pPr>
        <w:spacing w:line="360" w:lineRule="auto"/>
        <w:rPr>
          <w:rFonts w:ascii="Arial" w:hAnsi="Arial" w:cs="Arial"/>
        </w:rPr>
      </w:pPr>
    </w:p>
    <w:p w14:paraId="49F2D019" w14:textId="77777777" w:rsidR="00865E04" w:rsidRPr="00C74E67" w:rsidRDefault="00865E04" w:rsidP="00C74E67">
      <w:pPr>
        <w:pStyle w:val="ListParagraph"/>
        <w:numPr>
          <w:ilvl w:val="0"/>
          <w:numId w:val="8"/>
        </w:numPr>
        <w:spacing w:line="360" w:lineRule="auto"/>
        <w:rPr>
          <w:rFonts w:ascii="Arial" w:hAnsi="Arial" w:cs="Arial"/>
        </w:rPr>
      </w:pPr>
      <w:r w:rsidRPr="00C74E67">
        <w:rPr>
          <w:rFonts w:ascii="Arial" w:hAnsi="Arial" w:cs="Arial"/>
        </w:rPr>
        <w:t>Poster………………………………………………………3</w:t>
      </w:r>
    </w:p>
    <w:p w14:paraId="03262554" w14:textId="5FAD88E6" w:rsidR="00865E04" w:rsidRPr="00C74E67" w:rsidRDefault="00865E04" w:rsidP="00C74E67">
      <w:pPr>
        <w:pStyle w:val="ListParagraph"/>
        <w:numPr>
          <w:ilvl w:val="0"/>
          <w:numId w:val="8"/>
        </w:numPr>
        <w:spacing w:line="360" w:lineRule="auto"/>
        <w:rPr>
          <w:rFonts w:ascii="Arial" w:hAnsi="Arial" w:cs="Arial"/>
        </w:rPr>
      </w:pPr>
      <w:r w:rsidRPr="00C74E67">
        <w:rPr>
          <w:rFonts w:ascii="Arial" w:hAnsi="Arial" w:cs="Arial"/>
        </w:rPr>
        <w:t>Written Pitch</w:t>
      </w:r>
      <w:r w:rsidRPr="00C74E67">
        <w:rPr>
          <w:rFonts w:ascii="Arial" w:hAnsi="Arial" w:cs="Arial"/>
        </w:rPr>
        <w:t>………………………….</w:t>
      </w:r>
      <w:r w:rsidRPr="00C74E67">
        <w:rPr>
          <w:rFonts w:ascii="Arial" w:hAnsi="Arial" w:cs="Arial"/>
        </w:rPr>
        <w:t>…</w:t>
      </w:r>
      <w:r w:rsidRPr="00C74E67">
        <w:rPr>
          <w:rFonts w:ascii="Arial" w:hAnsi="Arial" w:cs="Arial"/>
        </w:rPr>
        <w:t>.</w:t>
      </w:r>
      <w:r w:rsidRPr="00C74E67">
        <w:rPr>
          <w:rFonts w:ascii="Arial" w:hAnsi="Arial" w:cs="Arial"/>
        </w:rPr>
        <w:t>…………….….</w:t>
      </w:r>
      <w:r w:rsidR="00C74E67" w:rsidRPr="00C74E67">
        <w:rPr>
          <w:rFonts w:ascii="Arial" w:hAnsi="Arial" w:cs="Arial"/>
        </w:rPr>
        <w:t>7</w:t>
      </w:r>
    </w:p>
    <w:p w14:paraId="6972BD9D" w14:textId="02EB9C1E" w:rsidR="00865E04" w:rsidRPr="00C74E67" w:rsidRDefault="00865E04" w:rsidP="00C74E67">
      <w:pPr>
        <w:spacing w:line="360" w:lineRule="auto"/>
        <w:ind w:left="360"/>
        <w:rPr>
          <w:rFonts w:ascii="Arial" w:hAnsi="Arial" w:cs="Arial"/>
        </w:rPr>
      </w:pPr>
      <w:r w:rsidRPr="00C74E67">
        <w:rPr>
          <w:rFonts w:ascii="Arial" w:hAnsi="Arial" w:cs="Arial"/>
        </w:rPr>
        <w:t>3.    Reference List……………………………………….…...</w:t>
      </w:r>
      <w:r w:rsidR="00A80883">
        <w:rPr>
          <w:rFonts w:ascii="Arial" w:hAnsi="Arial" w:cs="Arial"/>
        </w:rPr>
        <w:t>10</w:t>
      </w:r>
    </w:p>
    <w:p w14:paraId="71E10F6B" w14:textId="77777777" w:rsidR="00865E04" w:rsidRPr="00C74E67" w:rsidRDefault="00865E04" w:rsidP="00C74E67">
      <w:pPr>
        <w:spacing w:line="360" w:lineRule="auto"/>
        <w:rPr>
          <w:rFonts w:ascii="Arial" w:hAnsi="Arial" w:cs="Arial"/>
        </w:rPr>
      </w:pPr>
    </w:p>
    <w:p w14:paraId="34DB14A8" w14:textId="53B44EB1" w:rsidR="009A33CA" w:rsidRPr="00C74E67" w:rsidRDefault="009A33CA" w:rsidP="00C74E67">
      <w:pPr>
        <w:spacing w:line="360" w:lineRule="auto"/>
        <w:rPr>
          <w:rFonts w:ascii="Arial" w:hAnsi="Arial" w:cs="Arial"/>
        </w:rPr>
      </w:pPr>
    </w:p>
    <w:p w14:paraId="473BB816" w14:textId="59121163" w:rsidR="009A33CA" w:rsidRPr="00C74E67" w:rsidRDefault="009A33CA" w:rsidP="00C74E67">
      <w:pPr>
        <w:spacing w:line="360" w:lineRule="auto"/>
        <w:rPr>
          <w:rFonts w:ascii="Arial" w:hAnsi="Arial" w:cs="Arial"/>
        </w:rPr>
      </w:pPr>
    </w:p>
    <w:p w14:paraId="2531E44C" w14:textId="06100F94" w:rsidR="009A33CA" w:rsidRPr="00C74E67" w:rsidRDefault="009A33CA" w:rsidP="00C74E67">
      <w:pPr>
        <w:spacing w:line="360" w:lineRule="auto"/>
        <w:rPr>
          <w:rFonts w:ascii="Arial" w:hAnsi="Arial" w:cs="Arial"/>
        </w:rPr>
      </w:pPr>
    </w:p>
    <w:p w14:paraId="31325DAF" w14:textId="7440CFE6" w:rsidR="009A33CA" w:rsidRPr="00C74E67" w:rsidRDefault="009A33CA" w:rsidP="00C74E67">
      <w:pPr>
        <w:spacing w:line="360" w:lineRule="auto"/>
        <w:rPr>
          <w:rFonts w:ascii="Arial" w:hAnsi="Arial" w:cs="Arial"/>
        </w:rPr>
      </w:pPr>
    </w:p>
    <w:p w14:paraId="757495C6" w14:textId="14A2CA70" w:rsidR="009A33CA" w:rsidRPr="00C74E67" w:rsidRDefault="009A33CA" w:rsidP="00C74E67">
      <w:pPr>
        <w:spacing w:line="360" w:lineRule="auto"/>
        <w:rPr>
          <w:rFonts w:ascii="Arial" w:hAnsi="Arial" w:cs="Arial"/>
        </w:rPr>
      </w:pPr>
    </w:p>
    <w:p w14:paraId="443CE7C1" w14:textId="6F93B260" w:rsidR="009A33CA" w:rsidRPr="00C74E67" w:rsidRDefault="009A33CA" w:rsidP="00C74E67">
      <w:pPr>
        <w:spacing w:line="360" w:lineRule="auto"/>
        <w:rPr>
          <w:rFonts w:ascii="Arial" w:hAnsi="Arial" w:cs="Arial"/>
        </w:rPr>
      </w:pPr>
    </w:p>
    <w:p w14:paraId="102EEFDC" w14:textId="73B47C72" w:rsidR="009A33CA" w:rsidRPr="00C74E67" w:rsidRDefault="009A33CA" w:rsidP="00C74E67">
      <w:pPr>
        <w:spacing w:line="360" w:lineRule="auto"/>
        <w:rPr>
          <w:rFonts w:ascii="Arial" w:hAnsi="Arial" w:cs="Arial"/>
        </w:rPr>
      </w:pPr>
    </w:p>
    <w:p w14:paraId="561E7184" w14:textId="79744287" w:rsidR="009A33CA" w:rsidRPr="00C74E67" w:rsidRDefault="009A33CA" w:rsidP="00C74E67">
      <w:pPr>
        <w:pStyle w:val="NormalWeb"/>
        <w:spacing w:line="360" w:lineRule="auto"/>
        <w:rPr>
          <w:rFonts w:ascii="Arial" w:hAnsi="Arial" w:cs="Arial"/>
          <w:sz w:val="22"/>
          <w:szCs w:val="22"/>
        </w:rPr>
      </w:pPr>
    </w:p>
    <w:p w14:paraId="7C2930BF" w14:textId="53400B64" w:rsidR="00865E04" w:rsidRPr="00C74E67" w:rsidRDefault="00865E04" w:rsidP="00C74E67">
      <w:pPr>
        <w:pStyle w:val="NormalWeb"/>
        <w:spacing w:line="360" w:lineRule="auto"/>
        <w:rPr>
          <w:rFonts w:ascii="Arial" w:hAnsi="Arial" w:cs="Arial"/>
          <w:sz w:val="22"/>
          <w:szCs w:val="22"/>
        </w:rPr>
      </w:pPr>
    </w:p>
    <w:p w14:paraId="5B01ECD8" w14:textId="73E7FB6C" w:rsidR="00865E04" w:rsidRPr="00C74E67" w:rsidRDefault="00865E04" w:rsidP="00C74E67">
      <w:pPr>
        <w:pStyle w:val="NormalWeb"/>
        <w:spacing w:line="360" w:lineRule="auto"/>
        <w:rPr>
          <w:rFonts w:ascii="Arial" w:hAnsi="Arial" w:cs="Arial"/>
          <w:sz w:val="22"/>
          <w:szCs w:val="22"/>
        </w:rPr>
      </w:pPr>
    </w:p>
    <w:p w14:paraId="25A56016" w14:textId="5463FD97" w:rsidR="00865E04" w:rsidRPr="00C74E67" w:rsidRDefault="00865E04" w:rsidP="00C74E67">
      <w:pPr>
        <w:pStyle w:val="NormalWeb"/>
        <w:spacing w:line="360" w:lineRule="auto"/>
        <w:rPr>
          <w:rFonts w:ascii="Arial" w:hAnsi="Arial" w:cs="Arial"/>
          <w:sz w:val="22"/>
          <w:szCs w:val="22"/>
        </w:rPr>
      </w:pPr>
    </w:p>
    <w:p w14:paraId="1B045C47" w14:textId="1154E224" w:rsidR="00865E04" w:rsidRPr="00C74E67" w:rsidRDefault="00865E04" w:rsidP="00C74E67">
      <w:pPr>
        <w:pStyle w:val="NormalWeb"/>
        <w:spacing w:line="360" w:lineRule="auto"/>
        <w:rPr>
          <w:rFonts w:ascii="Arial" w:hAnsi="Arial" w:cs="Arial"/>
          <w:sz w:val="22"/>
          <w:szCs w:val="22"/>
        </w:rPr>
      </w:pPr>
    </w:p>
    <w:p w14:paraId="00744A76" w14:textId="08593A02" w:rsidR="00865E04" w:rsidRPr="00C74E67" w:rsidRDefault="00865E04" w:rsidP="00C74E67">
      <w:pPr>
        <w:pStyle w:val="NormalWeb"/>
        <w:spacing w:line="360" w:lineRule="auto"/>
        <w:rPr>
          <w:rFonts w:ascii="Arial" w:hAnsi="Arial" w:cs="Arial"/>
          <w:sz w:val="22"/>
          <w:szCs w:val="22"/>
        </w:rPr>
      </w:pPr>
    </w:p>
    <w:p w14:paraId="6213077D" w14:textId="0F132490" w:rsidR="00865E04" w:rsidRPr="00C74E67" w:rsidRDefault="00865E04" w:rsidP="00C74E67">
      <w:pPr>
        <w:pStyle w:val="NormalWeb"/>
        <w:spacing w:line="360" w:lineRule="auto"/>
        <w:rPr>
          <w:rFonts w:ascii="Arial" w:hAnsi="Arial" w:cs="Arial"/>
          <w:sz w:val="22"/>
          <w:szCs w:val="22"/>
        </w:rPr>
      </w:pPr>
    </w:p>
    <w:p w14:paraId="4FC402B7" w14:textId="77777777" w:rsidR="00865E04" w:rsidRPr="00C74E67" w:rsidRDefault="00865E04" w:rsidP="00C74E67">
      <w:pPr>
        <w:spacing w:line="360" w:lineRule="auto"/>
        <w:rPr>
          <w:rFonts w:ascii="Arial" w:hAnsi="Arial" w:cs="Arial"/>
          <w:b/>
        </w:rPr>
      </w:pPr>
    </w:p>
    <w:p w14:paraId="45DA6E58" w14:textId="77777777" w:rsidR="00865E04" w:rsidRPr="00C74E67" w:rsidRDefault="00865E04" w:rsidP="00C74E67">
      <w:pPr>
        <w:spacing w:line="360" w:lineRule="auto"/>
        <w:rPr>
          <w:rFonts w:ascii="Arial" w:hAnsi="Arial" w:cs="Arial"/>
          <w:b/>
        </w:rPr>
      </w:pPr>
    </w:p>
    <w:p w14:paraId="21DA504A" w14:textId="2DA8F562" w:rsidR="00865E04" w:rsidRPr="00C74E67" w:rsidRDefault="00865E04" w:rsidP="00C74E67">
      <w:pPr>
        <w:spacing w:line="360" w:lineRule="auto"/>
        <w:jc w:val="center"/>
        <w:rPr>
          <w:rFonts w:ascii="Arial" w:hAnsi="Arial" w:cs="Arial"/>
        </w:rPr>
      </w:pPr>
      <w:r w:rsidRPr="00C74E67">
        <w:rPr>
          <w:rFonts w:ascii="Arial" w:hAnsi="Arial" w:cs="Arial"/>
          <w:b/>
        </w:rPr>
        <w:lastRenderedPageBreak/>
        <w:t>MINDLINK YOUTH</w:t>
      </w:r>
    </w:p>
    <w:p w14:paraId="4F46FBDA" w14:textId="77777777" w:rsidR="00865E04" w:rsidRPr="00C74E67" w:rsidRDefault="00865E04" w:rsidP="00C74E67">
      <w:pPr>
        <w:spacing w:line="360" w:lineRule="auto"/>
        <w:jc w:val="center"/>
        <w:rPr>
          <w:rFonts w:ascii="Arial" w:hAnsi="Arial" w:cs="Arial"/>
        </w:rPr>
      </w:pPr>
      <w:r w:rsidRPr="00C74E67">
        <w:rPr>
          <w:rFonts w:ascii="Arial" w:hAnsi="Arial" w:cs="Arial"/>
        </w:rPr>
        <w:t>A youth-designed early-support pathway for mental health and wellbeing in England</w:t>
      </w:r>
    </w:p>
    <w:p w14:paraId="7138B348" w14:textId="77777777" w:rsidR="00865E04" w:rsidRPr="00C74E67" w:rsidRDefault="00865E04" w:rsidP="00C74E67">
      <w:pPr>
        <w:spacing w:line="360" w:lineRule="auto"/>
        <w:jc w:val="center"/>
        <w:rPr>
          <w:rFonts w:ascii="Arial" w:hAnsi="Arial" w:cs="Arial"/>
        </w:rPr>
      </w:pPr>
      <w:r w:rsidRPr="00C74E67">
        <w:rPr>
          <w:rFonts w:ascii="Arial" w:hAnsi="Arial" w:cs="Arial"/>
          <w:noProof/>
        </w:rPr>
        <w:drawing>
          <wp:inline distT="0" distB="0" distL="0" distR="0" wp14:anchorId="281DE103" wp14:editId="1D4E0583">
            <wp:extent cx="5577840" cy="31392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ec-043338f7-cb89-48be-a719-4c0ca0553c55.png"/>
                    <pic:cNvPicPr/>
                  </pic:nvPicPr>
                  <pic:blipFill>
                    <a:blip r:embed="rId9"/>
                    <a:stretch>
                      <a:fillRect/>
                    </a:stretch>
                  </pic:blipFill>
                  <pic:spPr>
                    <a:xfrm>
                      <a:off x="0" y="0"/>
                      <a:ext cx="5577840" cy="3139203"/>
                    </a:xfrm>
                    <a:prstGeom prst="rect">
                      <a:avLst/>
                    </a:prstGeom>
                  </pic:spPr>
                </pic:pic>
              </a:graphicData>
            </a:graphic>
          </wp:inline>
        </w:drawing>
      </w:r>
    </w:p>
    <w:p w14:paraId="2742D03D" w14:textId="77777777" w:rsidR="00865E04" w:rsidRPr="00C74E67" w:rsidRDefault="00865E04" w:rsidP="00C74E67">
      <w:pPr>
        <w:spacing w:line="360" w:lineRule="auto"/>
        <w:jc w:val="center"/>
        <w:rPr>
          <w:rFonts w:ascii="Arial" w:hAnsi="Arial" w:cs="Arial"/>
        </w:rPr>
      </w:pPr>
      <w:r w:rsidRPr="00C74E67">
        <w:rPr>
          <w:rFonts w:ascii="Arial" w:hAnsi="Arial" w:cs="Arial"/>
          <w:b/>
        </w:rPr>
        <w:t>CONNECT • CHECK IN • CHOOSE SUPPORT</w:t>
      </w:r>
    </w:p>
    <w:tbl>
      <w:tblPr>
        <w:tblW w:w="9086" w:type="dxa"/>
        <w:tblLayout w:type="fixed"/>
        <w:tblLook w:val="04A0" w:firstRow="1" w:lastRow="0" w:firstColumn="1" w:lastColumn="0" w:noHBand="0" w:noVBand="1"/>
      </w:tblPr>
      <w:tblGrid>
        <w:gridCol w:w="4543"/>
        <w:gridCol w:w="4543"/>
      </w:tblGrid>
      <w:tr w:rsidR="00865E04" w:rsidRPr="00C74E67" w14:paraId="32816B95" w14:textId="77777777" w:rsidTr="00865E04">
        <w:trPr>
          <w:trHeight w:val="2186"/>
        </w:trPr>
        <w:tc>
          <w:tcPr>
            <w:tcW w:w="4543" w:type="dxa"/>
            <w:shd w:val="clear" w:color="auto" w:fill="F6F1FF"/>
          </w:tcPr>
          <w:p w14:paraId="493B6A09" w14:textId="77777777" w:rsidR="00865E04" w:rsidRPr="00C74E67" w:rsidRDefault="00865E04" w:rsidP="00C74E67">
            <w:pPr>
              <w:spacing w:line="360" w:lineRule="auto"/>
              <w:rPr>
                <w:rFonts w:ascii="Arial" w:hAnsi="Arial" w:cs="Arial"/>
              </w:rPr>
            </w:pPr>
            <w:r w:rsidRPr="00C74E67">
              <w:rPr>
                <w:rFonts w:ascii="Arial" w:hAnsi="Arial" w:cs="Arial"/>
                <w:b/>
              </w:rPr>
              <w:t>THE NEED</w:t>
            </w:r>
          </w:p>
          <w:p w14:paraId="075FA5C1" w14:textId="0AF8C4CD" w:rsidR="00865E04" w:rsidRPr="00C74E67" w:rsidRDefault="00865E04" w:rsidP="00C74E67">
            <w:pPr>
              <w:spacing w:line="360" w:lineRule="auto"/>
              <w:rPr>
                <w:rFonts w:ascii="Arial" w:hAnsi="Arial" w:cs="Arial"/>
              </w:rPr>
            </w:pPr>
            <w:r w:rsidRPr="00C74E67">
              <w:rPr>
                <w:rFonts w:ascii="Arial" w:hAnsi="Arial" w:cs="Arial"/>
              </w:rPr>
              <w:t xml:space="preserve">In 2023, around one in five children aged 8–16 had a probable mental disorder, compared with around one in nine in 2017 (NHS Digital, 2023). Many young people experience anxiety, low mood, stress, loneliness or sleep difficulties without knowing where to seek support. </w:t>
            </w:r>
            <w:proofErr w:type="spellStart"/>
            <w:r w:rsidRPr="00C74E67">
              <w:rPr>
                <w:rFonts w:ascii="Arial" w:hAnsi="Arial" w:cs="Arial"/>
              </w:rPr>
              <w:t>MindLink</w:t>
            </w:r>
            <w:proofErr w:type="spellEnd"/>
            <w:r w:rsidRPr="00C74E67">
              <w:rPr>
                <w:rFonts w:ascii="Arial" w:hAnsi="Arial" w:cs="Arial"/>
              </w:rPr>
              <w:t xml:space="preserve"> Youth offers an earlier, clearer route to help before distress reaches crisis point.</w:t>
            </w:r>
          </w:p>
        </w:tc>
        <w:tc>
          <w:tcPr>
            <w:tcW w:w="4543" w:type="dxa"/>
            <w:shd w:val="clear" w:color="auto" w:fill="F6F1FF"/>
          </w:tcPr>
          <w:p w14:paraId="7B667F5A" w14:textId="77777777" w:rsidR="00865E04" w:rsidRPr="00C74E67" w:rsidRDefault="00865E04" w:rsidP="00C74E67">
            <w:pPr>
              <w:spacing w:line="360" w:lineRule="auto"/>
              <w:rPr>
                <w:rFonts w:ascii="Arial" w:hAnsi="Arial" w:cs="Arial"/>
              </w:rPr>
            </w:pPr>
            <w:r w:rsidRPr="00C74E67">
              <w:rPr>
                <w:rFonts w:ascii="Arial" w:hAnsi="Arial" w:cs="Arial"/>
                <w:b/>
              </w:rPr>
              <w:t>THE PEOPLE</w:t>
            </w:r>
          </w:p>
          <w:p w14:paraId="3433C743" w14:textId="77777777" w:rsidR="00865E04" w:rsidRPr="00C74E67" w:rsidRDefault="00C74E67" w:rsidP="00C74E67">
            <w:pPr>
              <w:spacing w:line="360" w:lineRule="auto"/>
              <w:rPr>
                <w:rFonts w:ascii="Arial" w:hAnsi="Arial" w:cs="Arial"/>
              </w:rPr>
            </w:pPr>
            <w:proofErr w:type="spellStart"/>
            <w:r w:rsidRPr="00C74E67">
              <w:rPr>
                <w:rFonts w:ascii="Arial" w:hAnsi="Arial" w:cs="Arial"/>
              </w:rPr>
              <w:t>MindLink</w:t>
            </w:r>
            <w:proofErr w:type="spellEnd"/>
            <w:r w:rsidRPr="00C74E67">
              <w:rPr>
                <w:rFonts w:ascii="Arial" w:hAnsi="Arial" w:cs="Arial"/>
              </w:rPr>
              <w:t xml:space="preserve"> Youth is for young people aged 16–25 who may be experiencing anxiety, low mood, stress, isolation, sleep difficulties, pressure related to education or work, or uncertainty about where to seek help. It is designed for young people who may not feel ready for specialist mental-health services but need someone to listen and help them take a practical next step.</w:t>
            </w:r>
          </w:p>
          <w:p w14:paraId="06FFD2B3" w14:textId="77777777" w:rsidR="00C74E67" w:rsidRPr="00C74E67" w:rsidRDefault="00C74E67" w:rsidP="00C74E67">
            <w:pPr>
              <w:spacing w:line="360" w:lineRule="auto"/>
              <w:rPr>
                <w:rFonts w:ascii="Arial" w:hAnsi="Arial" w:cs="Arial"/>
              </w:rPr>
            </w:pPr>
          </w:p>
          <w:p w14:paraId="2630A046" w14:textId="417029C9" w:rsidR="00C74E67" w:rsidRPr="00C74E67" w:rsidRDefault="00C74E67" w:rsidP="00C74E67">
            <w:pPr>
              <w:spacing w:line="360" w:lineRule="auto"/>
              <w:rPr>
                <w:rFonts w:ascii="Arial" w:hAnsi="Arial" w:cs="Arial"/>
              </w:rPr>
            </w:pPr>
          </w:p>
        </w:tc>
      </w:tr>
      <w:tr w:rsidR="00865E04" w:rsidRPr="00C74E67" w14:paraId="2A63468E" w14:textId="77777777" w:rsidTr="00865E04">
        <w:trPr>
          <w:trHeight w:val="2186"/>
        </w:trPr>
        <w:tc>
          <w:tcPr>
            <w:tcW w:w="4543" w:type="dxa"/>
            <w:shd w:val="clear" w:color="auto" w:fill="F6F1FF"/>
          </w:tcPr>
          <w:p w14:paraId="2A08F7EA" w14:textId="77777777" w:rsidR="00865E04" w:rsidRPr="00C74E67" w:rsidRDefault="00865E04" w:rsidP="00C74E67">
            <w:pPr>
              <w:spacing w:line="360" w:lineRule="auto"/>
              <w:rPr>
                <w:rFonts w:ascii="Arial" w:hAnsi="Arial" w:cs="Arial"/>
              </w:rPr>
            </w:pPr>
            <w:r w:rsidRPr="00C74E67">
              <w:rPr>
                <w:rFonts w:ascii="Arial" w:hAnsi="Arial" w:cs="Arial"/>
                <w:b/>
              </w:rPr>
              <w:t>THE SERVICE</w:t>
            </w:r>
          </w:p>
          <w:p w14:paraId="351B9C1B" w14:textId="3C18394D" w:rsidR="00865E04" w:rsidRPr="00C74E67" w:rsidRDefault="00C74E67" w:rsidP="00C74E67">
            <w:pPr>
              <w:spacing w:line="360" w:lineRule="auto"/>
              <w:rPr>
                <w:rFonts w:ascii="Arial" w:hAnsi="Arial" w:cs="Arial"/>
              </w:rPr>
            </w:pPr>
            <w:r w:rsidRPr="00C74E67">
              <w:rPr>
                <w:rFonts w:ascii="Arial" w:hAnsi="Arial" w:cs="Arial"/>
              </w:rPr>
              <w:t xml:space="preserve">A web, telephone and drop-in front door makes access flexible and inclusive. Each young person can speak with a named youth navigator, agree a short wellbeing plan and explore suitable support options. These may include peer connection, social prescribing, community activities, support to </w:t>
            </w:r>
            <w:r w:rsidRPr="00C74E67">
              <w:rPr>
                <w:rFonts w:ascii="Arial" w:hAnsi="Arial" w:cs="Arial"/>
              </w:rPr>
              <w:lastRenderedPageBreak/>
              <w:t>contact a GP, education advice, counselling referral or a warm referral to more specialist services where needed.</w:t>
            </w:r>
          </w:p>
        </w:tc>
        <w:tc>
          <w:tcPr>
            <w:tcW w:w="4543" w:type="dxa"/>
            <w:shd w:val="clear" w:color="auto" w:fill="F6F1FF"/>
          </w:tcPr>
          <w:p w14:paraId="7F409850" w14:textId="77777777" w:rsidR="00865E04" w:rsidRPr="00C74E67" w:rsidRDefault="00865E04" w:rsidP="00C74E67">
            <w:pPr>
              <w:spacing w:line="360" w:lineRule="auto"/>
              <w:rPr>
                <w:rFonts w:ascii="Arial" w:hAnsi="Arial" w:cs="Arial"/>
              </w:rPr>
            </w:pPr>
            <w:r w:rsidRPr="00C74E67">
              <w:rPr>
                <w:rFonts w:ascii="Arial" w:hAnsi="Arial" w:cs="Arial"/>
                <w:b/>
              </w:rPr>
              <w:lastRenderedPageBreak/>
              <w:t>HOW IT WORKS</w:t>
            </w:r>
          </w:p>
          <w:p w14:paraId="6C203377" w14:textId="660BE975" w:rsidR="00865E04" w:rsidRPr="00C74E67" w:rsidRDefault="00C74E67" w:rsidP="00C74E67">
            <w:pPr>
              <w:spacing w:line="360" w:lineRule="auto"/>
              <w:rPr>
                <w:rFonts w:ascii="Arial" w:hAnsi="Arial" w:cs="Arial"/>
              </w:rPr>
            </w:pPr>
            <w:r w:rsidRPr="00C74E67">
              <w:rPr>
                <w:rFonts w:ascii="Arial" w:hAnsi="Arial" w:cs="Arial"/>
              </w:rPr>
              <w:t>The first conversation is strengths-based, confidential within clear safeguarding limits and focused on what matters to the young person. It checks immediate safety, identifies existing support, agrees realistic goals and explains available choices. Young people can choose digital, phone or in-</w:t>
            </w:r>
            <w:r w:rsidRPr="00C74E67">
              <w:rPr>
                <w:rFonts w:ascii="Arial" w:hAnsi="Arial" w:cs="Arial"/>
              </w:rPr>
              <w:lastRenderedPageBreak/>
              <w:t>person contact, with follow-up offered so that they are not left to navigate services alone.</w:t>
            </w:r>
          </w:p>
        </w:tc>
      </w:tr>
      <w:tr w:rsidR="00865E04" w:rsidRPr="00C74E67" w14:paraId="07A89275" w14:textId="77777777" w:rsidTr="00865E04">
        <w:trPr>
          <w:trHeight w:val="2171"/>
        </w:trPr>
        <w:tc>
          <w:tcPr>
            <w:tcW w:w="4543" w:type="dxa"/>
            <w:shd w:val="clear" w:color="auto" w:fill="F6F1FF"/>
          </w:tcPr>
          <w:p w14:paraId="3D9685D6" w14:textId="77777777" w:rsidR="00865E04" w:rsidRPr="00C74E67" w:rsidRDefault="00865E04" w:rsidP="00C74E67">
            <w:pPr>
              <w:spacing w:line="360" w:lineRule="auto"/>
              <w:rPr>
                <w:rFonts w:ascii="Arial" w:hAnsi="Arial" w:cs="Arial"/>
              </w:rPr>
            </w:pPr>
            <w:r w:rsidRPr="00C74E67">
              <w:rPr>
                <w:rFonts w:ascii="Arial" w:hAnsi="Arial" w:cs="Arial"/>
                <w:b/>
              </w:rPr>
              <w:t>SAFE &amp; INCLUSIVE</w:t>
            </w:r>
          </w:p>
          <w:p w14:paraId="52992AD3" w14:textId="2A94668A" w:rsidR="00865E04" w:rsidRPr="00C74E67" w:rsidRDefault="00C74E67" w:rsidP="00C74E67">
            <w:pPr>
              <w:spacing w:line="360" w:lineRule="auto"/>
              <w:rPr>
                <w:rFonts w:ascii="Arial" w:hAnsi="Arial" w:cs="Arial"/>
              </w:rPr>
            </w:pPr>
            <w:proofErr w:type="spellStart"/>
            <w:r w:rsidRPr="00C74E67">
              <w:rPr>
                <w:rFonts w:ascii="Arial" w:hAnsi="Arial" w:cs="Arial"/>
              </w:rPr>
              <w:t>MindLink</w:t>
            </w:r>
            <w:proofErr w:type="spellEnd"/>
            <w:r w:rsidRPr="00C74E67">
              <w:rPr>
                <w:rFonts w:ascii="Arial" w:hAnsi="Arial" w:cs="Arial"/>
              </w:rPr>
              <w:t xml:space="preserve"> Youth is not a crisis service or diagnostic tool, and it does not replace CAMHS, GP care, emergency care or specialist treatment. It uses safeguarding procedures, clinical supervision, role-based data access and clear privacy information. Accessible design includes non-digital routes, easy-read information, captioned content, interpreter support and sensory-considerate drop-in sessions.</w:t>
            </w:r>
          </w:p>
        </w:tc>
        <w:tc>
          <w:tcPr>
            <w:tcW w:w="4543" w:type="dxa"/>
            <w:shd w:val="clear" w:color="auto" w:fill="F6F1FF"/>
          </w:tcPr>
          <w:p w14:paraId="590CB073" w14:textId="77777777" w:rsidR="00865E04" w:rsidRPr="00C74E67" w:rsidRDefault="00865E04" w:rsidP="00C74E67">
            <w:pPr>
              <w:spacing w:line="360" w:lineRule="auto"/>
              <w:rPr>
                <w:rFonts w:ascii="Arial" w:hAnsi="Arial" w:cs="Arial"/>
              </w:rPr>
            </w:pPr>
            <w:r w:rsidRPr="00C74E67">
              <w:rPr>
                <w:rFonts w:ascii="Arial" w:hAnsi="Arial" w:cs="Arial"/>
                <w:b/>
              </w:rPr>
              <w:t>WHY IT MATTERS</w:t>
            </w:r>
          </w:p>
          <w:p w14:paraId="56DA16C6" w14:textId="6154DEFB" w:rsidR="00865E04" w:rsidRPr="00C74E67" w:rsidRDefault="00C74E67" w:rsidP="00C74E67">
            <w:pPr>
              <w:spacing w:line="360" w:lineRule="auto"/>
              <w:rPr>
                <w:rFonts w:ascii="Arial" w:hAnsi="Arial" w:cs="Arial"/>
              </w:rPr>
            </w:pPr>
            <w:r w:rsidRPr="00C74E67">
              <w:rPr>
                <w:rFonts w:ascii="Arial" w:hAnsi="Arial" w:cs="Arial"/>
              </w:rPr>
              <w:t xml:space="preserve">Earlier, trusted access can help young people feel heard, strengthen coping and reduce the uncertainty that often delays help-seeking. By connecting health, education, community and voluntary-sector support, </w:t>
            </w:r>
            <w:proofErr w:type="spellStart"/>
            <w:r w:rsidRPr="00C74E67">
              <w:rPr>
                <w:rFonts w:ascii="Arial" w:hAnsi="Arial" w:cs="Arial"/>
              </w:rPr>
              <w:t>MindLink</w:t>
            </w:r>
            <w:proofErr w:type="spellEnd"/>
            <w:r w:rsidRPr="00C74E67">
              <w:rPr>
                <w:rFonts w:ascii="Arial" w:hAnsi="Arial" w:cs="Arial"/>
              </w:rPr>
              <w:t xml:space="preserve"> Youth can strengthen belonging, participation in education or work, and confidence to seek the right help at the right time.</w:t>
            </w:r>
          </w:p>
        </w:tc>
      </w:tr>
    </w:tbl>
    <w:p w14:paraId="690754E3" w14:textId="77777777" w:rsidR="00865E04" w:rsidRPr="00C74E67" w:rsidRDefault="00865E04" w:rsidP="00C74E67">
      <w:pPr>
        <w:spacing w:line="360" w:lineRule="auto"/>
        <w:rPr>
          <w:rFonts w:ascii="Arial" w:hAnsi="Arial" w:cs="Arial"/>
        </w:rPr>
      </w:pPr>
      <w:r w:rsidRPr="00C74E67">
        <w:rPr>
          <w:rFonts w:ascii="Arial" w:hAnsi="Arial" w:cs="Arial"/>
        </w:rPr>
        <w:br w:type="page"/>
      </w:r>
    </w:p>
    <w:p w14:paraId="5950861E" w14:textId="77777777" w:rsidR="00865E04" w:rsidRPr="00C74E67" w:rsidRDefault="00865E04" w:rsidP="00C74E67">
      <w:pPr>
        <w:spacing w:line="360" w:lineRule="auto"/>
        <w:jc w:val="center"/>
        <w:rPr>
          <w:rFonts w:ascii="Arial" w:hAnsi="Arial" w:cs="Arial"/>
        </w:rPr>
      </w:pPr>
      <w:r w:rsidRPr="00C74E67">
        <w:rPr>
          <w:rFonts w:ascii="Arial" w:hAnsi="Arial" w:cs="Arial"/>
          <w:b/>
        </w:rPr>
        <w:lastRenderedPageBreak/>
        <w:t>POSTER EVIDENCE, SAFETY AND DELIVERY</w:t>
      </w:r>
    </w:p>
    <w:p w14:paraId="01361E32" w14:textId="77777777" w:rsidR="00865E04" w:rsidRPr="00C74E67" w:rsidRDefault="00865E04" w:rsidP="00C74E67">
      <w:pPr>
        <w:spacing w:line="360" w:lineRule="auto"/>
        <w:jc w:val="center"/>
        <w:rPr>
          <w:rFonts w:ascii="Arial" w:hAnsi="Arial" w:cs="Arial"/>
        </w:rPr>
      </w:pPr>
      <w:r w:rsidRPr="00C74E67">
        <w:rPr>
          <w:rFonts w:ascii="Arial" w:hAnsi="Arial" w:cs="Arial"/>
          <w:noProof/>
        </w:rPr>
        <w:drawing>
          <wp:inline distT="0" distB="0" distL="0" distR="0" wp14:anchorId="553628C3" wp14:editId="19C6A732">
            <wp:extent cx="5486400" cy="21935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outh_mh_prevalence.png"/>
                    <pic:cNvPicPr/>
                  </pic:nvPicPr>
                  <pic:blipFill>
                    <a:blip r:embed="rId10"/>
                    <a:stretch>
                      <a:fillRect/>
                    </a:stretch>
                  </pic:blipFill>
                  <pic:spPr>
                    <a:xfrm>
                      <a:off x="0" y="0"/>
                      <a:ext cx="5486400" cy="2193561"/>
                    </a:xfrm>
                    <a:prstGeom prst="rect">
                      <a:avLst/>
                    </a:prstGeom>
                  </pic:spPr>
                </pic:pic>
              </a:graphicData>
            </a:graphic>
          </wp:inline>
        </w:drawing>
      </w:r>
    </w:p>
    <w:p w14:paraId="143109DB" w14:textId="77777777" w:rsidR="00865E04" w:rsidRPr="00C74E67" w:rsidRDefault="00865E04" w:rsidP="00C74E67">
      <w:pPr>
        <w:spacing w:before="180" w:after="80" w:line="360" w:lineRule="auto"/>
        <w:rPr>
          <w:rFonts w:ascii="Arial" w:hAnsi="Arial" w:cs="Arial"/>
        </w:rPr>
      </w:pPr>
      <w:r w:rsidRPr="00C74E67">
        <w:rPr>
          <w:rFonts w:ascii="Arial" w:hAnsi="Arial" w:cs="Arial"/>
          <w:b/>
        </w:rPr>
        <w:t>Technology and data</w:t>
      </w:r>
    </w:p>
    <w:p w14:paraId="5140530B" w14:textId="77777777" w:rsidR="00865E04" w:rsidRPr="00865E04" w:rsidRDefault="00865E04" w:rsidP="00C74E67">
      <w:pPr>
        <w:widowControl/>
        <w:spacing w:before="100" w:beforeAutospacing="1" w:after="100" w:afterAutospacing="1" w:line="360" w:lineRule="auto"/>
        <w:rPr>
          <w:rFonts w:ascii="Arial" w:eastAsia="Times New Roman" w:hAnsi="Arial" w:cs="Arial"/>
          <w:lang w:val="en-GB" w:eastAsia="en-GB"/>
        </w:rPr>
      </w:pPr>
      <w:r w:rsidRPr="00865E04">
        <w:rPr>
          <w:rFonts w:ascii="Arial" w:eastAsia="Times New Roman" w:hAnsi="Arial" w:cs="Arial"/>
          <w:lang w:val="en-GB" w:eastAsia="en-GB"/>
        </w:rPr>
        <w:t>The platform offers simple booking, appointment reminders, accessible wellbeing plans and anonymous feedback, helping young people find support in a way that feels private, clear and manageable. It is designed as an early-help and navigation tool; it does not diagnose mental-health conditions, replace clinical assessment or substitute emergency care. Clear signposting will direct users experiencing immediate risk or crisis to appropriate urgent services.</w:t>
      </w:r>
    </w:p>
    <w:p w14:paraId="2BBEA723" w14:textId="77777777" w:rsidR="00865E04" w:rsidRPr="00865E04" w:rsidRDefault="00865E04" w:rsidP="00C74E67">
      <w:pPr>
        <w:widowControl/>
        <w:spacing w:before="100" w:beforeAutospacing="1" w:after="100" w:afterAutospacing="1" w:line="360" w:lineRule="auto"/>
        <w:rPr>
          <w:rFonts w:ascii="Arial" w:eastAsia="Times New Roman" w:hAnsi="Arial" w:cs="Arial"/>
          <w:lang w:val="en-GB" w:eastAsia="en-GB"/>
        </w:rPr>
      </w:pPr>
      <w:r w:rsidRPr="00865E04">
        <w:rPr>
          <w:rFonts w:ascii="Arial" w:eastAsia="Times New Roman" w:hAnsi="Arial" w:cs="Arial"/>
          <w:lang w:val="en-GB" w:eastAsia="en-GB"/>
        </w:rPr>
        <w:t>The pilot will use a Data Protection Impact Assessment, clear privacy information written in young-person-friendly language, secure data handling and role-based access for staff. Only the minimum necessary personal data will be collected, and anonymised feedback will be used to improve the service. Children and young people have important data rights and require particular protection under UK GDPR (ICO, 2025).</w:t>
      </w:r>
    </w:p>
    <w:p w14:paraId="03942043" w14:textId="77777777" w:rsidR="00865E04" w:rsidRPr="00C74E67" w:rsidRDefault="00865E04" w:rsidP="00C74E67">
      <w:pPr>
        <w:spacing w:before="180" w:after="80" w:line="360" w:lineRule="auto"/>
        <w:rPr>
          <w:rFonts w:ascii="Arial" w:hAnsi="Arial" w:cs="Arial"/>
        </w:rPr>
      </w:pPr>
      <w:r w:rsidRPr="00C74E67">
        <w:rPr>
          <w:rFonts w:ascii="Arial" w:hAnsi="Arial" w:cs="Arial"/>
          <w:b/>
        </w:rPr>
        <w:t>Implementation</w:t>
      </w:r>
    </w:p>
    <w:p w14:paraId="7129B980" w14:textId="77777777" w:rsidR="00865E04" w:rsidRPr="00865E04" w:rsidRDefault="00865E04" w:rsidP="00C74E67">
      <w:pPr>
        <w:widowControl/>
        <w:spacing w:before="100" w:beforeAutospacing="1" w:after="100" w:afterAutospacing="1" w:line="360" w:lineRule="auto"/>
        <w:rPr>
          <w:rFonts w:ascii="Arial" w:eastAsia="Times New Roman" w:hAnsi="Arial" w:cs="Arial"/>
          <w:lang w:val="en-GB" w:eastAsia="en-GB"/>
        </w:rPr>
      </w:pPr>
      <w:r w:rsidRPr="00865E04">
        <w:rPr>
          <w:rFonts w:ascii="Arial" w:eastAsia="Times New Roman" w:hAnsi="Arial" w:cs="Arial"/>
          <w:lang w:val="en-GB" w:eastAsia="en-GB"/>
        </w:rPr>
        <w:t>The ICB will work in partnership with CAMHS, public health teams, GP practices, schools, colleges, youth services and voluntary organisations. A paid youth advisory panel will guide the tone, language, accessibility, referral pathways and evaluation process, ensuring the service reflects real local needs rather than assumptions.</w:t>
      </w:r>
    </w:p>
    <w:p w14:paraId="68BE49ED" w14:textId="77777777" w:rsidR="00865E04" w:rsidRPr="00865E04" w:rsidRDefault="00865E04" w:rsidP="00C74E67">
      <w:pPr>
        <w:widowControl/>
        <w:spacing w:before="100" w:beforeAutospacing="1" w:after="100" w:afterAutospacing="1" w:line="360" w:lineRule="auto"/>
        <w:rPr>
          <w:rFonts w:ascii="Arial" w:eastAsia="Times New Roman" w:hAnsi="Arial" w:cs="Arial"/>
          <w:lang w:val="en-GB" w:eastAsia="en-GB"/>
        </w:rPr>
      </w:pPr>
      <w:r w:rsidRPr="00865E04">
        <w:rPr>
          <w:rFonts w:ascii="Arial" w:eastAsia="Times New Roman" w:hAnsi="Arial" w:cs="Arial"/>
          <w:lang w:val="en-GB" w:eastAsia="en-GB"/>
        </w:rPr>
        <w:t>Months 0–3 will focus on co-design, safeguarding checks, staff training and technical set-up. Months 4–6 will deliver the local pilot, with ongoing feedback collected from young people, families and frontline professionals. Months 7–9 will evaluate reach, user experience, referral outcomes and any barriers to access. Months 10–12 will support a careful scale-up, informed by evidence from the pilot and sustainable local partnership arrangements.</w:t>
      </w:r>
    </w:p>
    <w:p w14:paraId="5F0AB9D8" w14:textId="77777777" w:rsidR="00865E04" w:rsidRPr="00C74E67" w:rsidRDefault="00865E04" w:rsidP="00C74E67">
      <w:pPr>
        <w:spacing w:before="180" w:after="80" w:line="360" w:lineRule="auto"/>
        <w:rPr>
          <w:rFonts w:ascii="Arial" w:hAnsi="Arial" w:cs="Arial"/>
        </w:rPr>
      </w:pPr>
      <w:r w:rsidRPr="00C74E67">
        <w:rPr>
          <w:rFonts w:ascii="Arial" w:hAnsi="Arial" w:cs="Arial"/>
          <w:b/>
        </w:rPr>
        <w:lastRenderedPageBreak/>
        <w:t>Promotion and call to action</w:t>
      </w:r>
    </w:p>
    <w:p w14:paraId="0B4169AB" w14:textId="77777777" w:rsidR="00865E04" w:rsidRPr="00865E04" w:rsidRDefault="00865E04" w:rsidP="00C74E67">
      <w:pPr>
        <w:widowControl/>
        <w:spacing w:before="100" w:beforeAutospacing="1" w:after="100" w:afterAutospacing="1" w:line="360" w:lineRule="auto"/>
        <w:rPr>
          <w:rFonts w:ascii="Arial" w:eastAsia="Times New Roman" w:hAnsi="Arial" w:cs="Arial"/>
          <w:lang w:val="en-GB" w:eastAsia="en-GB"/>
        </w:rPr>
      </w:pPr>
      <w:r w:rsidRPr="00865E04">
        <w:rPr>
          <w:rFonts w:ascii="Arial" w:eastAsia="Times New Roman" w:hAnsi="Arial" w:cs="Arial"/>
          <w:lang w:val="en-GB" w:eastAsia="en-GB"/>
        </w:rPr>
        <w:t>Promotion will use youth clubs, colleges, libraries, GP practices, short social-media videos, QR-code posters and trained peer ambassadors. Materials will be calm, non-stigmatising and inclusive, making it clear that asking for support early is a positive step.</w:t>
      </w:r>
    </w:p>
    <w:p w14:paraId="677F6CC2" w14:textId="77777777" w:rsidR="00865E04" w:rsidRPr="00865E04" w:rsidRDefault="00865E04" w:rsidP="00C74E67">
      <w:pPr>
        <w:widowControl/>
        <w:spacing w:before="100" w:beforeAutospacing="1" w:after="100" w:afterAutospacing="1" w:line="360" w:lineRule="auto"/>
        <w:rPr>
          <w:rFonts w:ascii="Arial" w:eastAsia="Times New Roman" w:hAnsi="Arial" w:cs="Arial"/>
          <w:lang w:val="en-GB" w:eastAsia="en-GB"/>
        </w:rPr>
      </w:pPr>
      <w:r w:rsidRPr="00865E04">
        <w:rPr>
          <w:rFonts w:ascii="Arial" w:eastAsia="Times New Roman" w:hAnsi="Arial" w:cs="Arial"/>
          <w:lang w:val="en-GB" w:eastAsia="en-GB"/>
        </w:rPr>
        <w:t xml:space="preserve">Fund </w:t>
      </w:r>
      <w:proofErr w:type="spellStart"/>
      <w:r w:rsidRPr="00865E04">
        <w:rPr>
          <w:rFonts w:ascii="Arial" w:eastAsia="Times New Roman" w:hAnsi="Arial" w:cs="Arial"/>
          <w:lang w:val="en-GB" w:eastAsia="en-GB"/>
        </w:rPr>
        <w:t>MindLink</w:t>
      </w:r>
      <w:proofErr w:type="spellEnd"/>
      <w:r w:rsidRPr="00865E04">
        <w:rPr>
          <w:rFonts w:ascii="Arial" w:eastAsia="Times New Roman" w:hAnsi="Arial" w:cs="Arial"/>
          <w:lang w:val="en-GB" w:eastAsia="en-GB"/>
        </w:rPr>
        <w:t xml:space="preserve"> Youth as a 12-month local pilot: a calm, choice-led first step into support before distress becomes crisis.</w:t>
      </w:r>
    </w:p>
    <w:p w14:paraId="39887D1E" w14:textId="58E2AE31" w:rsidR="00865E04" w:rsidRPr="00C74E67" w:rsidRDefault="00865E04" w:rsidP="00C74E67">
      <w:pPr>
        <w:spacing w:after="120" w:line="360" w:lineRule="auto"/>
        <w:rPr>
          <w:rFonts w:ascii="Arial" w:hAnsi="Arial" w:cs="Arial"/>
        </w:rPr>
      </w:pPr>
      <w:r w:rsidRPr="00C74E67">
        <w:rPr>
          <w:rFonts w:ascii="Arial" w:hAnsi="Arial" w:cs="Arial"/>
        </w:rPr>
        <w:t>.</w:t>
      </w:r>
    </w:p>
    <w:p w14:paraId="4434C615" w14:textId="5726DFC7" w:rsidR="00865E04" w:rsidRPr="00C74E67" w:rsidRDefault="00865E04" w:rsidP="00C74E67">
      <w:pPr>
        <w:spacing w:line="360" w:lineRule="auto"/>
        <w:jc w:val="center"/>
        <w:rPr>
          <w:rFonts w:ascii="Arial" w:hAnsi="Arial" w:cs="Arial"/>
        </w:rPr>
      </w:pPr>
      <w:r w:rsidRPr="00C74E67">
        <w:rPr>
          <w:rFonts w:ascii="Arial" w:hAnsi="Arial" w:cs="Arial"/>
        </w:rPr>
        <w:t xml:space="preserve">Poster sources: DHSC (2025); ICO (2025); NHS England (2019; 2024). </w:t>
      </w:r>
    </w:p>
    <w:p w14:paraId="379FF9D5" w14:textId="77777777" w:rsidR="00865E04" w:rsidRPr="00C74E67" w:rsidRDefault="00865E04" w:rsidP="00C74E67">
      <w:pPr>
        <w:spacing w:line="360" w:lineRule="auto"/>
        <w:rPr>
          <w:rFonts w:ascii="Arial" w:hAnsi="Arial" w:cs="Arial"/>
        </w:rPr>
      </w:pPr>
      <w:r w:rsidRPr="00C74E67">
        <w:rPr>
          <w:rFonts w:ascii="Arial" w:hAnsi="Arial" w:cs="Arial"/>
        </w:rPr>
        <w:br w:type="page"/>
      </w:r>
    </w:p>
    <w:p w14:paraId="0F4030EE" w14:textId="75C9C0E9" w:rsidR="00865E04" w:rsidRPr="00C74E67" w:rsidRDefault="00865E04" w:rsidP="00C74E67">
      <w:pPr>
        <w:pStyle w:val="ListParagraph"/>
        <w:numPr>
          <w:ilvl w:val="0"/>
          <w:numId w:val="9"/>
        </w:numPr>
        <w:spacing w:line="360" w:lineRule="auto"/>
        <w:rPr>
          <w:rFonts w:ascii="Arial" w:hAnsi="Arial" w:cs="Arial"/>
        </w:rPr>
      </w:pPr>
      <w:r w:rsidRPr="00C74E67">
        <w:rPr>
          <w:rFonts w:ascii="Arial" w:hAnsi="Arial" w:cs="Arial"/>
          <w:b/>
        </w:rPr>
        <w:lastRenderedPageBreak/>
        <w:t>Written Pitch</w:t>
      </w:r>
    </w:p>
    <w:p w14:paraId="57EA5066" w14:textId="77777777" w:rsidR="00865E04" w:rsidRPr="00C74E67" w:rsidRDefault="00865E04" w:rsidP="00C74E67">
      <w:pPr>
        <w:spacing w:before="180" w:after="80" w:line="360" w:lineRule="auto"/>
        <w:rPr>
          <w:rFonts w:ascii="Arial" w:hAnsi="Arial" w:cs="Arial"/>
        </w:rPr>
      </w:pPr>
      <w:r w:rsidRPr="00C74E67">
        <w:rPr>
          <w:rFonts w:ascii="Arial" w:hAnsi="Arial" w:cs="Arial"/>
          <w:b/>
        </w:rPr>
        <w:t>Purpose and case for change</w:t>
      </w:r>
    </w:p>
    <w:p w14:paraId="531B458D" w14:textId="77777777" w:rsidR="00865E04" w:rsidRPr="00C74E67" w:rsidRDefault="00865E04" w:rsidP="00C74E67">
      <w:pPr>
        <w:spacing w:after="120" w:line="360" w:lineRule="auto"/>
        <w:rPr>
          <w:rFonts w:ascii="Arial" w:hAnsi="Arial" w:cs="Arial"/>
        </w:rPr>
      </w:pPr>
      <w:proofErr w:type="spellStart"/>
      <w:r w:rsidRPr="00C74E67">
        <w:rPr>
          <w:rFonts w:ascii="Arial" w:hAnsi="Arial" w:cs="Arial"/>
        </w:rPr>
        <w:t>MindLink</w:t>
      </w:r>
      <w:proofErr w:type="spellEnd"/>
      <w:r w:rsidRPr="00C74E67">
        <w:rPr>
          <w:rFonts w:ascii="Arial" w:hAnsi="Arial" w:cs="Arial"/>
        </w:rPr>
        <w:t xml:space="preserve"> Youth is a proposed early-support service for young people aged 16–25 in England. It responds to emotional distress before a young person reaches crisis point, combining a youth-friendly digital route with in-person drop-ins, peer navigation and warm referral to local support. It is neither a diagnostic platform nor a substitute for CAMHS, a GP, emergency care or crisis services. Its purpose is to make the first step clearer, kinder and more connected. This is necessary because probable mental disorders among children aged 8–16 rose from around one in nine in 2017 to around one in five in 2023 (Department of Health and Social Care, 2025).</w:t>
      </w:r>
    </w:p>
    <w:p w14:paraId="58480CA9" w14:textId="77777777" w:rsidR="00865E04" w:rsidRPr="00C74E67" w:rsidRDefault="00865E04" w:rsidP="00C74E67">
      <w:pPr>
        <w:spacing w:before="180" w:after="80" w:line="360" w:lineRule="auto"/>
        <w:rPr>
          <w:rFonts w:ascii="Arial" w:hAnsi="Arial" w:cs="Arial"/>
        </w:rPr>
      </w:pPr>
      <w:r w:rsidRPr="00C74E67">
        <w:rPr>
          <w:rFonts w:ascii="Arial" w:hAnsi="Arial" w:cs="Arial"/>
          <w:b/>
        </w:rPr>
        <w:t xml:space="preserve">Who the initiative </w:t>
      </w:r>
      <w:proofErr w:type="gramStart"/>
      <w:r w:rsidRPr="00C74E67">
        <w:rPr>
          <w:rFonts w:ascii="Arial" w:hAnsi="Arial" w:cs="Arial"/>
          <w:b/>
        </w:rPr>
        <w:t>serves</w:t>
      </w:r>
      <w:proofErr w:type="gramEnd"/>
    </w:p>
    <w:p w14:paraId="5F1A9273" w14:textId="77777777" w:rsidR="00865E04" w:rsidRPr="00C74E67" w:rsidRDefault="00865E04" w:rsidP="00C74E67">
      <w:pPr>
        <w:spacing w:after="120" w:line="360" w:lineRule="auto"/>
        <w:rPr>
          <w:rFonts w:ascii="Arial" w:hAnsi="Arial" w:cs="Arial"/>
        </w:rPr>
      </w:pPr>
      <w:r w:rsidRPr="00C74E67">
        <w:rPr>
          <w:rFonts w:ascii="Arial" w:hAnsi="Arial" w:cs="Arial"/>
        </w:rPr>
        <w:t xml:space="preserve">The target group is young people who report anxiety, low mood, isolation, stress, sleep difficulties, education or work pressure, or uncertainty about where to ask for help. It also reaches people who do not identify with the label “mental-health service” but know that something is wrong. The service will be culturally responsive, neurodiversity-aware and available through community hubs as well as education settings. A young person may self-refer, be signposted by a friend, or be referred with consent by a school, college, GP, youth worker or community </w:t>
      </w:r>
      <w:proofErr w:type="spellStart"/>
      <w:r w:rsidRPr="00C74E67">
        <w:rPr>
          <w:rFonts w:ascii="Arial" w:hAnsi="Arial" w:cs="Arial"/>
        </w:rPr>
        <w:t>organisation</w:t>
      </w:r>
      <w:proofErr w:type="spellEnd"/>
      <w:r w:rsidRPr="00C74E67">
        <w:rPr>
          <w:rFonts w:ascii="Arial" w:hAnsi="Arial" w:cs="Arial"/>
        </w:rPr>
        <w:t>.</w:t>
      </w:r>
    </w:p>
    <w:p w14:paraId="19712490" w14:textId="77777777" w:rsidR="00865E04" w:rsidRPr="00C74E67" w:rsidRDefault="00865E04" w:rsidP="00C74E67">
      <w:pPr>
        <w:spacing w:before="180" w:after="80" w:line="360" w:lineRule="auto"/>
        <w:rPr>
          <w:rFonts w:ascii="Arial" w:hAnsi="Arial" w:cs="Arial"/>
        </w:rPr>
      </w:pPr>
      <w:r w:rsidRPr="00C74E67">
        <w:rPr>
          <w:rFonts w:ascii="Arial" w:hAnsi="Arial" w:cs="Arial"/>
          <w:b/>
        </w:rPr>
        <w:t>The proposed model</w:t>
      </w:r>
    </w:p>
    <w:p w14:paraId="24947989" w14:textId="77777777" w:rsidR="00865E04" w:rsidRPr="00C74E67" w:rsidRDefault="00865E04" w:rsidP="00C74E67">
      <w:pPr>
        <w:spacing w:after="120" w:line="360" w:lineRule="auto"/>
        <w:rPr>
          <w:rFonts w:ascii="Arial" w:hAnsi="Arial" w:cs="Arial"/>
        </w:rPr>
      </w:pPr>
      <w:proofErr w:type="spellStart"/>
      <w:r w:rsidRPr="00C74E67">
        <w:rPr>
          <w:rFonts w:ascii="Arial" w:hAnsi="Arial" w:cs="Arial"/>
        </w:rPr>
        <w:t>MindLink</w:t>
      </w:r>
      <w:proofErr w:type="spellEnd"/>
      <w:r w:rsidRPr="00C74E67">
        <w:rPr>
          <w:rFonts w:ascii="Arial" w:hAnsi="Arial" w:cs="Arial"/>
        </w:rPr>
        <w:t xml:space="preserve"> Youth offers three equal routes: secure web contact, telephone contact and a weekly face-to-face drop-in. A trained youth navigator responds to non-urgent contacts within a locally agreed period. The first conversation is strengths-based: it asks what matters to the person, what support already exists and what they would like to change. It includes a brief safety screen and transparent information about crisis services. Together, the navigator and young person create a short wellbeing plan. Options include peer support, social-prescribing activity, help to speak to a GP, counselling referral, education support or a follow-up check-in.</w:t>
      </w:r>
    </w:p>
    <w:p w14:paraId="6F0752B6" w14:textId="77777777" w:rsidR="00865E04" w:rsidRPr="00C74E67" w:rsidRDefault="00865E04" w:rsidP="00C74E67">
      <w:pPr>
        <w:spacing w:before="180" w:after="80" w:line="360" w:lineRule="auto"/>
        <w:rPr>
          <w:rFonts w:ascii="Arial" w:hAnsi="Arial" w:cs="Arial"/>
        </w:rPr>
      </w:pPr>
      <w:r w:rsidRPr="00C74E67">
        <w:rPr>
          <w:rFonts w:ascii="Arial" w:hAnsi="Arial" w:cs="Arial"/>
          <w:b/>
        </w:rPr>
        <w:t>Health, wellbeing and common good</w:t>
      </w:r>
    </w:p>
    <w:p w14:paraId="06FCF713" w14:textId="77777777" w:rsidR="00865E04" w:rsidRPr="00C74E67" w:rsidRDefault="00865E04" w:rsidP="00C74E67">
      <w:pPr>
        <w:spacing w:after="120" w:line="360" w:lineRule="auto"/>
        <w:rPr>
          <w:rFonts w:ascii="Arial" w:hAnsi="Arial" w:cs="Arial"/>
        </w:rPr>
      </w:pPr>
      <w:r w:rsidRPr="00C74E67">
        <w:rPr>
          <w:rFonts w:ascii="Arial" w:hAnsi="Arial" w:cs="Arial"/>
        </w:rPr>
        <w:t xml:space="preserve">The primary aim is agency, belonging and access to the right support, not merely reduced demand on specialist services. Young people gain a named person, a realistic next step and confidence in asking for help. Families and </w:t>
      </w:r>
      <w:proofErr w:type="spellStart"/>
      <w:r w:rsidRPr="00C74E67">
        <w:rPr>
          <w:rFonts w:ascii="Arial" w:hAnsi="Arial" w:cs="Arial"/>
        </w:rPr>
        <w:t>carers</w:t>
      </w:r>
      <w:proofErr w:type="spellEnd"/>
      <w:r w:rsidRPr="00C74E67">
        <w:rPr>
          <w:rFonts w:ascii="Arial" w:hAnsi="Arial" w:cs="Arial"/>
        </w:rPr>
        <w:t xml:space="preserve"> can receive guidance where appropriate while respecting privacy. Schools and colleges receive a clearer pathway rather than relying solely on staff to manage complex distress. The initiative supports the NHS Long Term Plan commitment to expand community-based mental-health help for children and young people, </w:t>
      </w:r>
      <w:r w:rsidRPr="00C74E67">
        <w:rPr>
          <w:rFonts w:ascii="Arial" w:hAnsi="Arial" w:cs="Arial"/>
        </w:rPr>
        <w:lastRenderedPageBreak/>
        <w:t>including in schools (NHS England, 2019).</w:t>
      </w:r>
    </w:p>
    <w:p w14:paraId="319F3732" w14:textId="77777777" w:rsidR="00865E04" w:rsidRPr="00C74E67" w:rsidRDefault="00865E04" w:rsidP="00C74E67">
      <w:pPr>
        <w:spacing w:before="180" w:after="80" w:line="360" w:lineRule="auto"/>
        <w:rPr>
          <w:rFonts w:ascii="Arial" w:hAnsi="Arial" w:cs="Arial"/>
        </w:rPr>
      </w:pPr>
      <w:r w:rsidRPr="00C74E67">
        <w:rPr>
          <w:rFonts w:ascii="Arial" w:hAnsi="Arial" w:cs="Arial"/>
          <w:b/>
        </w:rPr>
        <w:t>Policy, law and safety</w:t>
      </w:r>
    </w:p>
    <w:p w14:paraId="441541D8" w14:textId="77777777" w:rsidR="00865E04" w:rsidRPr="00C74E67" w:rsidRDefault="00865E04" w:rsidP="00C74E67">
      <w:pPr>
        <w:spacing w:after="120" w:line="360" w:lineRule="auto"/>
        <w:rPr>
          <w:rFonts w:ascii="Arial" w:hAnsi="Arial" w:cs="Arial"/>
        </w:rPr>
      </w:pPr>
      <w:r w:rsidRPr="00C74E67">
        <w:rPr>
          <w:rFonts w:ascii="Arial" w:hAnsi="Arial" w:cs="Arial"/>
        </w:rPr>
        <w:t xml:space="preserve">The service operates within clear legal and professional boundaries. Young people have personal-data rights, while mental-health information needs enhanced protection (ICO, 2025). The pilot uses data </w:t>
      </w:r>
      <w:proofErr w:type="spellStart"/>
      <w:r w:rsidRPr="00C74E67">
        <w:rPr>
          <w:rFonts w:ascii="Arial" w:hAnsi="Arial" w:cs="Arial"/>
        </w:rPr>
        <w:t>minimisation</w:t>
      </w:r>
      <w:proofErr w:type="spellEnd"/>
      <w:r w:rsidRPr="00C74E67">
        <w:rPr>
          <w:rFonts w:ascii="Arial" w:hAnsi="Arial" w:cs="Arial"/>
        </w:rPr>
        <w:t xml:space="preserve">, role-based access, an age-appropriate privacy notice and retention schedule. The Equality Act 2010 requires reasonable adjustments, so the service offers captioned content, easy-read options, telephone access, interpreter support and sensory-considerate drop-ins. Safeguarding, self-harm and suicide-risk concerns follow local multi-agency procedures, clinical supervision and immediate escalation. NHS guidance says young people in crisis should have timely, age-appropriate crisis care 24/7; </w:t>
      </w:r>
      <w:proofErr w:type="spellStart"/>
      <w:r w:rsidRPr="00C74E67">
        <w:rPr>
          <w:rFonts w:ascii="Arial" w:hAnsi="Arial" w:cs="Arial"/>
        </w:rPr>
        <w:t>MindLink</w:t>
      </w:r>
      <w:proofErr w:type="spellEnd"/>
      <w:r w:rsidRPr="00C74E67">
        <w:rPr>
          <w:rFonts w:ascii="Arial" w:hAnsi="Arial" w:cs="Arial"/>
        </w:rPr>
        <w:t xml:space="preserve"> signposts it rather than managing crisis alone (NHS England, 2024).</w:t>
      </w:r>
    </w:p>
    <w:p w14:paraId="459B23EB" w14:textId="7EBD6E1A" w:rsidR="00C74E67" w:rsidRPr="00C74E67" w:rsidRDefault="00C74E67" w:rsidP="00C74E67">
      <w:pPr>
        <w:spacing w:before="180" w:after="80" w:line="360" w:lineRule="auto"/>
        <w:rPr>
          <w:rFonts w:ascii="Arial" w:hAnsi="Arial" w:cs="Arial"/>
        </w:rPr>
      </w:pPr>
      <w:r w:rsidRPr="00C74E67">
        <w:rPr>
          <w:rFonts w:ascii="Arial" w:hAnsi="Arial" w:cs="Arial"/>
          <w:b/>
          <w:bCs/>
          <w:color w:val="161F19"/>
          <w:shd w:val="clear" w:color="auto" w:fill="FFFFFF"/>
        </w:rPr>
        <w:t>Implementation</w:t>
      </w:r>
      <w:r w:rsidRPr="00C74E67">
        <w:rPr>
          <w:rFonts w:ascii="Arial" w:hAnsi="Arial" w:cs="Arial"/>
          <w:color w:val="161F19"/>
          <w:shd w:val="clear" w:color="auto" w:fill="FFFFFF"/>
        </w:rPr>
        <w:br/>
      </w:r>
      <w:r w:rsidRPr="00C74E67">
        <w:rPr>
          <w:rFonts w:ascii="Arial" w:hAnsi="Arial" w:cs="Arial"/>
          <w:color w:val="161F19"/>
          <w:shd w:val="clear" w:color="auto" w:fill="FFFFFF"/>
        </w:rPr>
        <w:br/>
      </w:r>
      <w:proofErr w:type="spellStart"/>
      <w:r w:rsidRPr="00C74E67">
        <w:rPr>
          <w:rFonts w:ascii="Arial" w:hAnsi="Arial" w:cs="Arial"/>
          <w:color w:val="161F19"/>
          <w:shd w:val="clear" w:color="auto" w:fill="FFFFFF"/>
        </w:rPr>
        <w:t>MindLink</w:t>
      </w:r>
      <w:proofErr w:type="spellEnd"/>
      <w:r w:rsidRPr="00C74E67">
        <w:rPr>
          <w:rFonts w:ascii="Arial" w:hAnsi="Arial" w:cs="Arial"/>
          <w:color w:val="161F19"/>
          <w:shd w:val="clear" w:color="auto" w:fill="FFFFFF"/>
        </w:rPr>
        <w:t xml:space="preserve"> Youth will be commissioned by an Integrated Care Board (ICB) as a </w:t>
      </w:r>
      <w:proofErr w:type="gramStart"/>
      <w:r w:rsidRPr="00C74E67">
        <w:rPr>
          <w:rFonts w:ascii="Arial" w:hAnsi="Arial" w:cs="Arial"/>
          <w:color w:val="161F19"/>
          <w:shd w:val="clear" w:color="auto" w:fill="FFFFFF"/>
        </w:rPr>
        <w:t>twelve month</w:t>
      </w:r>
      <w:proofErr w:type="gramEnd"/>
      <w:r w:rsidRPr="00C74E67">
        <w:rPr>
          <w:rFonts w:ascii="Arial" w:hAnsi="Arial" w:cs="Arial"/>
          <w:color w:val="161F19"/>
          <w:shd w:val="clear" w:color="auto" w:fill="FFFFFF"/>
        </w:rPr>
        <w:t xml:space="preserve"> local pilot working across CAMHS, public health, GP practices, schools, colleges, local-authority youth services and voluntary sector </w:t>
      </w:r>
      <w:proofErr w:type="spellStart"/>
      <w:r w:rsidRPr="00C74E67">
        <w:rPr>
          <w:rFonts w:ascii="Arial" w:hAnsi="Arial" w:cs="Arial"/>
          <w:color w:val="161F19"/>
          <w:shd w:val="clear" w:color="auto" w:fill="FFFFFF"/>
        </w:rPr>
        <w:t>organisations</w:t>
      </w:r>
      <w:proofErr w:type="spellEnd"/>
      <w:r w:rsidRPr="00C74E67">
        <w:rPr>
          <w:rFonts w:ascii="Arial" w:hAnsi="Arial" w:cs="Arial"/>
          <w:color w:val="161F19"/>
          <w:shd w:val="clear" w:color="auto" w:fill="FFFFFF"/>
        </w:rPr>
        <w:t xml:space="preserve">. The program will complement existing help, not create another route. Young people can be signposted or referred to schools, colleges and GPs with their consent CAMHS provides professional paths and clinical guidance, youth </w:t>
      </w:r>
      <w:proofErr w:type="spellStart"/>
      <w:r w:rsidRPr="00C74E67">
        <w:rPr>
          <w:rFonts w:ascii="Arial" w:hAnsi="Arial" w:cs="Arial"/>
          <w:color w:val="161F19"/>
          <w:shd w:val="clear" w:color="auto" w:fill="FFFFFF"/>
        </w:rPr>
        <w:t>organisations</w:t>
      </w:r>
      <w:proofErr w:type="spellEnd"/>
      <w:r w:rsidRPr="00C74E67">
        <w:rPr>
          <w:rFonts w:ascii="Arial" w:hAnsi="Arial" w:cs="Arial"/>
          <w:color w:val="161F19"/>
          <w:shd w:val="clear" w:color="auto" w:fill="FFFFFF"/>
        </w:rPr>
        <w:t xml:space="preserve"> give trusted access within the community and the ICB provides oversight of governance, safeguarding and assessment.</w:t>
      </w:r>
      <w:r w:rsidRPr="00C74E67">
        <w:rPr>
          <w:rFonts w:ascii="Arial" w:hAnsi="Arial" w:cs="Arial"/>
          <w:color w:val="161F19"/>
          <w:shd w:val="clear" w:color="auto" w:fill="FFFFFF"/>
        </w:rPr>
        <w:br/>
        <w:t>In the first 3 months (0-3) we will co-design, hire, educate staff, implement protection protocols, test accessibility, govern information and map local referral channels. The program will be piloted in 2 institutions and 1 community hub in months 4-6. There will be a secure web form, telephone interaction and weekly face to face drop in for young people. This is a crucial decision as some young people will have limited access to the internet, no private space at home or poor confidence to utilize digital services.</w:t>
      </w:r>
      <w:r w:rsidRPr="00C74E67">
        <w:rPr>
          <w:rFonts w:ascii="Arial" w:hAnsi="Arial" w:cs="Arial"/>
          <w:color w:val="161F19"/>
          <w:shd w:val="clear" w:color="auto" w:fill="FFFFFF"/>
        </w:rPr>
        <w:br/>
        <w:t xml:space="preserve">Months 7-9 will be about assessment and improvement. Measures will include </w:t>
      </w:r>
      <w:proofErr w:type="spellStart"/>
      <w:r w:rsidRPr="00C74E67">
        <w:rPr>
          <w:rFonts w:ascii="Arial" w:hAnsi="Arial" w:cs="Arial"/>
          <w:color w:val="161F19"/>
          <w:shd w:val="clear" w:color="auto" w:fill="FFFFFF"/>
        </w:rPr>
        <w:t>self referral</w:t>
      </w:r>
      <w:proofErr w:type="spellEnd"/>
      <w:r w:rsidRPr="00C74E67">
        <w:rPr>
          <w:rFonts w:ascii="Arial" w:hAnsi="Arial" w:cs="Arial"/>
          <w:color w:val="161F19"/>
          <w:shd w:val="clear" w:color="auto" w:fill="FFFFFF"/>
        </w:rPr>
        <w:t>, response times, demographic reach and online vs offline usage, safeguarding escalations and referral fulfillment. The results will be used to refine the model and assess whether a cautious local scale-up is warranted in months 10-12.</w:t>
      </w:r>
      <w:r w:rsidRPr="00C74E67">
        <w:rPr>
          <w:rFonts w:ascii="Arial" w:hAnsi="Arial" w:cs="Arial"/>
          <w:color w:val="161F19"/>
          <w:shd w:val="clear" w:color="auto" w:fill="FFFFFF"/>
        </w:rPr>
        <w:br/>
      </w:r>
      <w:r w:rsidRPr="00C74E67">
        <w:rPr>
          <w:rFonts w:ascii="Arial" w:hAnsi="Arial" w:cs="Arial"/>
          <w:b/>
          <w:bCs/>
          <w:color w:val="161F19"/>
          <w:shd w:val="clear" w:color="auto" w:fill="FFFFFF"/>
        </w:rPr>
        <w:br/>
        <w:t>Public involvement and equity</w:t>
      </w:r>
      <w:r w:rsidRPr="00C74E67">
        <w:rPr>
          <w:rFonts w:ascii="Arial" w:hAnsi="Arial" w:cs="Arial"/>
          <w:color w:val="161F19"/>
          <w:shd w:val="clear" w:color="auto" w:fill="FFFFFF"/>
        </w:rPr>
        <w:br/>
      </w:r>
      <w:r w:rsidRPr="00C74E67">
        <w:rPr>
          <w:rFonts w:ascii="Arial" w:hAnsi="Arial" w:cs="Arial"/>
          <w:color w:val="161F19"/>
          <w:shd w:val="clear" w:color="auto" w:fill="FFFFFF"/>
        </w:rPr>
        <w:br/>
      </w:r>
      <w:proofErr w:type="spellStart"/>
      <w:r w:rsidRPr="00C74E67">
        <w:rPr>
          <w:rFonts w:ascii="Arial" w:hAnsi="Arial" w:cs="Arial"/>
          <w:color w:val="161F19"/>
          <w:shd w:val="clear" w:color="auto" w:fill="FFFFFF"/>
        </w:rPr>
        <w:t>MindLink</w:t>
      </w:r>
      <w:proofErr w:type="spellEnd"/>
      <w:r w:rsidRPr="00C74E67">
        <w:rPr>
          <w:rFonts w:ascii="Arial" w:hAnsi="Arial" w:cs="Arial"/>
          <w:color w:val="161F19"/>
          <w:shd w:val="clear" w:color="auto" w:fill="FFFFFF"/>
        </w:rPr>
        <w:t xml:space="preserve"> Youth should not just be given to young </w:t>
      </w:r>
      <w:proofErr w:type="gramStart"/>
      <w:r w:rsidRPr="00C74E67">
        <w:rPr>
          <w:rFonts w:ascii="Arial" w:hAnsi="Arial" w:cs="Arial"/>
          <w:color w:val="161F19"/>
          <w:shd w:val="clear" w:color="auto" w:fill="FFFFFF"/>
        </w:rPr>
        <w:t>people,</w:t>
      </w:r>
      <w:proofErr w:type="gramEnd"/>
      <w:r w:rsidRPr="00C74E67">
        <w:rPr>
          <w:rFonts w:ascii="Arial" w:hAnsi="Arial" w:cs="Arial"/>
          <w:color w:val="161F19"/>
          <w:shd w:val="clear" w:color="auto" w:fill="FFFFFF"/>
        </w:rPr>
        <w:t xml:space="preserve"> they should be involved in creating </w:t>
      </w:r>
      <w:r w:rsidRPr="00C74E67">
        <w:rPr>
          <w:rFonts w:ascii="Arial" w:hAnsi="Arial" w:cs="Arial"/>
          <w:color w:val="161F19"/>
          <w:shd w:val="clear" w:color="auto" w:fill="FFFFFF"/>
        </w:rPr>
        <w:lastRenderedPageBreak/>
        <w:t>it. It will be steered by a paid young advisory council around the language of the service, the digital design, the advertising materials, the drop-in environment and the assessment questions. To respect young people’s expertise and to ensure that the consultation is not tokenistic, it is important to reward them for their input. Participation should be affordable and transport, meals, online attendance and other assistance needs should be considered.</w:t>
      </w:r>
      <w:r w:rsidRPr="00C74E67">
        <w:rPr>
          <w:rFonts w:ascii="Arial" w:hAnsi="Arial" w:cs="Arial"/>
          <w:color w:val="161F19"/>
          <w:shd w:val="clear" w:color="auto" w:fill="FFFFFF"/>
        </w:rPr>
        <w:br/>
        <w:t xml:space="preserve">Equity is a useful metric of quality. The pilot should consider both users and non-users of </w:t>
      </w:r>
      <w:proofErr w:type="spellStart"/>
      <w:r w:rsidRPr="00C74E67">
        <w:rPr>
          <w:rFonts w:ascii="Arial" w:hAnsi="Arial" w:cs="Arial"/>
          <w:color w:val="161F19"/>
          <w:shd w:val="clear" w:color="auto" w:fill="FFFFFF"/>
        </w:rPr>
        <w:t>MindLink</w:t>
      </w:r>
      <w:proofErr w:type="spellEnd"/>
      <w:r w:rsidRPr="00C74E67">
        <w:rPr>
          <w:rFonts w:ascii="Arial" w:hAnsi="Arial" w:cs="Arial"/>
          <w:color w:val="161F19"/>
          <w:shd w:val="clear" w:color="auto" w:fill="FFFFFF"/>
        </w:rPr>
        <w:t xml:space="preserve"> Youth. Where relevant and legal this should include breakdowns by age, race, disability, gender identity, language need, location and education or job status A large number of online interactions does not necessarily prove success when young people without smartphones, data or privacy are eliminated.</w:t>
      </w:r>
      <w:r w:rsidRPr="00C74E67">
        <w:rPr>
          <w:rFonts w:ascii="Arial" w:hAnsi="Arial" w:cs="Arial"/>
          <w:color w:val="161F19"/>
          <w:shd w:val="clear" w:color="auto" w:fill="FFFFFF"/>
        </w:rPr>
        <w:br/>
      </w:r>
      <w:proofErr w:type="gramStart"/>
      <w:r w:rsidRPr="00C74E67">
        <w:rPr>
          <w:rFonts w:ascii="Arial" w:hAnsi="Arial" w:cs="Arial"/>
          <w:color w:val="161F19"/>
          <w:shd w:val="clear" w:color="auto" w:fill="FFFFFF"/>
        </w:rPr>
        <w:t>Non-digital</w:t>
      </w:r>
      <w:proofErr w:type="gramEnd"/>
      <w:r w:rsidRPr="00C74E67">
        <w:rPr>
          <w:rFonts w:ascii="Arial" w:hAnsi="Arial" w:cs="Arial"/>
          <w:color w:val="161F19"/>
          <w:shd w:val="clear" w:color="auto" w:fill="FFFFFF"/>
        </w:rPr>
        <w:t xml:space="preserve"> access, easy-read material, captioned content, interpreter support and sensory-considerate drop-in sessions should be offered through the service. Local youth </w:t>
      </w:r>
      <w:proofErr w:type="spellStart"/>
      <w:r w:rsidRPr="00C74E67">
        <w:rPr>
          <w:rFonts w:ascii="Arial" w:hAnsi="Arial" w:cs="Arial"/>
          <w:color w:val="161F19"/>
          <w:shd w:val="clear" w:color="auto" w:fill="FFFFFF"/>
        </w:rPr>
        <w:t>organisations</w:t>
      </w:r>
      <w:proofErr w:type="spellEnd"/>
      <w:r w:rsidRPr="00C74E67">
        <w:rPr>
          <w:rFonts w:ascii="Arial" w:hAnsi="Arial" w:cs="Arial"/>
          <w:color w:val="161F19"/>
          <w:shd w:val="clear" w:color="auto" w:fill="FFFFFF"/>
        </w:rPr>
        <w:t xml:space="preserve"> are particularly important since they can detect impediments that formal services may not </w:t>
      </w:r>
      <w:proofErr w:type="spellStart"/>
      <w:r w:rsidRPr="00C74E67">
        <w:rPr>
          <w:rFonts w:ascii="Arial" w:hAnsi="Arial" w:cs="Arial"/>
          <w:color w:val="161F19"/>
          <w:shd w:val="clear" w:color="auto" w:fill="FFFFFF"/>
        </w:rPr>
        <w:t>recognise</w:t>
      </w:r>
      <w:proofErr w:type="spellEnd"/>
      <w:r w:rsidRPr="00C74E67">
        <w:rPr>
          <w:rFonts w:ascii="Arial" w:hAnsi="Arial" w:cs="Arial"/>
          <w:color w:val="161F19"/>
          <w:shd w:val="clear" w:color="auto" w:fill="FFFFFF"/>
        </w:rPr>
        <w:t xml:space="preserve"> and can create trust with young people who may not seek a GP, school or specialist service.</w:t>
      </w:r>
      <w:r w:rsidRPr="00C74E67">
        <w:rPr>
          <w:rFonts w:ascii="Arial" w:hAnsi="Arial" w:cs="Arial"/>
          <w:color w:val="161F19"/>
          <w:shd w:val="clear" w:color="auto" w:fill="FFFFFF"/>
        </w:rPr>
        <w:br/>
        <w:t xml:space="preserve">At the end of the pilot </w:t>
      </w:r>
      <w:proofErr w:type="spellStart"/>
      <w:r w:rsidRPr="00C74E67">
        <w:rPr>
          <w:rFonts w:ascii="Arial" w:hAnsi="Arial" w:cs="Arial"/>
          <w:color w:val="161F19"/>
          <w:shd w:val="clear" w:color="auto" w:fill="FFFFFF"/>
        </w:rPr>
        <w:t>MindLink</w:t>
      </w:r>
      <w:proofErr w:type="spellEnd"/>
      <w:r w:rsidRPr="00C74E67">
        <w:rPr>
          <w:rFonts w:ascii="Arial" w:hAnsi="Arial" w:cs="Arial"/>
          <w:color w:val="161F19"/>
          <w:shd w:val="clear" w:color="auto" w:fill="FFFFFF"/>
        </w:rPr>
        <w:t xml:space="preserve"> Youth will be asked to write a short report in plain English. This report should include what young people stated, what changes have been made as a consequence of their feedback and what issues remain.</w:t>
      </w:r>
      <w:r w:rsidRPr="00C74E67">
        <w:rPr>
          <w:rFonts w:ascii="Arial" w:hAnsi="Arial" w:cs="Arial"/>
          <w:color w:val="161F19"/>
          <w:shd w:val="clear" w:color="auto" w:fill="FFFFFF"/>
        </w:rPr>
        <w:br/>
      </w:r>
      <w:r w:rsidRPr="00C74E67">
        <w:rPr>
          <w:rFonts w:ascii="Arial" w:hAnsi="Arial" w:cs="Arial"/>
          <w:color w:val="161F19"/>
          <w:shd w:val="clear" w:color="auto" w:fill="FFFFFF"/>
        </w:rPr>
        <w:br/>
      </w:r>
      <w:r w:rsidRPr="00C74E67">
        <w:rPr>
          <w:rFonts w:ascii="Arial" w:hAnsi="Arial" w:cs="Arial"/>
          <w:b/>
          <w:bCs/>
          <w:color w:val="161F19"/>
          <w:shd w:val="clear" w:color="auto" w:fill="FFFFFF"/>
        </w:rPr>
        <w:t>Conclusion</w:t>
      </w:r>
      <w:r w:rsidRPr="00C74E67">
        <w:rPr>
          <w:rFonts w:ascii="Arial" w:hAnsi="Arial" w:cs="Arial"/>
          <w:color w:val="161F19"/>
          <w:shd w:val="clear" w:color="auto" w:fill="FFFFFF"/>
        </w:rPr>
        <w:t xml:space="preserve"> </w:t>
      </w:r>
      <w:r w:rsidRPr="00C74E67">
        <w:rPr>
          <w:rFonts w:ascii="Arial" w:hAnsi="Arial" w:cs="Arial"/>
          <w:color w:val="161F19"/>
          <w:shd w:val="clear" w:color="auto" w:fill="FFFFFF"/>
        </w:rPr>
        <w:br/>
      </w:r>
      <w:r w:rsidRPr="00C74E67">
        <w:rPr>
          <w:rFonts w:ascii="Arial" w:hAnsi="Arial" w:cs="Arial"/>
          <w:color w:val="161F19"/>
          <w:shd w:val="clear" w:color="auto" w:fill="FFFFFF"/>
        </w:rPr>
        <w:br/>
      </w:r>
      <w:proofErr w:type="spellStart"/>
      <w:r w:rsidRPr="00C74E67">
        <w:rPr>
          <w:rFonts w:ascii="Arial" w:hAnsi="Arial" w:cs="Arial"/>
          <w:color w:val="161F19"/>
          <w:shd w:val="clear" w:color="auto" w:fill="FFFFFF"/>
        </w:rPr>
        <w:t>MindLink</w:t>
      </w:r>
      <w:proofErr w:type="spellEnd"/>
      <w:r w:rsidRPr="00C74E67">
        <w:rPr>
          <w:rFonts w:ascii="Arial" w:hAnsi="Arial" w:cs="Arial"/>
          <w:color w:val="161F19"/>
          <w:shd w:val="clear" w:color="auto" w:fill="FFFFFF"/>
        </w:rPr>
        <w:t xml:space="preserve"> Youth is a simple first step for young people who are in distress but don’t know where to turn for help. It is not a crisis service, it is not a diagnostic tool and it is not a substitute for CAMHS, GP treatment or emergency support. </w:t>
      </w:r>
      <w:proofErr w:type="gramStart"/>
      <w:r w:rsidRPr="00C74E67">
        <w:rPr>
          <w:rFonts w:ascii="Arial" w:hAnsi="Arial" w:cs="Arial"/>
          <w:color w:val="161F19"/>
          <w:shd w:val="clear" w:color="auto" w:fill="FFFFFF"/>
        </w:rPr>
        <w:t>Instead</w:t>
      </w:r>
      <w:proofErr w:type="gramEnd"/>
      <w:r w:rsidRPr="00C74E67">
        <w:rPr>
          <w:rFonts w:ascii="Arial" w:hAnsi="Arial" w:cs="Arial"/>
          <w:color w:val="161F19"/>
          <w:shd w:val="clear" w:color="auto" w:fill="FFFFFF"/>
        </w:rPr>
        <w:t xml:space="preserve"> it makes the journey to existing services easier, kinder and more connected.</w:t>
      </w:r>
      <w:r w:rsidRPr="00C74E67">
        <w:rPr>
          <w:rFonts w:ascii="Arial" w:hAnsi="Arial" w:cs="Arial"/>
          <w:color w:val="161F19"/>
          <w:shd w:val="clear" w:color="auto" w:fill="FFFFFF"/>
        </w:rPr>
        <w:br/>
        <w:t>The model consists of choice of contact route, a named youth navigator, a strengths based conversation and a practical next step. It shouldn’t be a digital waiting room: young people need a human answer they can trust, clear information and help to move on. This means that where appropriate, the navigator can provide a warm handover, explain what will happen next and lessen the need for a young person to tell their narrative again.</w:t>
      </w:r>
      <w:r w:rsidRPr="00C74E67">
        <w:rPr>
          <w:rFonts w:ascii="Arial" w:hAnsi="Arial" w:cs="Arial"/>
          <w:color w:val="161F19"/>
          <w:shd w:val="clear" w:color="auto" w:fill="FFFFFF"/>
        </w:rPr>
        <w:br/>
        <w:t>Any safeguarding of under 18s should be undertaken in accordance with local multi agency procedures. All users should be provided with clear information on confidentiality, data use and when information may be shared to avert serious harm.</w:t>
      </w:r>
      <w:r w:rsidRPr="00C74E67">
        <w:rPr>
          <w:rFonts w:ascii="Arial" w:hAnsi="Arial" w:cs="Arial"/>
          <w:color w:val="161F19"/>
          <w:shd w:val="clear" w:color="auto" w:fill="FFFFFF"/>
        </w:rPr>
        <w:br/>
      </w:r>
      <w:proofErr w:type="spellStart"/>
      <w:r w:rsidRPr="00C74E67">
        <w:rPr>
          <w:rFonts w:ascii="Arial" w:hAnsi="Arial" w:cs="Arial"/>
          <w:color w:val="161F19"/>
          <w:shd w:val="clear" w:color="auto" w:fill="FFFFFF"/>
        </w:rPr>
        <w:t>MindLink</w:t>
      </w:r>
      <w:proofErr w:type="spellEnd"/>
      <w:r w:rsidRPr="00C74E67">
        <w:rPr>
          <w:rFonts w:ascii="Arial" w:hAnsi="Arial" w:cs="Arial"/>
          <w:color w:val="161F19"/>
          <w:shd w:val="clear" w:color="auto" w:fill="FFFFFF"/>
        </w:rPr>
        <w:t xml:space="preserve"> Youth combines health, school, local authority and voluntary sector support to enable young people to access the right care sooner, build confidence and prevent distress escalating to crisis.</w:t>
      </w:r>
    </w:p>
    <w:p w14:paraId="6C9F3B4D" w14:textId="77777777" w:rsidR="00C74E67" w:rsidRPr="00C74E67" w:rsidRDefault="00C74E67" w:rsidP="00C74E67">
      <w:pPr>
        <w:pStyle w:val="ListParagraph"/>
        <w:spacing w:before="180" w:after="80" w:line="360" w:lineRule="auto"/>
        <w:rPr>
          <w:rFonts w:ascii="Arial" w:hAnsi="Arial" w:cs="Arial"/>
        </w:rPr>
      </w:pPr>
    </w:p>
    <w:p w14:paraId="774E0FF8" w14:textId="47F8CF22" w:rsidR="00865E04" w:rsidRPr="00C74E67" w:rsidRDefault="00865E04" w:rsidP="00C74E67">
      <w:pPr>
        <w:pStyle w:val="ListParagraph"/>
        <w:numPr>
          <w:ilvl w:val="0"/>
          <w:numId w:val="8"/>
        </w:numPr>
        <w:spacing w:before="180" w:after="80" w:line="360" w:lineRule="auto"/>
        <w:rPr>
          <w:rFonts w:ascii="Arial" w:hAnsi="Arial" w:cs="Arial"/>
        </w:rPr>
      </w:pPr>
      <w:r w:rsidRPr="00C74E67">
        <w:rPr>
          <w:rFonts w:ascii="Arial" w:hAnsi="Arial" w:cs="Arial"/>
          <w:b/>
        </w:rPr>
        <w:t>Reference List</w:t>
      </w:r>
    </w:p>
    <w:p w14:paraId="59CB31B0" w14:textId="344514EC" w:rsidR="00865E04" w:rsidRPr="00C74E67" w:rsidRDefault="00865E04" w:rsidP="00C74E67">
      <w:pPr>
        <w:pStyle w:val="pdq2pgselectionanchorcontainer"/>
        <w:spacing w:line="360" w:lineRule="auto"/>
        <w:ind w:left="360"/>
        <w:rPr>
          <w:rFonts w:ascii="Arial" w:hAnsi="Arial" w:cs="Arial"/>
          <w:sz w:val="22"/>
          <w:szCs w:val="22"/>
        </w:rPr>
      </w:pPr>
      <w:r w:rsidRPr="00C74E67">
        <w:rPr>
          <w:rFonts w:ascii="Arial" w:hAnsi="Arial" w:cs="Arial"/>
          <w:sz w:val="22"/>
          <w:szCs w:val="22"/>
        </w:rPr>
        <w:t xml:space="preserve">Department for Education and Department of Health and Social Care (2017) </w:t>
      </w:r>
      <w:r w:rsidRPr="00C74E67">
        <w:rPr>
          <w:rStyle w:val="Emphasis"/>
          <w:rFonts w:ascii="Arial" w:eastAsiaTheme="majorEastAsia" w:hAnsi="Arial" w:cs="Arial"/>
          <w:sz w:val="22"/>
          <w:szCs w:val="22"/>
        </w:rPr>
        <w:t>Transforming children and young people’s mental health provision: a green paper</w:t>
      </w:r>
      <w:r w:rsidRPr="00C74E67">
        <w:rPr>
          <w:rFonts w:ascii="Arial" w:hAnsi="Arial" w:cs="Arial"/>
          <w:sz w:val="22"/>
          <w:szCs w:val="22"/>
        </w:rPr>
        <w:t xml:space="preserve">. Available at: </w:t>
      </w:r>
      <w:hyperlink r:id="rId11" w:tgtFrame="_new" w:history="1">
        <w:r w:rsidRPr="00C74E67">
          <w:rPr>
            <w:rStyle w:val="Hyperlink"/>
            <w:rFonts w:ascii="Arial" w:eastAsiaTheme="majorEastAsia" w:hAnsi="Arial" w:cs="Arial"/>
            <w:sz w:val="22"/>
            <w:szCs w:val="22"/>
          </w:rPr>
          <w:t>GOV.UK</w:t>
        </w:r>
      </w:hyperlink>
      <w:r w:rsidRPr="00C74E67">
        <w:rPr>
          <w:rFonts w:ascii="Arial" w:hAnsi="Arial" w:cs="Arial"/>
          <w:sz w:val="22"/>
          <w:szCs w:val="22"/>
        </w:rPr>
        <w:t xml:space="preserve"> (Accessed: </w:t>
      </w:r>
      <w:r w:rsidR="00C74E67">
        <w:rPr>
          <w:rFonts w:ascii="Arial" w:hAnsi="Arial" w:cs="Arial"/>
          <w:sz w:val="22"/>
          <w:szCs w:val="22"/>
        </w:rPr>
        <w:t>3</w:t>
      </w:r>
      <w:r w:rsidRPr="00C74E67">
        <w:rPr>
          <w:rFonts w:ascii="Arial" w:hAnsi="Arial" w:cs="Arial"/>
          <w:sz w:val="22"/>
          <w:szCs w:val="22"/>
        </w:rPr>
        <w:t xml:space="preserve"> August 2026).</w:t>
      </w:r>
    </w:p>
    <w:p w14:paraId="633E1E3A" w14:textId="579BE77E" w:rsidR="00865E04" w:rsidRPr="00C74E67" w:rsidRDefault="00865E04" w:rsidP="00C74E67">
      <w:pPr>
        <w:pStyle w:val="NormalWeb"/>
        <w:spacing w:line="360" w:lineRule="auto"/>
        <w:rPr>
          <w:rFonts w:ascii="Arial" w:hAnsi="Arial" w:cs="Arial"/>
          <w:sz w:val="22"/>
          <w:szCs w:val="22"/>
        </w:rPr>
      </w:pPr>
      <w:r w:rsidRPr="00C74E67">
        <w:rPr>
          <w:rFonts w:ascii="Arial" w:hAnsi="Arial" w:cs="Arial"/>
          <w:sz w:val="22"/>
          <w:szCs w:val="22"/>
        </w:rPr>
        <w:t xml:space="preserve">     </w:t>
      </w:r>
      <w:r w:rsidRPr="00C74E67">
        <w:rPr>
          <w:rFonts w:ascii="Arial" w:hAnsi="Arial" w:cs="Arial"/>
          <w:sz w:val="22"/>
          <w:szCs w:val="22"/>
        </w:rPr>
        <w:t xml:space="preserve">Department for Education (2026) </w:t>
      </w:r>
      <w:r w:rsidRPr="00C74E67">
        <w:rPr>
          <w:rStyle w:val="Emphasis"/>
          <w:rFonts w:ascii="Arial" w:eastAsiaTheme="majorEastAsia" w:hAnsi="Arial" w:cs="Arial"/>
          <w:sz w:val="22"/>
          <w:szCs w:val="22"/>
        </w:rPr>
        <w:t xml:space="preserve">Working together to safeguard children: a guide to </w:t>
      </w:r>
      <w:r w:rsidRPr="00C74E67">
        <w:rPr>
          <w:rStyle w:val="Emphasis"/>
          <w:rFonts w:ascii="Arial" w:eastAsiaTheme="majorEastAsia" w:hAnsi="Arial" w:cs="Arial"/>
          <w:sz w:val="22"/>
          <w:szCs w:val="22"/>
        </w:rPr>
        <w:t xml:space="preserve">   </w:t>
      </w:r>
      <w:r w:rsidRPr="00C74E67">
        <w:rPr>
          <w:rStyle w:val="Emphasis"/>
          <w:rFonts w:ascii="Arial" w:eastAsiaTheme="majorEastAsia" w:hAnsi="Arial" w:cs="Arial"/>
          <w:sz w:val="22"/>
          <w:szCs w:val="22"/>
        </w:rPr>
        <w:t>multi-agency working to help, protect and promote the welfare of children</w:t>
      </w:r>
      <w:r w:rsidRPr="00C74E67">
        <w:rPr>
          <w:rFonts w:ascii="Arial" w:hAnsi="Arial" w:cs="Arial"/>
          <w:sz w:val="22"/>
          <w:szCs w:val="22"/>
        </w:rPr>
        <w:t xml:space="preserve">. Available at: </w:t>
      </w:r>
      <w:hyperlink r:id="rId12" w:tgtFrame="_new" w:history="1">
        <w:r w:rsidRPr="00C74E67">
          <w:rPr>
            <w:rStyle w:val="Hyperlink"/>
            <w:rFonts w:ascii="Arial" w:eastAsiaTheme="majorEastAsia" w:hAnsi="Arial" w:cs="Arial"/>
            <w:sz w:val="22"/>
            <w:szCs w:val="22"/>
          </w:rPr>
          <w:t>GOV.UK</w:t>
        </w:r>
      </w:hyperlink>
      <w:r w:rsidRPr="00C74E67">
        <w:rPr>
          <w:rFonts w:ascii="Arial" w:hAnsi="Arial" w:cs="Arial"/>
          <w:sz w:val="22"/>
          <w:szCs w:val="22"/>
        </w:rPr>
        <w:t xml:space="preserve"> (Accessed: 6 August 2026).</w:t>
      </w:r>
    </w:p>
    <w:p w14:paraId="611A897C" w14:textId="77777777"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Department of Health and Social Care (2025) </w:t>
      </w:r>
      <w:r w:rsidRPr="00C74E67">
        <w:rPr>
          <w:rStyle w:val="Emphasis"/>
          <w:rFonts w:ascii="Arial" w:eastAsiaTheme="majorEastAsia" w:hAnsi="Arial" w:cs="Arial"/>
          <w:sz w:val="22"/>
          <w:szCs w:val="22"/>
        </w:rPr>
        <w:t>Fit for the Future: 10 Year Health Plan for England</w:t>
      </w:r>
      <w:r w:rsidRPr="00C74E67">
        <w:rPr>
          <w:rFonts w:ascii="Arial" w:hAnsi="Arial" w:cs="Arial"/>
          <w:sz w:val="22"/>
          <w:szCs w:val="22"/>
        </w:rPr>
        <w:t>. Available at: GOV.UK (Accessed: 3 August 2026).</w:t>
      </w:r>
    </w:p>
    <w:p w14:paraId="521941E6" w14:textId="77777777"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Great Britain (2010) </w:t>
      </w:r>
      <w:r w:rsidRPr="00C74E67">
        <w:rPr>
          <w:rStyle w:val="Emphasis"/>
          <w:rFonts w:ascii="Arial" w:eastAsiaTheme="majorEastAsia" w:hAnsi="Arial" w:cs="Arial"/>
          <w:sz w:val="22"/>
          <w:szCs w:val="22"/>
        </w:rPr>
        <w:t>Equality Act 2010</w:t>
      </w:r>
      <w:r w:rsidRPr="00C74E67">
        <w:rPr>
          <w:rFonts w:ascii="Arial" w:hAnsi="Arial" w:cs="Arial"/>
          <w:sz w:val="22"/>
          <w:szCs w:val="22"/>
        </w:rPr>
        <w:t xml:space="preserve">. Available at: </w:t>
      </w:r>
      <w:hyperlink r:id="rId13" w:tgtFrame="_new" w:history="1">
        <w:r w:rsidRPr="00C74E67">
          <w:rPr>
            <w:rStyle w:val="Hyperlink"/>
            <w:rFonts w:ascii="Arial" w:eastAsiaTheme="majorEastAsia" w:hAnsi="Arial" w:cs="Arial"/>
            <w:sz w:val="22"/>
            <w:szCs w:val="22"/>
          </w:rPr>
          <w:t>legislation.gov.uk</w:t>
        </w:r>
      </w:hyperlink>
      <w:r w:rsidRPr="00C74E67">
        <w:rPr>
          <w:rFonts w:ascii="Arial" w:hAnsi="Arial" w:cs="Arial"/>
          <w:sz w:val="22"/>
          <w:szCs w:val="22"/>
        </w:rPr>
        <w:t xml:space="preserve"> (Accessed: 4 August 2026).</w:t>
      </w:r>
    </w:p>
    <w:p w14:paraId="2E01E4F4" w14:textId="77777777"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Great Britain (2018) </w:t>
      </w:r>
      <w:r w:rsidRPr="00C74E67">
        <w:rPr>
          <w:rStyle w:val="Emphasis"/>
          <w:rFonts w:ascii="Arial" w:eastAsiaTheme="majorEastAsia" w:hAnsi="Arial" w:cs="Arial"/>
          <w:sz w:val="22"/>
          <w:szCs w:val="22"/>
        </w:rPr>
        <w:t>Data Protection Act 2018</w:t>
      </w:r>
      <w:r w:rsidRPr="00C74E67">
        <w:rPr>
          <w:rFonts w:ascii="Arial" w:hAnsi="Arial" w:cs="Arial"/>
          <w:sz w:val="22"/>
          <w:szCs w:val="22"/>
        </w:rPr>
        <w:t xml:space="preserve">. Available at: </w:t>
      </w:r>
      <w:hyperlink r:id="rId14" w:tgtFrame="_new" w:history="1">
        <w:r w:rsidRPr="00C74E67">
          <w:rPr>
            <w:rStyle w:val="Hyperlink"/>
            <w:rFonts w:ascii="Arial" w:eastAsiaTheme="majorEastAsia" w:hAnsi="Arial" w:cs="Arial"/>
            <w:sz w:val="22"/>
            <w:szCs w:val="22"/>
          </w:rPr>
          <w:t>legislation.gov.uk</w:t>
        </w:r>
      </w:hyperlink>
      <w:r w:rsidRPr="00C74E67">
        <w:rPr>
          <w:rFonts w:ascii="Arial" w:hAnsi="Arial" w:cs="Arial"/>
          <w:sz w:val="22"/>
          <w:szCs w:val="22"/>
        </w:rPr>
        <w:t xml:space="preserve"> (Accessed: 6 August 2026).</w:t>
      </w:r>
    </w:p>
    <w:p w14:paraId="19B93AA9" w14:textId="77777777"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Information Commissioner’s Office (ICO) (2025) </w:t>
      </w:r>
      <w:r w:rsidRPr="00C74E67">
        <w:rPr>
          <w:rStyle w:val="Emphasis"/>
          <w:rFonts w:ascii="Arial" w:eastAsiaTheme="majorEastAsia" w:hAnsi="Arial" w:cs="Arial"/>
          <w:sz w:val="22"/>
          <w:szCs w:val="22"/>
        </w:rPr>
        <w:t>What rights do children have?</w:t>
      </w:r>
      <w:r w:rsidRPr="00C74E67">
        <w:rPr>
          <w:rFonts w:ascii="Arial" w:hAnsi="Arial" w:cs="Arial"/>
          <w:sz w:val="22"/>
          <w:szCs w:val="22"/>
        </w:rPr>
        <w:t xml:space="preserve"> Available at: </w:t>
      </w:r>
      <w:hyperlink r:id="rId15" w:tgtFrame="_new" w:history="1">
        <w:r w:rsidRPr="00C74E67">
          <w:rPr>
            <w:rStyle w:val="Hyperlink"/>
            <w:rFonts w:ascii="Arial" w:eastAsiaTheme="majorEastAsia" w:hAnsi="Arial" w:cs="Arial"/>
            <w:sz w:val="22"/>
            <w:szCs w:val="22"/>
          </w:rPr>
          <w:t>ICO</w:t>
        </w:r>
      </w:hyperlink>
      <w:r w:rsidRPr="00C74E67">
        <w:rPr>
          <w:rFonts w:ascii="Arial" w:hAnsi="Arial" w:cs="Arial"/>
          <w:sz w:val="22"/>
          <w:szCs w:val="22"/>
        </w:rPr>
        <w:t xml:space="preserve"> (Accessed: 2 August 2026).</w:t>
      </w:r>
    </w:p>
    <w:p w14:paraId="720C2CF3" w14:textId="77777777"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Information Commissioner’s Office (ICO) (2025) </w:t>
      </w:r>
      <w:proofErr w:type="gramStart"/>
      <w:r w:rsidRPr="00C74E67">
        <w:rPr>
          <w:rStyle w:val="Emphasis"/>
          <w:rFonts w:ascii="Arial" w:eastAsiaTheme="majorEastAsia" w:hAnsi="Arial" w:cs="Arial"/>
          <w:sz w:val="22"/>
          <w:szCs w:val="22"/>
        </w:rPr>
        <w:t>Age appropriate</w:t>
      </w:r>
      <w:proofErr w:type="gramEnd"/>
      <w:r w:rsidRPr="00C74E67">
        <w:rPr>
          <w:rStyle w:val="Emphasis"/>
          <w:rFonts w:ascii="Arial" w:eastAsiaTheme="majorEastAsia" w:hAnsi="Arial" w:cs="Arial"/>
          <w:sz w:val="22"/>
          <w:szCs w:val="22"/>
        </w:rPr>
        <w:t xml:space="preserve"> design: a code of practice for online services</w:t>
      </w:r>
      <w:r w:rsidRPr="00C74E67">
        <w:rPr>
          <w:rFonts w:ascii="Arial" w:hAnsi="Arial" w:cs="Arial"/>
          <w:sz w:val="22"/>
          <w:szCs w:val="22"/>
        </w:rPr>
        <w:t xml:space="preserve">. Available at: </w:t>
      </w:r>
      <w:hyperlink r:id="rId16" w:tgtFrame="_new" w:history="1">
        <w:r w:rsidRPr="00C74E67">
          <w:rPr>
            <w:rStyle w:val="Hyperlink"/>
            <w:rFonts w:ascii="Arial" w:eastAsiaTheme="majorEastAsia" w:hAnsi="Arial" w:cs="Arial"/>
            <w:sz w:val="22"/>
            <w:szCs w:val="22"/>
          </w:rPr>
          <w:t>ICO</w:t>
        </w:r>
      </w:hyperlink>
      <w:r w:rsidRPr="00C74E67">
        <w:rPr>
          <w:rFonts w:ascii="Arial" w:hAnsi="Arial" w:cs="Arial"/>
          <w:sz w:val="22"/>
          <w:szCs w:val="22"/>
        </w:rPr>
        <w:t xml:space="preserve"> (Accessed: 6 August 2026).</w:t>
      </w:r>
    </w:p>
    <w:p w14:paraId="58255206" w14:textId="77777777"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NHS England (2019) </w:t>
      </w:r>
      <w:r w:rsidRPr="00C74E67">
        <w:rPr>
          <w:rStyle w:val="Emphasis"/>
          <w:rFonts w:ascii="Arial" w:eastAsiaTheme="majorEastAsia" w:hAnsi="Arial" w:cs="Arial"/>
          <w:sz w:val="22"/>
          <w:szCs w:val="22"/>
        </w:rPr>
        <w:t>The NHS Long Term Plan</w:t>
      </w:r>
      <w:r w:rsidRPr="00C74E67">
        <w:rPr>
          <w:rFonts w:ascii="Arial" w:hAnsi="Arial" w:cs="Arial"/>
          <w:sz w:val="22"/>
          <w:szCs w:val="22"/>
        </w:rPr>
        <w:t>. Available at: NHS England (Accessed: 1 August 2026).</w:t>
      </w:r>
    </w:p>
    <w:p w14:paraId="2AC891D0" w14:textId="77777777"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NHS England (2024) </w:t>
      </w:r>
      <w:r w:rsidRPr="00C74E67">
        <w:rPr>
          <w:rStyle w:val="Emphasis"/>
          <w:rFonts w:ascii="Arial" w:eastAsiaTheme="majorEastAsia" w:hAnsi="Arial" w:cs="Arial"/>
          <w:sz w:val="22"/>
          <w:szCs w:val="22"/>
        </w:rPr>
        <w:t>Urgent and emergency mental health care for children and young people: national implementation guidance</w:t>
      </w:r>
      <w:r w:rsidRPr="00C74E67">
        <w:rPr>
          <w:rFonts w:ascii="Arial" w:hAnsi="Arial" w:cs="Arial"/>
          <w:sz w:val="22"/>
          <w:szCs w:val="22"/>
        </w:rPr>
        <w:t xml:space="preserve">. Available at: </w:t>
      </w:r>
      <w:hyperlink r:id="rId17" w:tgtFrame="_new" w:history="1">
        <w:r w:rsidRPr="00C74E67">
          <w:rPr>
            <w:rStyle w:val="Hyperlink"/>
            <w:rFonts w:ascii="Arial" w:eastAsiaTheme="majorEastAsia" w:hAnsi="Arial" w:cs="Arial"/>
            <w:sz w:val="22"/>
            <w:szCs w:val="22"/>
          </w:rPr>
          <w:t>NHS England</w:t>
        </w:r>
      </w:hyperlink>
      <w:r w:rsidRPr="00C74E67">
        <w:rPr>
          <w:rFonts w:ascii="Arial" w:hAnsi="Arial" w:cs="Arial"/>
          <w:sz w:val="22"/>
          <w:szCs w:val="22"/>
        </w:rPr>
        <w:t xml:space="preserve"> (Accessed: 3 August 2026).</w:t>
      </w:r>
    </w:p>
    <w:p w14:paraId="6B8EA609" w14:textId="406B59BC"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NHS England (2026) </w:t>
      </w:r>
      <w:r w:rsidRPr="00C74E67">
        <w:rPr>
          <w:rStyle w:val="Emphasis"/>
          <w:rFonts w:ascii="Arial" w:eastAsiaTheme="majorEastAsia" w:hAnsi="Arial" w:cs="Arial"/>
          <w:sz w:val="22"/>
          <w:szCs w:val="22"/>
        </w:rPr>
        <w:t>Children and young people’s mental health</w:t>
      </w:r>
      <w:r w:rsidRPr="00C74E67">
        <w:rPr>
          <w:rFonts w:ascii="Arial" w:hAnsi="Arial" w:cs="Arial"/>
          <w:sz w:val="22"/>
          <w:szCs w:val="22"/>
        </w:rPr>
        <w:t xml:space="preserve">. Available at: </w:t>
      </w:r>
      <w:hyperlink r:id="rId18" w:tgtFrame="_new" w:history="1">
        <w:r w:rsidRPr="00C74E67">
          <w:rPr>
            <w:rStyle w:val="Hyperlink"/>
            <w:rFonts w:ascii="Arial" w:eastAsiaTheme="majorEastAsia" w:hAnsi="Arial" w:cs="Arial"/>
            <w:sz w:val="22"/>
            <w:szCs w:val="22"/>
          </w:rPr>
          <w:t>NHS England</w:t>
        </w:r>
      </w:hyperlink>
      <w:r w:rsidRPr="00C74E67">
        <w:rPr>
          <w:rFonts w:ascii="Arial" w:hAnsi="Arial" w:cs="Arial"/>
          <w:sz w:val="22"/>
          <w:szCs w:val="22"/>
        </w:rPr>
        <w:t xml:space="preserve"> (Accessed: </w:t>
      </w:r>
      <w:r w:rsidR="00C74E67">
        <w:rPr>
          <w:rFonts w:ascii="Arial" w:hAnsi="Arial" w:cs="Arial"/>
          <w:sz w:val="22"/>
          <w:szCs w:val="22"/>
        </w:rPr>
        <w:t>5</w:t>
      </w:r>
      <w:r w:rsidRPr="00C74E67">
        <w:rPr>
          <w:rFonts w:ascii="Arial" w:hAnsi="Arial" w:cs="Arial"/>
          <w:sz w:val="22"/>
          <w:szCs w:val="22"/>
        </w:rPr>
        <w:t xml:space="preserve"> August 2026).</w:t>
      </w:r>
    </w:p>
    <w:p w14:paraId="5A84A06D" w14:textId="495E6BFF"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NHS England (2026) </w:t>
      </w:r>
      <w:r w:rsidRPr="00C74E67">
        <w:rPr>
          <w:rStyle w:val="Emphasis"/>
          <w:rFonts w:ascii="Arial" w:eastAsiaTheme="majorEastAsia" w:hAnsi="Arial" w:cs="Arial"/>
          <w:sz w:val="22"/>
          <w:szCs w:val="22"/>
        </w:rPr>
        <w:t>Mental health support in schools and colleges</w:t>
      </w:r>
      <w:r w:rsidRPr="00C74E67">
        <w:rPr>
          <w:rFonts w:ascii="Arial" w:hAnsi="Arial" w:cs="Arial"/>
          <w:sz w:val="22"/>
          <w:szCs w:val="22"/>
        </w:rPr>
        <w:t xml:space="preserve">. Available at: </w:t>
      </w:r>
      <w:hyperlink r:id="rId19" w:tgtFrame="_new" w:history="1">
        <w:r w:rsidRPr="00C74E67">
          <w:rPr>
            <w:rStyle w:val="Hyperlink"/>
            <w:rFonts w:ascii="Arial" w:eastAsiaTheme="majorEastAsia" w:hAnsi="Arial" w:cs="Arial"/>
            <w:sz w:val="22"/>
            <w:szCs w:val="22"/>
          </w:rPr>
          <w:t>NHS England</w:t>
        </w:r>
      </w:hyperlink>
      <w:r w:rsidRPr="00C74E67">
        <w:rPr>
          <w:rFonts w:ascii="Arial" w:hAnsi="Arial" w:cs="Arial"/>
          <w:sz w:val="22"/>
          <w:szCs w:val="22"/>
        </w:rPr>
        <w:t xml:space="preserve"> (Accessed: </w:t>
      </w:r>
      <w:r w:rsidR="00C74E67">
        <w:rPr>
          <w:rFonts w:ascii="Arial" w:hAnsi="Arial" w:cs="Arial"/>
          <w:sz w:val="22"/>
          <w:szCs w:val="22"/>
        </w:rPr>
        <w:t>2</w:t>
      </w:r>
      <w:r w:rsidRPr="00C74E67">
        <w:rPr>
          <w:rFonts w:ascii="Arial" w:hAnsi="Arial" w:cs="Arial"/>
          <w:sz w:val="22"/>
          <w:szCs w:val="22"/>
        </w:rPr>
        <w:t xml:space="preserve"> August 2026).</w:t>
      </w:r>
    </w:p>
    <w:p w14:paraId="2D0B6ADD" w14:textId="346C812B"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lastRenderedPageBreak/>
        <w:t xml:space="preserve">NHS England (2026) </w:t>
      </w:r>
      <w:r w:rsidRPr="00C74E67">
        <w:rPr>
          <w:rStyle w:val="Emphasis"/>
          <w:rFonts w:ascii="Arial" w:eastAsiaTheme="majorEastAsia" w:hAnsi="Arial" w:cs="Arial"/>
          <w:sz w:val="22"/>
          <w:szCs w:val="22"/>
        </w:rPr>
        <w:t>Personalised care and support planning</w:t>
      </w:r>
      <w:r w:rsidRPr="00C74E67">
        <w:rPr>
          <w:rFonts w:ascii="Arial" w:hAnsi="Arial" w:cs="Arial"/>
          <w:sz w:val="22"/>
          <w:szCs w:val="22"/>
        </w:rPr>
        <w:t xml:space="preserve">. Available at: </w:t>
      </w:r>
      <w:hyperlink r:id="rId20" w:tgtFrame="_new" w:history="1">
        <w:r w:rsidRPr="00C74E67">
          <w:rPr>
            <w:rStyle w:val="Hyperlink"/>
            <w:rFonts w:ascii="Arial" w:eastAsiaTheme="majorEastAsia" w:hAnsi="Arial" w:cs="Arial"/>
            <w:sz w:val="22"/>
            <w:szCs w:val="22"/>
          </w:rPr>
          <w:t>NHS England</w:t>
        </w:r>
      </w:hyperlink>
      <w:r w:rsidRPr="00C74E67">
        <w:rPr>
          <w:rFonts w:ascii="Arial" w:hAnsi="Arial" w:cs="Arial"/>
          <w:sz w:val="22"/>
          <w:szCs w:val="22"/>
        </w:rPr>
        <w:t xml:space="preserve"> (Accessed: </w:t>
      </w:r>
      <w:r w:rsidR="00C74E67">
        <w:rPr>
          <w:rFonts w:ascii="Arial" w:hAnsi="Arial" w:cs="Arial"/>
          <w:sz w:val="22"/>
          <w:szCs w:val="22"/>
        </w:rPr>
        <w:t>2</w:t>
      </w:r>
      <w:r w:rsidRPr="00C74E67">
        <w:rPr>
          <w:rFonts w:ascii="Arial" w:hAnsi="Arial" w:cs="Arial"/>
          <w:sz w:val="22"/>
          <w:szCs w:val="22"/>
        </w:rPr>
        <w:t xml:space="preserve"> August 2026).</w:t>
      </w:r>
    </w:p>
    <w:p w14:paraId="2A0F5E07" w14:textId="503B595A"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NHS England (2026) </w:t>
      </w:r>
      <w:r w:rsidRPr="00C74E67">
        <w:rPr>
          <w:rStyle w:val="Emphasis"/>
          <w:rFonts w:ascii="Arial" w:eastAsiaTheme="majorEastAsia" w:hAnsi="Arial" w:cs="Arial"/>
          <w:sz w:val="22"/>
          <w:szCs w:val="22"/>
        </w:rPr>
        <w:t>Social prescribing</w:t>
      </w:r>
      <w:r w:rsidRPr="00C74E67">
        <w:rPr>
          <w:rFonts w:ascii="Arial" w:hAnsi="Arial" w:cs="Arial"/>
          <w:sz w:val="22"/>
          <w:szCs w:val="22"/>
        </w:rPr>
        <w:t xml:space="preserve">. Available at: </w:t>
      </w:r>
      <w:hyperlink r:id="rId21" w:tgtFrame="_new" w:history="1">
        <w:r w:rsidRPr="00C74E67">
          <w:rPr>
            <w:rStyle w:val="Hyperlink"/>
            <w:rFonts w:ascii="Arial" w:eastAsiaTheme="majorEastAsia" w:hAnsi="Arial" w:cs="Arial"/>
            <w:sz w:val="22"/>
            <w:szCs w:val="22"/>
          </w:rPr>
          <w:t>NHS England</w:t>
        </w:r>
      </w:hyperlink>
      <w:r w:rsidRPr="00C74E67">
        <w:rPr>
          <w:rFonts w:ascii="Arial" w:hAnsi="Arial" w:cs="Arial"/>
          <w:sz w:val="22"/>
          <w:szCs w:val="22"/>
        </w:rPr>
        <w:t xml:space="preserve"> (Accessed: </w:t>
      </w:r>
      <w:r w:rsidR="00C74E67">
        <w:rPr>
          <w:rFonts w:ascii="Arial" w:hAnsi="Arial" w:cs="Arial"/>
          <w:sz w:val="22"/>
          <w:szCs w:val="22"/>
        </w:rPr>
        <w:t>2</w:t>
      </w:r>
      <w:r w:rsidRPr="00C74E67">
        <w:rPr>
          <w:rFonts w:ascii="Arial" w:hAnsi="Arial" w:cs="Arial"/>
          <w:sz w:val="22"/>
          <w:szCs w:val="22"/>
        </w:rPr>
        <w:t xml:space="preserve"> August 2026).</w:t>
      </w:r>
    </w:p>
    <w:p w14:paraId="2A96FFCC" w14:textId="3FB37311"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NHS England (2026) </w:t>
      </w:r>
      <w:r w:rsidRPr="00C74E67">
        <w:rPr>
          <w:rStyle w:val="Emphasis"/>
          <w:rFonts w:ascii="Arial" w:eastAsiaTheme="majorEastAsia" w:hAnsi="Arial" w:cs="Arial"/>
          <w:sz w:val="22"/>
          <w:szCs w:val="22"/>
        </w:rPr>
        <w:t>Social prescribing: frequently asked questions</w:t>
      </w:r>
      <w:r w:rsidRPr="00C74E67">
        <w:rPr>
          <w:rFonts w:ascii="Arial" w:hAnsi="Arial" w:cs="Arial"/>
          <w:sz w:val="22"/>
          <w:szCs w:val="22"/>
        </w:rPr>
        <w:t xml:space="preserve">. Available at: </w:t>
      </w:r>
      <w:hyperlink r:id="rId22" w:tgtFrame="_new" w:history="1">
        <w:r w:rsidRPr="00C74E67">
          <w:rPr>
            <w:rStyle w:val="Hyperlink"/>
            <w:rFonts w:ascii="Arial" w:eastAsiaTheme="majorEastAsia" w:hAnsi="Arial" w:cs="Arial"/>
            <w:sz w:val="22"/>
            <w:szCs w:val="22"/>
          </w:rPr>
          <w:t>NHS England</w:t>
        </w:r>
      </w:hyperlink>
      <w:r w:rsidRPr="00C74E67">
        <w:rPr>
          <w:rFonts w:ascii="Arial" w:hAnsi="Arial" w:cs="Arial"/>
          <w:sz w:val="22"/>
          <w:szCs w:val="22"/>
        </w:rPr>
        <w:t xml:space="preserve"> (Accessed:</w:t>
      </w:r>
      <w:r w:rsidR="00C74E67">
        <w:rPr>
          <w:rFonts w:ascii="Arial" w:hAnsi="Arial" w:cs="Arial"/>
          <w:sz w:val="22"/>
          <w:szCs w:val="22"/>
        </w:rPr>
        <w:t>1</w:t>
      </w:r>
      <w:r w:rsidRPr="00C74E67">
        <w:rPr>
          <w:rFonts w:ascii="Arial" w:hAnsi="Arial" w:cs="Arial"/>
          <w:sz w:val="22"/>
          <w:szCs w:val="22"/>
        </w:rPr>
        <w:t xml:space="preserve"> August 2026).</w:t>
      </w:r>
    </w:p>
    <w:p w14:paraId="7DDFF2FF" w14:textId="027F47B2"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NHS Digital (2023) </w:t>
      </w:r>
      <w:r w:rsidRPr="00C74E67">
        <w:rPr>
          <w:rStyle w:val="Emphasis"/>
          <w:rFonts w:ascii="Arial" w:eastAsiaTheme="majorEastAsia" w:hAnsi="Arial" w:cs="Arial"/>
          <w:sz w:val="22"/>
          <w:szCs w:val="22"/>
        </w:rPr>
        <w:t>Mental Health of Children and Young People in England, 2023: wave 4 follow up</w:t>
      </w:r>
      <w:r w:rsidRPr="00C74E67">
        <w:rPr>
          <w:rFonts w:ascii="Arial" w:hAnsi="Arial" w:cs="Arial"/>
          <w:sz w:val="22"/>
          <w:szCs w:val="22"/>
        </w:rPr>
        <w:t xml:space="preserve">. Available at: </w:t>
      </w:r>
      <w:hyperlink r:id="rId23" w:tgtFrame="_new" w:history="1">
        <w:r w:rsidRPr="00C74E67">
          <w:rPr>
            <w:rStyle w:val="Hyperlink"/>
            <w:rFonts w:ascii="Arial" w:eastAsiaTheme="majorEastAsia" w:hAnsi="Arial" w:cs="Arial"/>
            <w:sz w:val="22"/>
            <w:szCs w:val="22"/>
          </w:rPr>
          <w:t>NHS Digital</w:t>
        </w:r>
      </w:hyperlink>
      <w:r w:rsidRPr="00C74E67">
        <w:rPr>
          <w:rFonts w:ascii="Arial" w:hAnsi="Arial" w:cs="Arial"/>
          <w:sz w:val="22"/>
          <w:szCs w:val="22"/>
        </w:rPr>
        <w:t xml:space="preserve"> (Accessed: </w:t>
      </w:r>
      <w:r w:rsidR="00C74E67">
        <w:rPr>
          <w:rFonts w:ascii="Arial" w:hAnsi="Arial" w:cs="Arial"/>
          <w:sz w:val="22"/>
          <w:szCs w:val="22"/>
        </w:rPr>
        <w:t>3</w:t>
      </w:r>
      <w:r w:rsidRPr="00C74E67">
        <w:rPr>
          <w:rFonts w:ascii="Arial" w:hAnsi="Arial" w:cs="Arial"/>
          <w:sz w:val="22"/>
          <w:szCs w:val="22"/>
        </w:rPr>
        <w:t xml:space="preserve"> August 2026).</w:t>
      </w:r>
    </w:p>
    <w:p w14:paraId="137A2231" w14:textId="77777777" w:rsidR="00865E04" w:rsidRPr="00C74E67" w:rsidRDefault="00865E04" w:rsidP="00C74E67">
      <w:pPr>
        <w:pStyle w:val="NormalWeb"/>
        <w:spacing w:line="360" w:lineRule="auto"/>
        <w:ind w:left="360"/>
        <w:rPr>
          <w:rFonts w:ascii="Arial" w:hAnsi="Arial" w:cs="Arial"/>
          <w:sz w:val="22"/>
          <w:szCs w:val="22"/>
        </w:rPr>
      </w:pPr>
      <w:r w:rsidRPr="00C74E67">
        <w:rPr>
          <w:rFonts w:ascii="Arial" w:hAnsi="Arial" w:cs="Arial"/>
          <w:sz w:val="22"/>
          <w:szCs w:val="22"/>
        </w:rPr>
        <w:t xml:space="preserve">NHS (2023) </w:t>
      </w:r>
      <w:r w:rsidRPr="00C74E67">
        <w:rPr>
          <w:rStyle w:val="Emphasis"/>
          <w:rFonts w:ascii="Arial" w:eastAsiaTheme="majorEastAsia" w:hAnsi="Arial" w:cs="Arial"/>
          <w:sz w:val="22"/>
          <w:szCs w:val="22"/>
        </w:rPr>
        <w:t>Children and young people’s mental health services</w:t>
      </w:r>
      <w:r w:rsidRPr="00C74E67">
        <w:rPr>
          <w:rFonts w:ascii="Arial" w:hAnsi="Arial" w:cs="Arial"/>
          <w:sz w:val="22"/>
          <w:szCs w:val="22"/>
        </w:rPr>
        <w:t xml:space="preserve">. Available at: </w:t>
      </w:r>
      <w:hyperlink r:id="rId24" w:tgtFrame="_new" w:history="1">
        <w:r w:rsidRPr="00C74E67">
          <w:rPr>
            <w:rStyle w:val="Hyperlink"/>
            <w:rFonts w:ascii="Arial" w:eastAsiaTheme="majorEastAsia" w:hAnsi="Arial" w:cs="Arial"/>
            <w:sz w:val="22"/>
            <w:szCs w:val="22"/>
          </w:rPr>
          <w:t>NHS</w:t>
        </w:r>
      </w:hyperlink>
      <w:r w:rsidRPr="00C74E67">
        <w:rPr>
          <w:rFonts w:ascii="Arial" w:hAnsi="Arial" w:cs="Arial"/>
          <w:sz w:val="22"/>
          <w:szCs w:val="22"/>
        </w:rPr>
        <w:t xml:space="preserve"> (Accessed: 6 August 2026).</w:t>
      </w:r>
    </w:p>
    <w:p w14:paraId="66527E71" w14:textId="77777777" w:rsidR="00865E04" w:rsidRPr="00C74E67" w:rsidRDefault="00865E04" w:rsidP="00C74E67">
      <w:pPr>
        <w:pStyle w:val="NormalWeb"/>
        <w:spacing w:line="360" w:lineRule="auto"/>
        <w:rPr>
          <w:rFonts w:ascii="Arial" w:hAnsi="Arial" w:cs="Arial"/>
          <w:sz w:val="22"/>
          <w:szCs w:val="22"/>
        </w:rPr>
      </w:pPr>
    </w:p>
    <w:sectPr w:rsidR="00865E04" w:rsidRPr="00C74E67">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67F58" w14:textId="77777777" w:rsidR="00A32646" w:rsidRDefault="00A32646" w:rsidP="00D30E94">
      <w:r>
        <w:separator/>
      </w:r>
    </w:p>
  </w:endnote>
  <w:endnote w:type="continuationSeparator" w:id="0">
    <w:p w14:paraId="4D2739E5" w14:textId="77777777" w:rsidR="00A32646" w:rsidRDefault="00A32646" w:rsidP="00D30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mbria"/>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BC924" w14:textId="77777777" w:rsidR="00A32646" w:rsidRDefault="00A32646" w:rsidP="00D30E94">
      <w:r>
        <w:separator/>
      </w:r>
    </w:p>
  </w:footnote>
  <w:footnote w:type="continuationSeparator" w:id="0">
    <w:p w14:paraId="07AFEE34" w14:textId="77777777" w:rsidR="00A32646" w:rsidRDefault="00A32646" w:rsidP="00D30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756949"/>
      <w:docPartObj>
        <w:docPartGallery w:val="Page Numbers (Top of Page)"/>
        <w:docPartUnique/>
      </w:docPartObj>
    </w:sdtPr>
    <w:sdtEndPr>
      <w:rPr>
        <w:noProof/>
      </w:rPr>
    </w:sdtEndPr>
    <w:sdtContent>
      <w:p w14:paraId="190E8F0B" w14:textId="2D393361" w:rsidR="00451FE8" w:rsidRDefault="00451FE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4E8CD01" w14:textId="7C836D1C" w:rsidR="00D30E94" w:rsidRDefault="00A32646">
    <w:pPr>
      <w:pStyle w:val="Header"/>
    </w:pPr>
    <w:sdt>
      <w:sdtPr>
        <w:id w:val="-657073857"/>
        <w:docPartObj>
          <w:docPartGallery w:val="Page Numbers (Margins)"/>
          <w:docPartUnique/>
        </w:docPartObj>
      </w:sdtPr>
      <w:sdtEndPr/>
      <w:sdtContent>
        <w:r w:rsidR="00A2685F">
          <w:rPr>
            <w:noProof/>
          </w:rPr>
          <mc:AlternateContent>
            <mc:Choice Requires="wps">
              <w:drawing>
                <wp:anchor distT="0" distB="0" distL="114300" distR="114300" simplePos="0" relativeHeight="251659264" behindDoc="0" locked="0" layoutInCell="0" allowOverlap="1" wp14:anchorId="15D3E3D7" wp14:editId="24420754">
                  <wp:simplePos x="0" y="0"/>
                  <wp:positionH relativeFrom="leftMargin">
                    <wp:align>center</wp:align>
                  </wp:positionH>
                  <wp:positionV relativeFrom="margin">
                    <wp:align>bottom</wp:align>
                  </wp:positionV>
                  <wp:extent cx="510540" cy="2183130"/>
                  <wp:effectExtent l="0" t="0" r="3810" b="0"/>
                  <wp:wrapNone/>
                  <wp:docPr id="265641637"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5D3E3D7" id="Rectangle 43" o:spid="_x0000_s1029"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" o:allowincell="f" filled="f" stroked="f">
                  <v:textbox style="layout-flow:vertical;mso-layout-flow-alt:bottom-to-top;mso-fit-shape-to-text:t">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37B72"/>
    <w:multiLevelType w:val="multilevel"/>
    <w:tmpl w:val="20D6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C320E5"/>
    <w:multiLevelType w:val="multilevel"/>
    <w:tmpl w:val="3044E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9F0A60"/>
    <w:multiLevelType w:val="hybridMultilevel"/>
    <w:tmpl w:val="A170A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D331BC"/>
    <w:multiLevelType w:val="multilevel"/>
    <w:tmpl w:val="76E49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B94FF7"/>
    <w:multiLevelType w:val="hybridMultilevel"/>
    <w:tmpl w:val="02246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5545BF"/>
    <w:multiLevelType w:val="hybridMultilevel"/>
    <w:tmpl w:val="9BBCF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F9433C"/>
    <w:multiLevelType w:val="hybridMultilevel"/>
    <w:tmpl w:val="DBD0465A"/>
    <w:lvl w:ilvl="0" w:tplc="F96063EC">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200D4A"/>
    <w:multiLevelType w:val="hybridMultilevel"/>
    <w:tmpl w:val="AF0A8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0A1EA3"/>
    <w:multiLevelType w:val="hybridMultilevel"/>
    <w:tmpl w:val="90905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3"/>
  </w:num>
  <w:num w:numId="4">
    <w:abstractNumId w:val="4"/>
  </w:num>
  <w:num w:numId="5">
    <w:abstractNumId w:val="8"/>
  </w:num>
  <w:num w:numId="6">
    <w:abstractNumId w:val="1"/>
  </w:num>
  <w:num w:numId="7">
    <w:abstractNumId w:val="7"/>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B8"/>
    <w:rsid w:val="00082396"/>
    <w:rsid w:val="000C6543"/>
    <w:rsid w:val="00110C31"/>
    <w:rsid w:val="00114F58"/>
    <w:rsid w:val="00187886"/>
    <w:rsid w:val="00191EBA"/>
    <w:rsid w:val="0019689B"/>
    <w:rsid w:val="00231E37"/>
    <w:rsid w:val="002E616F"/>
    <w:rsid w:val="00300F65"/>
    <w:rsid w:val="00314790"/>
    <w:rsid w:val="003907CB"/>
    <w:rsid w:val="003A615E"/>
    <w:rsid w:val="004061A2"/>
    <w:rsid w:val="00451FE8"/>
    <w:rsid w:val="005944F2"/>
    <w:rsid w:val="005C62A1"/>
    <w:rsid w:val="00651A4B"/>
    <w:rsid w:val="00706A83"/>
    <w:rsid w:val="0078631F"/>
    <w:rsid w:val="0086474C"/>
    <w:rsid w:val="00865E04"/>
    <w:rsid w:val="008C6C07"/>
    <w:rsid w:val="008D7C0A"/>
    <w:rsid w:val="008E596C"/>
    <w:rsid w:val="009301E7"/>
    <w:rsid w:val="00982DE7"/>
    <w:rsid w:val="0098662C"/>
    <w:rsid w:val="009957E3"/>
    <w:rsid w:val="009A33CA"/>
    <w:rsid w:val="009C0787"/>
    <w:rsid w:val="009D79A0"/>
    <w:rsid w:val="00A064C8"/>
    <w:rsid w:val="00A2685F"/>
    <w:rsid w:val="00A32646"/>
    <w:rsid w:val="00A80883"/>
    <w:rsid w:val="00AC15B8"/>
    <w:rsid w:val="00C172BC"/>
    <w:rsid w:val="00C33037"/>
    <w:rsid w:val="00C74E67"/>
    <w:rsid w:val="00C83AD3"/>
    <w:rsid w:val="00C90147"/>
    <w:rsid w:val="00CE71BD"/>
    <w:rsid w:val="00CF799E"/>
    <w:rsid w:val="00D10454"/>
    <w:rsid w:val="00D30E94"/>
    <w:rsid w:val="00E21770"/>
    <w:rsid w:val="00E33EAC"/>
    <w:rsid w:val="00EA434C"/>
    <w:rsid w:val="00EB769A"/>
    <w:rsid w:val="00F01353"/>
    <w:rsid w:val="00F04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B648C4"/>
  <w15:chartTrackingRefBased/>
  <w15:docId w15:val="{1E14A439-DB1A-4C6F-92DD-11F9A0BB2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E04"/>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AC1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1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1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5B8"/>
    <w:rPr>
      <w:rFonts w:eastAsiaTheme="majorEastAsia" w:cstheme="majorBidi"/>
      <w:color w:val="272727" w:themeColor="text1" w:themeTint="D8"/>
    </w:rPr>
  </w:style>
  <w:style w:type="paragraph" w:styleId="Title">
    <w:name w:val="Title"/>
    <w:basedOn w:val="Normal"/>
    <w:next w:val="Normal"/>
    <w:link w:val="TitleChar"/>
    <w:uiPriority w:val="10"/>
    <w:qFormat/>
    <w:rsid w:val="00AC1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5B8"/>
    <w:pPr>
      <w:spacing w:before="160"/>
      <w:jc w:val="center"/>
    </w:pPr>
    <w:rPr>
      <w:i/>
      <w:iCs/>
      <w:color w:val="404040" w:themeColor="text1" w:themeTint="BF"/>
    </w:rPr>
  </w:style>
  <w:style w:type="character" w:customStyle="1" w:styleId="QuoteChar">
    <w:name w:val="Quote Char"/>
    <w:basedOn w:val="DefaultParagraphFont"/>
    <w:link w:val="Quote"/>
    <w:uiPriority w:val="29"/>
    <w:rsid w:val="00AC15B8"/>
    <w:rPr>
      <w:i/>
      <w:iCs/>
      <w:color w:val="404040" w:themeColor="text1" w:themeTint="BF"/>
    </w:rPr>
  </w:style>
  <w:style w:type="paragraph" w:styleId="ListParagraph">
    <w:name w:val="List Paragraph"/>
    <w:basedOn w:val="Normal"/>
    <w:uiPriority w:val="34"/>
    <w:qFormat/>
    <w:rsid w:val="00AC15B8"/>
    <w:pPr>
      <w:ind w:left="720"/>
      <w:contextualSpacing/>
    </w:pPr>
  </w:style>
  <w:style w:type="character" w:styleId="IntenseEmphasis">
    <w:name w:val="Intense Emphasis"/>
    <w:basedOn w:val="DefaultParagraphFont"/>
    <w:uiPriority w:val="21"/>
    <w:qFormat/>
    <w:rsid w:val="00AC15B8"/>
    <w:rPr>
      <w:i/>
      <w:iCs/>
      <w:color w:val="0F4761" w:themeColor="accent1" w:themeShade="BF"/>
    </w:rPr>
  </w:style>
  <w:style w:type="paragraph" w:styleId="IntenseQuote">
    <w:name w:val="Intense Quote"/>
    <w:basedOn w:val="Normal"/>
    <w:next w:val="Normal"/>
    <w:link w:val="IntenseQuoteChar"/>
    <w:uiPriority w:val="30"/>
    <w:qFormat/>
    <w:rsid w:val="00AC1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5B8"/>
    <w:rPr>
      <w:i/>
      <w:iCs/>
      <w:color w:val="0F4761" w:themeColor="accent1" w:themeShade="BF"/>
    </w:rPr>
  </w:style>
  <w:style w:type="character" w:styleId="IntenseReference">
    <w:name w:val="Intense Reference"/>
    <w:basedOn w:val="DefaultParagraphFont"/>
    <w:uiPriority w:val="32"/>
    <w:qFormat/>
    <w:rsid w:val="00AC15B8"/>
    <w:rPr>
      <w:b/>
      <w:bCs/>
      <w:smallCaps/>
      <w:color w:val="0F4761" w:themeColor="accent1" w:themeShade="BF"/>
      <w:spacing w:val="5"/>
    </w:rPr>
  </w:style>
  <w:style w:type="table" w:styleId="TableGrid">
    <w:name w:val="Table Grid"/>
    <w:basedOn w:val="TableNormal"/>
    <w:uiPriority w:val="59"/>
    <w:rsid w:val="005944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D30E94"/>
    <w:pPr>
      <w:tabs>
        <w:tab w:val="center" w:pos="4513"/>
        <w:tab w:val="right" w:pos="9026"/>
      </w:tabs>
    </w:pPr>
  </w:style>
  <w:style w:type="character" w:customStyle="1" w:styleId="HeaderChar">
    <w:name w:val="Header Char"/>
    <w:basedOn w:val="DefaultParagraphFont"/>
    <w:link w:val="Header"/>
    <w:uiPriority w:val="99"/>
    <w:rsid w:val="00D30E94"/>
    <w:rPr>
      <w:kern w:val="0"/>
      <w:lang w:val="en-US"/>
      <w14:ligatures w14:val="none"/>
    </w:rPr>
  </w:style>
  <w:style w:type="paragraph" w:styleId="Footer">
    <w:name w:val="footer"/>
    <w:basedOn w:val="Normal"/>
    <w:link w:val="FooterChar"/>
    <w:uiPriority w:val="99"/>
    <w:unhideWhenUsed/>
    <w:rsid w:val="00D30E94"/>
    <w:pPr>
      <w:tabs>
        <w:tab w:val="center" w:pos="4513"/>
        <w:tab w:val="right" w:pos="9026"/>
      </w:tabs>
    </w:pPr>
  </w:style>
  <w:style w:type="character" w:customStyle="1" w:styleId="FooterChar">
    <w:name w:val="Footer Char"/>
    <w:basedOn w:val="DefaultParagraphFont"/>
    <w:link w:val="Footer"/>
    <w:uiPriority w:val="99"/>
    <w:rsid w:val="00D30E94"/>
    <w:rPr>
      <w:kern w:val="0"/>
      <w:lang w:val="en-US"/>
      <w14:ligatures w14:val="none"/>
    </w:rPr>
  </w:style>
  <w:style w:type="paragraph" w:styleId="NormalWeb">
    <w:name w:val="Normal (Web)"/>
    <w:basedOn w:val="Normal"/>
    <w:uiPriority w:val="99"/>
    <w:unhideWhenUsed/>
    <w:rsid w:val="00082396"/>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8C6C07"/>
    <w:rPr>
      <w:color w:val="467886" w:themeColor="hyperlink"/>
      <w:u w:val="single"/>
    </w:rPr>
  </w:style>
  <w:style w:type="character" w:styleId="UnresolvedMention">
    <w:name w:val="Unresolved Mention"/>
    <w:basedOn w:val="DefaultParagraphFont"/>
    <w:uiPriority w:val="99"/>
    <w:semiHidden/>
    <w:unhideWhenUsed/>
    <w:rsid w:val="008C6C07"/>
    <w:rPr>
      <w:color w:val="605E5C"/>
      <w:shd w:val="clear" w:color="auto" w:fill="E1DFDD"/>
    </w:rPr>
  </w:style>
  <w:style w:type="character" w:styleId="Emphasis">
    <w:name w:val="Emphasis"/>
    <w:basedOn w:val="DefaultParagraphFont"/>
    <w:uiPriority w:val="20"/>
    <w:qFormat/>
    <w:rsid w:val="00EA434C"/>
    <w:rPr>
      <w:i/>
      <w:iCs/>
    </w:rPr>
  </w:style>
  <w:style w:type="character" w:styleId="Strong">
    <w:name w:val="Strong"/>
    <w:basedOn w:val="DefaultParagraphFont"/>
    <w:uiPriority w:val="22"/>
    <w:qFormat/>
    <w:rsid w:val="00451FE8"/>
    <w:rPr>
      <w:b/>
      <w:bCs/>
    </w:rPr>
  </w:style>
  <w:style w:type="character" w:customStyle="1" w:styleId="whitespace-normal">
    <w:name w:val="whitespace-normal"/>
    <w:basedOn w:val="DefaultParagraphFont"/>
    <w:rsid w:val="00451FE8"/>
  </w:style>
  <w:style w:type="paragraph" w:customStyle="1" w:styleId="pdq2pgselectionanchorcontainer">
    <w:name w:val="pdq2pg_selectionanchorcontainer"/>
    <w:basedOn w:val="Normal"/>
    <w:rsid w:val="00865E04"/>
    <w:pPr>
      <w:widowControl/>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3256">
      <w:bodyDiv w:val="1"/>
      <w:marLeft w:val="0"/>
      <w:marRight w:val="0"/>
      <w:marTop w:val="0"/>
      <w:marBottom w:val="0"/>
      <w:divBdr>
        <w:top w:val="none" w:sz="0" w:space="0" w:color="auto"/>
        <w:left w:val="none" w:sz="0" w:space="0" w:color="auto"/>
        <w:bottom w:val="none" w:sz="0" w:space="0" w:color="auto"/>
        <w:right w:val="none" w:sz="0" w:space="0" w:color="auto"/>
      </w:divBdr>
    </w:div>
    <w:div w:id="357857993">
      <w:bodyDiv w:val="1"/>
      <w:marLeft w:val="0"/>
      <w:marRight w:val="0"/>
      <w:marTop w:val="0"/>
      <w:marBottom w:val="0"/>
      <w:divBdr>
        <w:top w:val="none" w:sz="0" w:space="0" w:color="auto"/>
        <w:left w:val="none" w:sz="0" w:space="0" w:color="auto"/>
        <w:bottom w:val="none" w:sz="0" w:space="0" w:color="auto"/>
        <w:right w:val="none" w:sz="0" w:space="0" w:color="auto"/>
      </w:divBdr>
    </w:div>
    <w:div w:id="387534619">
      <w:bodyDiv w:val="1"/>
      <w:marLeft w:val="0"/>
      <w:marRight w:val="0"/>
      <w:marTop w:val="0"/>
      <w:marBottom w:val="0"/>
      <w:divBdr>
        <w:top w:val="none" w:sz="0" w:space="0" w:color="auto"/>
        <w:left w:val="none" w:sz="0" w:space="0" w:color="auto"/>
        <w:bottom w:val="none" w:sz="0" w:space="0" w:color="auto"/>
        <w:right w:val="none" w:sz="0" w:space="0" w:color="auto"/>
      </w:divBdr>
    </w:div>
    <w:div w:id="443501198">
      <w:bodyDiv w:val="1"/>
      <w:marLeft w:val="0"/>
      <w:marRight w:val="0"/>
      <w:marTop w:val="0"/>
      <w:marBottom w:val="0"/>
      <w:divBdr>
        <w:top w:val="none" w:sz="0" w:space="0" w:color="auto"/>
        <w:left w:val="none" w:sz="0" w:space="0" w:color="auto"/>
        <w:bottom w:val="none" w:sz="0" w:space="0" w:color="auto"/>
        <w:right w:val="none" w:sz="0" w:space="0" w:color="auto"/>
      </w:divBdr>
    </w:div>
    <w:div w:id="545486827">
      <w:bodyDiv w:val="1"/>
      <w:marLeft w:val="0"/>
      <w:marRight w:val="0"/>
      <w:marTop w:val="0"/>
      <w:marBottom w:val="0"/>
      <w:divBdr>
        <w:top w:val="none" w:sz="0" w:space="0" w:color="auto"/>
        <w:left w:val="none" w:sz="0" w:space="0" w:color="auto"/>
        <w:bottom w:val="none" w:sz="0" w:space="0" w:color="auto"/>
        <w:right w:val="none" w:sz="0" w:space="0" w:color="auto"/>
      </w:divBdr>
    </w:div>
    <w:div w:id="606080889">
      <w:bodyDiv w:val="1"/>
      <w:marLeft w:val="0"/>
      <w:marRight w:val="0"/>
      <w:marTop w:val="0"/>
      <w:marBottom w:val="0"/>
      <w:divBdr>
        <w:top w:val="none" w:sz="0" w:space="0" w:color="auto"/>
        <w:left w:val="none" w:sz="0" w:space="0" w:color="auto"/>
        <w:bottom w:val="none" w:sz="0" w:space="0" w:color="auto"/>
        <w:right w:val="none" w:sz="0" w:space="0" w:color="auto"/>
      </w:divBdr>
    </w:div>
    <w:div w:id="627050194">
      <w:bodyDiv w:val="1"/>
      <w:marLeft w:val="0"/>
      <w:marRight w:val="0"/>
      <w:marTop w:val="0"/>
      <w:marBottom w:val="0"/>
      <w:divBdr>
        <w:top w:val="none" w:sz="0" w:space="0" w:color="auto"/>
        <w:left w:val="none" w:sz="0" w:space="0" w:color="auto"/>
        <w:bottom w:val="none" w:sz="0" w:space="0" w:color="auto"/>
        <w:right w:val="none" w:sz="0" w:space="0" w:color="auto"/>
      </w:divBdr>
    </w:div>
    <w:div w:id="699475214">
      <w:bodyDiv w:val="1"/>
      <w:marLeft w:val="0"/>
      <w:marRight w:val="0"/>
      <w:marTop w:val="0"/>
      <w:marBottom w:val="0"/>
      <w:divBdr>
        <w:top w:val="none" w:sz="0" w:space="0" w:color="auto"/>
        <w:left w:val="none" w:sz="0" w:space="0" w:color="auto"/>
        <w:bottom w:val="none" w:sz="0" w:space="0" w:color="auto"/>
        <w:right w:val="none" w:sz="0" w:space="0" w:color="auto"/>
      </w:divBdr>
    </w:div>
    <w:div w:id="708651809">
      <w:bodyDiv w:val="1"/>
      <w:marLeft w:val="0"/>
      <w:marRight w:val="0"/>
      <w:marTop w:val="0"/>
      <w:marBottom w:val="0"/>
      <w:divBdr>
        <w:top w:val="none" w:sz="0" w:space="0" w:color="auto"/>
        <w:left w:val="none" w:sz="0" w:space="0" w:color="auto"/>
        <w:bottom w:val="none" w:sz="0" w:space="0" w:color="auto"/>
        <w:right w:val="none" w:sz="0" w:space="0" w:color="auto"/>
      </w:divBdr>
    </w:div>
    <w:div w:id="810558367">
      <w:bodyDiv w:val="1"/>
      <w:marLeft w:val="0"/>
      <w:marRight w:val="0"/>
      <w:marTop w:val="0"/>
      <w:marBottom w:val="0"/>
      <w:divBdr>
        <w:top w:val="none" w:sz="0" w:space="0" w:color="auto"/>
        <w:left w:val="none" w:sz="0" w:space="0" w:color="auto"/>
        <w:bottom w:val="none" w:sz="0" w:space="0" w:color="auto"/>
        <w:right w:val="none" w:sz="0" w:space="0" w:color="auto"/>
      </w:divBdr>
    </w:div>
    <w:div w:id="821627532">
      <w:bodyDiv w:val="1"/>
      <w:marLeft w:val="0"/>
      <w:marRight w:val="0"/>
      <w:marTop w:val="0"/>
      <w:marBottom w:val="0"/>
      <w:divBdr>
        <w:top w:val="none" w:sz="0" w:space="0" w:color="auto"/>
        <w:left w:val="none" w:sz="0" w:space="0" w:color="auto"/>
        <w:bottom w:val="none" w:sz="0" w:space="0" w:color="auto"/>
        <w:right w:val="none" w:sz="0" w:space="0" w:color="auto"/>
      </w:divBdr>
    </w:div>
    <w:div w:id="829633194">
      <w:bodyDiv w:val="1"/>
      <w:marLeft w:val="0"/>
      <w:marRight w:val="0"/>
      <w:marTop w:val="0"/>
      <w:marBottom w:val="0"/>
      <w:divBdr>
        <w:top w:val="none" w:sz="0" w:space="0" w:color="auto"/>
        <w:left w:val="none" w:sz="0" w:space="0" w:color="auto"/>
        <w:bottom w:val="none" w:sz="0" w:space="0" w:color="auto"/>
        <w:right w:val="none" w:sz="0" w:space="0" w:color="auto"/>
      </w:divBdr>
    </w:div>
    <w:div w:id="1029066917">
      <w:bodyDiv w:val="1"/>
      <w:marLeft w:val="0"/>
      <w:marRight w:val="0"/>
      <w:marTop w:val="0"/>
      <w:marBottom w:val="0"/>
      <w:divBdr>
        <w:top w:val="none" w:sz="0" w:space="0" w:color="auto"/>
        <w:left w:val="none" w:sz="0" w:space="0" w:color="auto"/>
        <w:bottom w:val="none" w:sz="0" w:space="0" w:color="auto"/>
        <w:right w:val="none" w:sz="0" w:space="0" w:color="auto"/>
      </w:divBdr>
    </w:div>
    <w:div w:id="1116870609">
      <w:bodyDiv w:val="1"/>
      <w:marLeft w:val="0"/>
      <w:marRight w:val="0"/>
      <w:marTop w:val="0"/>
      <w:marBottom w:val="0"/>
      <w:divBdr>
        <w:top w:val="none" w:sz="0" w:space="0" w:color="auto"/>
        <w:left w:val="none" w:sz="0" w:space="0" w:color="auto"/>
        <w:bottom w:val="none" w:sz="0" w:space="0" w:color="auto"/>
        <w:right w:val="none" w:sz="0" w:space="0" w:color="auto"/>
      </w:divBdr>
    </w:div>
    <w:div w:id="1123886931">
      <w:bodyDiv w:val="1"/>
      <w:marLeft w:val="0"/>
      <w:marRight w:val="0"/>
      <w:marTop w:val="0"/>
      <w:marBottom w:val="0"/>
      <w:divBdr>
        <w:top w:val="none" w:sz="0" w:space="0" w:color="auto"/>
        <w:left w:val="none" w:sz="0" w:space="0" w:color="auto"/>
        <w:bottom w:val="none" w:sz="0" w:space="0" w:color="auto"/>
        <w:right w:val="none" w:sz="0" w:space="0" w:color="auto"/>
      </w:divBdr>
    </w:div>
    <w:div w:id="1270822438">
      <w:bodyDiv w:val="1"/>
      <w:marLeft w:val="0"/>
      <w:marRight w:val="0"/>
      <w:marTop w:val="0"/>
      <w:marBottom w:val="0"/>
      <w:divBdr>
        <w:top w:val="none" w:sz="0" w:space="0" w:color="auto"/>
        <w:left w:val="none" w:sz="0" w:space="0" w:color="auto"/>
        <w:bottom w:val="none" w:sz="0" w:space="0" w:color="auto"/>
        <w:right w:val="none" w:sz="0" w:space="0" w:color="auto"/>
      </w:divBdr>
    </w:div>
    <w:div w:id="1307706869">
      <w:bodyDiv w:val="1"/>
      <w:marLeft w:val="0"/>
      <w:marRight w:val="0"/>
      <w:marTop w:val="0"/>
      <w:marBottom w:val="0"/>
      <w:divBdr>
        <w:top w:val="none" w:sz="0" w:space="0" w:color="auto"/>
        <w:left w:val="none" w:sz="0" w:space="0" w:color="auto"/>
        <w:bottom w:val="none" w:sz="0" w:space="0" w:color="auto"/>
        <w:right w:val="none" w:sz="0" w:space="0" w:color="auto"/>
      </w:divBdr>
    </w:div>
    <w:div w:id="1313558791">
      <w:bodyDiv w:val="1"/>
      <w:marLeft w:val="0"/>
      <w:marRight w:val="0"/>
      <w:marTop w:val="0"/>
      <w:marBottom w:val="0"/>
      <w:divBdr>
        <w:top w:val="none" w:sz="0" w:space="0" w:color="auto"/>
        <w:left w:val="none" w:sz="0" w:space="0" w:color="auto"/>
        <w:bottom w:val="none" w:sz="0" w:space="0" w:color="auto"/>
        <w:right w:val="none" w:sz="0" w:space="0" w:color="auto"/>
      </w:divBdr>
    </w:div>
    <w:div w:id="1373847320">
      <w:bodyDiv w:val="1"/>
      <w:marLeft w:val="0"/>
      <w:marRight w:val="0"/>
      <w:marTop w:val="0"/>
      <w:marBottom w:val="0"/>
      <w:divBdr>
        <w:top w:val="none" w:sz="0" w:space="0" w:color="auto"/>
        <w:left w:val="none" w:sz="0" w:space="0" w:color="auto"/>
        <w:bottom w:val="none" w:sz="0" w:space="0" w:color="auto"/>
        <w:right w:val="none" w:sz="0" w:space="0" w:color="auto"/>
      </w:divBdr>
    </w:div>
    <w:div w:id="1414427769">
      <w:bodyDiv w:val="1"/>
      <w:marLeft w:val="0"/>
      <w:marRight w:val="0"/>
      <w:marTop w:val="0"/>
      <w:marBottom w:val="0"/>
      <w:divBdr>
        <w:top w:val="none" w:sz="0" w:space="0" w:color="auto"/>
        <w:left w:val="none" w:sz="0" w:space="0" w:color="auto"/>
        <w:bottom w:val="none" w:sz="0" w:space="0" w:color="auto"/>
        <w:right w:val="none" w:sz="0" w:space="0" w:color="auto"/>
      </w:divBdr>
    </w:div>
    <w:div w:id="1448818269">
      <w:bodyDiv w:val="1"/>
      <w:marLeft w:val="0"/>
      <w:marRight w:val="0"/>
      <w:marTop w:val="0"/>
      <w:marBottom w:val="0"/>
      <w:divBdr>
        <w:top w:val="none" w:sz="0" w:space="0" w:color="auto"/>
        <w:left w:val="none" w:sz="0" w:space="0" w:color="auto"/>
        <w:bottom w:val="none" w:sz="0" w:space="0" w:color="auto"/>
        <w:right w:val="none" w:sz="0" w:space="0" w:color="auto"/>
      </w:divBdr>
    </w:div>
    <w:div w:id="1459882349">
      <w:bodyDiv w:val="1"/>
      <w:marLeft w:val="0"/>
      <w:marRight w:val="0"/>
      <w:marTop w:val="0"/>
      <w:marBottom w:val="0"/>
      <w:divBdr>
        <w:top w:val="none" w:sz="0" w:space="0" w:color="auto"/>
        <w:left w:val="none" w:sz="0" w:space="0" w:color="auto"/>
        <w:bottom w:val="none" w:sz="0" w:space="0" w:color="auto"/>
        <w:right w:val="none" w:sz="0" w:space="0" w:color="auto"/>
      </w:divBdr>
    </w:div>
    <w:div w:id="1516841611">
      <w:bodyDiv w:val="1"/>
      <w:marLeft w:val="0"/>
      <w:marRight w:val="0"/>
      <w:marTop w:val="0"/>
      <w:marBottom w:val="0"/>
      <w:divBdr>
        <w:top w:val="none" w:sz="0" w:space="0" w:color="auto"/>
        <w:left w:val="none" w:sz="0" w:space="0" w:color="auto"/>
        <w:bottom w:val="none" w:sz="0" w:space="0" w:color="auto"/>
        <w:right w:val="none" w:sz="0" w:space="0" w:color="auto"/>
      </w:divBdr>
    </w:div>
    <w:div w:id="1519193775">
      <w:bodyDiv w:val="1"/>
      <w:marLeft w:val="0"/>
      <w:marRight w:val="0"/>
      <w:marTop w:val="0"/>
      <w:marBottom w:val="0"/>
      <w:divBdr>
        <w:top w:val="none" w:sz="0" w:space="0" w:color="auto"/>
        <w:left w:val="none" w:sz="0" w:space="0" w:color="auto"/>
        <w:bottom w:val="none" w:sz="0" w:space="0" w:color="auto"/>
        <w:right w:val="none" w:sz="0" w:space="0" w:color="auto"/>
      </w:divBdr>
    </w:div>
    <w:div w:id="1539583202">
      <w:bodyDiv w:val="1"/>
      <w:marLeft w:val="0"/>
      <w:marRight w:val="0"/>
      <w:marTop w:val="0"/>
      <w:marBottom w:val="0"/>
      <w:divBdr>
        <w:top w:val="none" w:sz="0" w:space="0" w:color="auto"/>
        <w:left w:val="none" w:sz="0" w:space="0" w:color="auto"/>
        <w:bottom w:val="none" w:sz="0" w:space="0" w:color="auto"/>
        <w:right w:val="none" w:sz="0" w:space="0" w:color="auto"/>
      </w:divBdr>
    </w:div>
    <w:div w:id="1612735862">
      <w:bodyDiv w:val="1"/>
      <w:marLeft w:val="0"/>
      <w:marRight w:val="0"/>
      <w:marTop w:val="0"/>
      <w:marBottom w:val="0"/>
      <w:divBdr>
        <w:top w:val="none" w:sz="0" w:space="0" w:color="auto"/>
        <w:left w:val="none" w:sz="0" w:space="0" w:color="auto"/>
        <w:bottom w:val="none" w:sz="0" w:space="0" w:color="auto"/>
        <w:right w:val="none" w:sz="0" w:space="0" w:color="auto"/>
      </w:divBdr>
    </w:div>
    <w:div w:id="1692220913">
      <w:bodyDiv w:val="1"/>
      <w:marLeft w:val="0"/>
      <w:marRight w:val="0"/>
      <w:marTop w:val="0"/>
      <w:marBottom w:val="0"/>
      <w:divBdr>
        <w:top w:val="none" w:sz="0" w:space="0" w:color="auto"/>
        <w:left w:val="none" w:sz="0" w:space="0" w:color="auto"/>
        <w:bottom w:val="none" w:sz="0" w:space="0" w:color="auto"/>
        <w:right w:val="none" w:sz="0" w:space="0" w:color="auto"/>
      </w:divBdr>
    </w:div>
    <w:div w:id="1755129532">
      <w:bodyDiv w:val="1"/>
      <w:marLeft w:val="0"/>
      <w:marRight w:val="0"/>
      <w:marTop w:val="0"/>
      <w:marBottom w:val="0"/>
      <w:divBdr>
        <w:top w:val="none" w:sz="0" w:space="0" w:color="auto"/>
        <w:left w:val="none" w:sz="0" w:space="0" w:color="auto"/>
        <w:bottom w:val="none" w:sz="0" w:space="0" w:color="auto"/>
        <w:right w:val="none" w:sz="0" w:space="0" w:color="auto"/>
      </w:divBdr>
    </w:div>
    <w:div w:id="1760828458">
      <w:bodyDiv w:val="1"/>
      <w:marLeft w:val="0"/>
      <w:marRight w:val="0"/>
      <w:marTop w:val="0"/>
      <w:marBottom w:val="0"/>
      <w:divBdr>
        <w:top w:val="none" w:sz="0" w:space="0" w:color="auto"/>
        <w:left w:val="none" w:sz="0" w:space="0" w:color="auto"/>
        <w:bottom w:val="none" w:sz="0" w:space="0" w:color="auto"/>
        <w:right w:val="none" w:sz="0" w:space="0" w:color="auto"/>
      </w:divBdr>
    </w:div>
    <w:div w:id="1787431407">
      <w:bodyDiv w:val="1"/>
      <w:marLeft w:val="0"/>
      <w:marRight w:val="0"/>
      <w:marTop w:val="0"/>
      <w:marBottom w:val="0"/>
      <w:divBdr>
        <w:top w:val="none" w:sz="0" w:space="0" w:color="auto"/>
        <w:left w:val="none" w:sz="0" w:space="0" w:color="auto"/>
        <w:bottom w:val="none" w:sz="0" w:space="0" w:color="auto"/>
        <w:right w:val="none" w:sz="0" w:space="0" w:color="auto"/>
      </w:divBdr>
    </w:div>
    <w:div w:id="1837766678">
      <w:bodyDiv w:val="1"/>
      <w:marLeft w:val="0"/>
      <w:marRight w:val="0"/>
      <w:marTop w:val="0"/>
      <w:marBottom w:val="0"/>
      <w:divBdr>
        <w:top w:val="none" w:sz="0" w:space="0" w:color="auto"/>
        <w:left w:val="none" w:sz="0" w:space="0" w:color="auto"/>
        <w:bottom w:val="none" w:sz="0" w:space="0" w:color="auto"/>
        <w:right w:val="none" w:sz="0" w:space="0" w:color="auto"/>
      </w:divBdr>
    </w:div>
    <w:div w:id="1900625147">
      <w:bodyDiv w:val="1"/>
      <w:marLeft w:val="0"/>
      <w:marRight w:val="0"/>
      <w:marTop w:val="0"/>
      <w:marBottom w:val="0"/>
      <w:divBdr>
        <w:top w:val="none" w:sz="0" w:space="0" w:color="auto"/>
        <w:left w:val="none" w:sz="0" w:space="0" w:color="auto"/>
        <w:bottom w:val="none" w:sz="0" w:space="0" w:color="auto"/>
        <w:right w:val="none" w:sz="0" w:space="0" w:color="auto"/>
      </w:divBdr>
    </w:div>
    <w:div w:id="1990790661">
      <w:bodyDiv w:val="1"/>
      <w:marLeft w:val="0"/>
      <w:marRight w:val="0"/>
      <w:marTop w:val="0"/>
      <w:marBottom w:val="0"/>
      <w:divBdr>
        <w:top w:val="none" w:sz="0" w:space="0" w:color="auto"/>
        <w:left w:val="none" w:sz="0" w:space="0" w:color="auto"/>
        <w:bottom w:val="none" w:sz="0" w:space="0" w:color="auto"/>
        <w:right w:val="none" w:sz="0" w:space="0" w:color="auto"/>
      </w:divBdr>
    </w:div>
    <w:div w:id="2025283165">
      <w:bodyDiv w:val="1"/>
      <w:marLeft w:val="0"/>
      <w:marRight w:val="0"/>
      <w:marTop w:val="0"/>
      <w:marBottom w:val="0"/>
      <w:divBdr>
        <w:top w:val="none" w:sz="0" w:space="0" w:color="auto"/>
        <w:left w:val="none" w:sz="0" w:space="0" w:color="auto"/>
        <w:bottom w:val="none" w:sz="0" w:space="0" w:color="auto"/>
        <w:right w:val="none" w:sz="0" w:space="0" w:color="auto"/>
      </w:divBdr>
    </w:div>
    <w:div w:id="2038971411">
      <w:bodyDiv w:val="1"/>
      <w:marLeft w:val="0"/>
      <w:marRight w:val="0"/>
      <w:marTop w:val="0"/>
      <w:marBottom w:val="0"/>
      <w:divBdr>
        <w:top w:val="none" w:sz="0" w:space="0" w:color="auto"/>
        <w:left w:val="none" w:sz="0" w:space="0" w:color="auto"/>
        <w:bottom w:val="none" w:sz="0" w:space="0" w:color="auto"/>
        <w:right w:val="none" w:sz="0" w:space="0" w:color="auto"/>
      </w:divBdr>
    </w:div>
    <w:div w:id="2106880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0/15/contents" TargetMode="External"/><Relationship Id="rId18" Type="http://schemas.openxmlformats.org/officeDocument/2006/relationships/hyperlink" Target="https://www.england.nhs.uk/mental-health/cyp/?utm_source=chatgpt.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ngland.nhs.uk/personalisedcare/social-prescribing/?utm_source=chatgpt.com" TargetMode="External"/><Relationship Id="rId7" Type="http://schemas.openxmlformats.org/officeDocument/2006/relationships/endnotes" Target="endnotes.xml"/><Relationship Id="rId12" Type="http://schemas.openxmlformats.org/officeDocument/2006/relationships/hyperlink" Target="https://www.gov.uk/government/publications/working-together-to-safeguard-children--2?utm_source=chatgpt.com" TargetMode="External"/><Relationship Id="rId17" Type="http://schemas.openxmlformats.org/officeDocument/2006/relationships/hyperlink" Target="https://www.england.nhs.uk/publication/urgent-and-emergency-mental-health-care-for-children-and-young-people-national-implementation-guidance/"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ico.org.uk/for-organisations/uk-gdpr-guidance-and-resources/childrens-information/childrens-code-guidance-and-resources/" TargetMode="External"/><Relationship Id="rId20" Type="http://schemas.openxmlformats.org/officeDocument/2006/relationships/hyperlink" Target="https://www.england.nhs.uk/personalisedcare/pcsp/?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consultations/transforming-children-and-young-peoples-mental-health-provision-a-green-paper?utm_source=chatgpt.com" TargetMode="External"/><Relationship Id="rId24" Type="http://schemas.openxmlformats.org/officeDocument/2006/relationships/hyperlink" Target="https://www.nhs.uk/mental-health/children-and-young-adults/mental-health-support/mental-health-services/?utm_source=chatgpt.com" TargetMode="External"/><Relationship Id="rId5" Type="http://schemas.openxmlformats.org/officeDocument/2006/relationships/webSettings" Target="webSettings.xml"/><Relationship Id="rId15" Type="http://schemas.openxmlformats.org/officeDocument/2006/relationships/hyperlink" Target="https://ico.org.uk/for-organisations/uk-gdpr-guidance-and-resources/childrens-information/children-and-the-uk-gdpr-old/what-rights-do-children-have/" TargetMode="External"/><Relationship Id="rId23" Type="http://schemas.openxmlformats.org/officeDocument/2006/relationships/hyperlink" Target="https://digital.nhs.uk/data-and-information/publications/statistical/mental-health-of-children-and-young-people-in-england/2023-wave-4-follow-up" TargetMode="External"/><Relationship Id="rId10" Type="http://schemas.openxmlformats.org/officeDocument/2006/relationships/image" Target="media/image3.png"/><Relationship Id="rId19" Type="http://schemas.openxmlformats.org/officeDocument/2006/relationships/hyperlink" Target="https://www.england.nhs.uk/mental-health/cyp/trailblazers/?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18/12/contents" TargetMode="External"/><Relationship Id="rId22" Type="http://schemas.openxmlformats.org/officeDocument/2006/relationships/hyperlink" Target="https://www.england.nhs.uk/personalisedcare/social-prescribing/faqs/?utm_source=chatgp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C9174-86AA-4A22-A0AF-C598D0EA8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11</Pages>
  <Words>2537</Words>
  <Characters>14462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20</cp:revision>
  <cp:lastPrinted>2025-04-11T13:17:00Z</cp:lastPrinted>
  <dcterms:created xsi:type="dcterms:W3CDTF">2025-04-11T12:09:00Z</dcterms:created>
  <dcterms:modified xsi:type="dcterms:W3CDTF">2026-08-06T10:16:00Z</dcterms:modified>
</cp:coreProperties>
</file>