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rPr>
        <w:id w:val="922070691"/>
        <w:docPartObj>
          <w:docPartGallery w:val="Cover Pages"/>
          <w:docPartUnique/>
        </w:docPartObj>
      </w:sdtPr>
      <w:sdtContent>
        <w:p w14:paraId="3C83A67B" w14:textId="1B9E1AE8" w:rsidR="006D0AA9" w:rsidRPr="008B06C6" w:rsidRDefault="006D0AA9">
          <w:pPr>
            <w:rPr>
              <w:rFonts w:ascii="Arial" w:hAnsi="Arial" w:cs="Arial"/>
              <w:sz w:val="24"/>
              <w:szCs w:val="24"/>
            </w:rPr>
          </w:pPr>
          <w:r w:rsidRPr="008B06C6">
            <w:rPr>
              <w:rFonts w:ascii="Arial" w:hAnsi="Arial" w:cs="Arial"/>
              <w:noProof/>
              <w:sz w:val="24"/>
              <w:szCs w:val="24"/>
            </w:rPr>
            <mc:AlternateContent>
              <mc:Choice Requires="wpg">
                <w:drawing>
                  <wp:anchor distT="0" distB="0" distL="114300" distR="114300" simplePos="0" relativeHeight="251659264" behindDoc="1" locked="0" layoutInCell="1" allowOverlap="1" wp14:anchorId="21967F26" wp14:editId="25988CB4">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1AD1FB" w14:textId="2EE4D8F2" w:rsidR="006D0AA9" w:rsidRDefault="008B06C6">
                                      <w:pPr>
                                        <w:pStyle w:val="NoSpacing"/>
                                        <w:rPr>
                                          <w:color w:val="FFFFFF" w:themeColor="background1"/>
                                          <w:sz w:val="32"/>
                                          <w:szCs w:val="32"/>
                                        </w:rPr>
                                      </w:pPr>
                                      <w:r>
                                        <w:rPr>
                                          <w:color w:val="FFFFFF" w:themeColor="background1"/>
                                          <w:sz w:val="32"/>
                                          <w:szCs w:val="32"/>
                                        </w:rPr>
                                        <w:t>Bartosz Malinowski (2005342)</w:t>
                                      </w:r>
                                    </w:p>
                                  </w:sdtContent>
                                </w:sdt>
                                <w:p w14:paraId="2AF6398A" w14:textId="4986C71E" w:rsidR="006D0AA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1430D">
                                        <w:rPr>
                                          <w:caps/>
                                          <w:color w:val="FFFFFF" w:themeColor="background1"/>
                                        </w:rPr>
                                        <w:t>2005342</w:t>
                                      </w:r>
                                    </w:sdtContent>
                                  </w:sdt>
                                  <w:r w:rsidR="006D0AA9">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81430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b/>
                                      <w:bCs/>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9A6FB93" w14:textId="49DC6455" w:rsidR="006D0AA9" w:rsidRPr="0081430D" w:rsidRDefault="00475F21">
                                      <w:pPr>
                                        <w:pStyle w:val="NoSpacing"/>
                                        <w:pBdr>
                                          <w:bottom w:val="single" w:sz="6" w:space="4" w:color="7F7F7F" w:themeColor="text1" w:themeTint="80"/>
                                        </w:pBdr>
                                        <w:rPr>
                                          <w:rFonts w:asciiTheme="majorHAnsi" w:eastAsiaTheme="majorEastAsia" w:hAnsiTheme="majorHAnsi" w:cstheme="majorBidi"/>
                                          <w:color w:val="595959" w:themeColor="text1" w:themeTint="A6"/>
                                          <w:sz w:val="44"/>
                                          <w:szCs w:val="44"/>
                                        </w:rPr>
                                      </w:pPr>
                                      <w:r w:rsidRPr="0081430D">
                                        <w:rPr>
                                          <w:rFonts w:ascii="Arial" w:hAnsi="Arial"/>
                                          <w:b/>
                                          <w:bCs/>
                                          <w:sz w:val="44"/>
                                          <w:szCs w:val="44"/>
                                        </w:rPr>
                                        <w:t>The Best Leaders Can't Be Replaced by AI</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60E3CC0" w14:textId="1AFC1F55" w:rsidR="006D0AA9" w:rsidRDefault="0081430D">
                                      <w:pPr>
                                        <w:pStyle w:val="NoSpacing"/>
                                        <w:spacing w:before="240"/>
                                        <w:rPr>
                                          <w:caps/>
                                          <w:color w:val="0E2841" w:themeColor="text2"/>
                                          <w:sz w:val="36"/>
                                          <w:szCs w:val="36"/>
                                        </w:rPr>
                                      </w:pPr>
                                      <w:r>
                                        <w:rPr>
                                          <w:caps/>
                                          <w:color w:val="0E2841" w:themeColor="text2"/>
                                          <w:sz w:val="36"/>
                                          <w:szCs w:val="36"/>
                                        </w:rPr>
                                        <w:t>bartosz malinowski (2005342)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1967F26"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1AD1FB" w14:textId="2EE4D8F2" w:rsidR="006D0AA9" w:rsidRDefault="008B06C6">
                                <w:pPr>
                                  <w:pStyle w:val="NoSpacing"/>
                                  <w:rPr>
                                    <w:color w:val="FFFFFF" w:themeColor="background1"/>
                                    <w:sz w:val="32"/>
                                    <w:szCs w:val="32"/>
                                  </w:rPr>
                                </w:pPr>
                                <w:r>
                                  <w:rPr>
                                    <w:color w:val="FFFFFF" w:themeColor="background1"/>
                                    <w:sz w:val="32"/>
                                    <w:szCs w:val="32"/>
                                  </w:rPr>
                                  <w:t>Bartosz Malinowski (2005342)</w:t>
                                </w:r>
                              </w:p>
                            </w:sdtContent>
                          </w:sdt>
                          <w:p w14:paraId="2AF6398A" w14:textId="4986C71E" w:rsidR="006D0AA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1430D">
                                  <w:rPr>
                                    <w:caps/>
                                    <w:color w:val="FFFFFF" w:themeColor="background1"/>
                                  </w:rPr>
                                  <w:t>2005342</w:t>
                                </w:r>
                              </w:sdtContent>
                            </w:sdt>
                            <w:r w:rsidR="006D0AA9">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81430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b/>
                                <w:bCs/>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9A6FB93" w14:textId="49DC6455" w:rsidR="006D0AA9" w:rsidRPr="0081430D" w:rsidRDefault="00475F21">
                                <w:pPr>
                                  <w:pStyle w:val="NoSpacing"/>
                                  <w:pBdr>
                                    <w:bottom w:val="single" w:sz="6" w:space="4" w:color="7F7F7F" w:themeColor="text1" w:themeTint="80"/>
                                  </w:pBdr>
                                  <w:rPr>
                                    <w:rFonts w:asciiTheme="majorHAnsi" w:eastAsiaTheme="majorEastAsia" w:hAnsiTheme="majorHAnsi" w:cstheme="majorBidi"/>
                                    <w:color w:val="595959" w:themeColor="text1" w:themeTint="A6"/>
                                    <w:sz w:val="44"/>
                                    <w:szCs w:val="44"/>
                                  </w:rPr>
                                </w:pPr>
                                <w:r w:rsidRPr="0081430D">
                                  <w:rPr>
                                    <w:rFonts w:ascii="Arial" w:hAnsi="Arial"/>
                                    <w:b/>
                                    <w:bCs/>
                                    <w:sz w:val="44"/>
                                    <w:szCs w:val="44"/>
                                  </w:rPr>
                                  <w:t>The Best Leaders Can't Be Replaced by AI</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60E3CC0" w14:textId="1AFC1F55" w:rsidR="006D0AA9" w:rsidRDefault="0081430D">
                                <w:pPr>
                                  <w:pStyle w:val="NoSpacing"/>
                                  <w:spacing w:before="240"/>
                                  <w:rPr>
                                    <w:caps/>
                                    <w:color w:val="0E2841" w:themeColor="text2"/>
                                    <w:sz w:val="36"/>
                                    <w:szCs w:val="36"/>
                                  </w:rPr>
                                </w:pPr>
                                <w:r>
                                  <w:rPr>
                                    <w:caps/>
                                    <w:color w:val="0E2841" w:themeColor="text2"/>
                                    <w:sz w:val="36"/>
                                    <w:szCs w:val="36"/>
                                  </w:rPr>
                                  <w:t>bartosz malinowski (2005342)</w:t>
                                </w:r>
                              </w:p>
                            </w:sdtContent>
                          </w:sdt>
                        </w:txbxContent>
                      </v:textbox>
                    </v:shape>
                    <w10:wrap anchorx="page" anchory="page"/>
                  </v:group>
                </w:pict>
              </mc:Fallback>
            </mc:AlternateContent>
          </w:r>
        </w:p>
        <w:p w14:paraId="2EEB4F85" w14:textId="685A9C32" w:rsidR="006D0AA9" w:rsidRPr="008B06C6" w:rsidRDefault="006D0AA9">
          <w:pPr>
            <w:rPr>
              <w:rFonts w:ascii="Arial" w:hAnsi="Arial" w:cs="Arial"/>
              <w:sz w:val="24"/>
              <w:szCs w:val="24"/>
            </w:rPr>
          </w:pPr>
          <w:r w:rsidRPr="008B06C6">
            <w:rPr>
              <w:rFonts w:ascii="Arial" w:hAnsi="Arial" w:cs="Arial"/>
              <w:sz w:val="24"/>
              <w:szCs w:val="24"/>
            </w:rPr>
            <w:br w:type="page"/>
          </w:r>
        </w:p>
      </w:sdtContent>
    </w:sdt>
    <w:sdt>
      <w:sdtPr>
        <w:rPr>
          <w:rFonts w:ascii="Arial" w:eastAsiaTheme="minorHAnsi" w:hAnsi="Arial" w:cs="Arial"/>
          <w:color w:val="auto"/>
          <w:kern w:val="2"/>
          <w:sz w:val="24"/>
          <w:szCs w:val="24"/>
          <w:lang w:val="en-GB"/>
          <w14:ligatures w14:val="standardContextual"/>
        </w:rPr>
        <w:id w:val="-1594542796"/>
        <w:docPartObj>
          <w:docPartGallery w:val="Table of Contents"/>
          <w:docPartUnique/>
        </w:docPartObj>
      </w:sdtPr>
      <w:sdtEndPr>
        <w:rPr>
          <w:b/>
          <w:bCs/>
          <w:noProof/>
        </w:rPr>
      </w:sdtEndPr>
      <w:sdtContent>
        <w:p w14:paraId="0443B2A9" w14:textId="4BBA988C" w:rsidR="0081430D" w:rsidRPr="008B06C6" w:rsidRDefault="0081430D">
          <w:pPr>
            <w:pStyle w:val="TOCHeading"/>
            <w:rPr>
              <w:rFonts w:ascii="Arial" w:hAnsi="Arial" w:cs="Arial"/>
              <w:sz w:val="24"/>
              <w:szCs w:val="24"/>
            </w:rPr>
          </w:pPr>
          <w:r w:rsidRPr="008B06C6">
            <w:rPr>
              <w:rFonts w:ascii="Arial" w:hAnsi="Arial" w:cs="Arial"/>
              <w:sz w:val="24"/>
              <w:szCs w:val="24"/>
            </w:rPr>
            <w:t>Contents</w:t>
          </w:r>
        </w:p>
        <w:p w14:paraId="65F0F183" w14:textId="1A5B4FE0" w:rsidR="00B3038F" w:rsidRDefault="0081430D">
          <w:pPr>
            <w:pStyle w:val="TOC1"/>
            <w:tabs>
              <w:tab w:val="right" w:leader="dot" w:pos="9016"/>
            </w:tabs>
            <w:rPr>
              <w:rFonts w:eastAsiaTheme="minorEastAsia"/>
              <w:noProof/>
              <w:sz w:val="24"/>
              <w:szCs w:val="24"/>
              <w:lang w:eastAsia="en-GB"/>
            </w:rPr>
          </w:pPr>
          <w:r w:rsidRPr="008B06C6">
            <w:rPr>
              <w:rFonts w:ascii="Arial" w:hAnsi="Arial" w:cs="Arial"/>
              <w:sz w:val="24"/>
              <w:szCs w:val="24"/>
            </w:rPr>
            <w:fldChar w:fldCharType="begin"/>
          </w:r>
          <w:r w:rsidRPr="008B06C6">
            <w:rPr>
              <w:rFonts w:ascii="Arial" w:hAnsi="Arial" w:cs="Arial"/>
              <w:sz w:val="24"/>
              <w:szCs w:val="24"/>
            </w:rPr>
            <w:instrText xml:space="preserve"> TOC \o "1-3" \h \z \u </w:instrText>
          </w:r>
          <w:r w:rsidRPr="008B06C6">
            <w:rPr>
              <w:rFonts w:ascii="Arial" w:hAnsi="Arial" w:cs="Arial"/>
              <w:sz w:val="24"/>
              <w:szCs w:val="24"/>
            </w:rPr>
            <w:fldChar w:fldCharType="separate"/>
          </w:r>
          <w:hyperlink w:anchor="_Toc161559806" w:history="1">
            <w:r w:rsidR="00B3038F" w:rsidRPr="00A10F2D">
              <w:rPr>
                <w:rStyle w:val="Hyperlink"/>
                <w:noProof/>
              </w:rPr>
              <w:t>Introduction</w:t>
            </w:r>
            <w:r w:rsidR="00B3038F">
              <w:rPr>
                <w:noProof/>
                <w:webHidden/>
              </w:rPr>
              <w:tab/>
            </w:r>
            <w:r w:rsidR="00B3038F">
              <w:rPr>
                <w:noProof/>
                <w:webHidden/>
              </w:rPr>
              <w:fldChar w:fldCharType="begin"/>
            </w:r>
            <w:r w:rsidR="00B3038F">
              <w:rPr>
                <w:noProof/>
                <w:webHidden/>
              </w:rPr>
              <w:instrText xml:space="preserve"> PAGEREF _Toc161559806 \h </w:instrText>
            </w:r>
            <w:r w:rsidR="00B3038F">
              <w:rPr>
                <w:noProof/>
                <w:webHidden/>
              </w:rPr>
            </w:r>
            <w:r w:rsidR="00B3038F">
              <w:rPr>
                <w:noProof/>
                <w:webHidden/>
              </w:rPr>
              <w:fldChar w:fldCharType="separate"/>
            </w:r>
            <w:r w:rsidR="00B3038F">
              <w:rPr>
                <w:noProof/>
                <w:webHidden/>
              </w:rPr>
              <w:t>2</w:t>
            </w:r>
            <w:r w:rsidR="00B3038F">
              <w:rPr>
                <w:noProof/>
                <w:webHidden/>
              </w:rPr>
              <w:fldChar w:fldCharType="end"/>
            </w:r>
          </w:hyperlink>
        </w:p>
        <w:p w14:paraId="676E2C05" w14:textId="41D7225A" w:rsidR="00B3038F" w:rsidRDefault="00000000">
          <w:pPr>
            <w:pStyle w:val="TOC1"/>
            <w:tabs>
              <w:tab w:val="right" w:leader="dot" w:pos="9016"/>
            </w:tabs>
            <w:rPr>
              <w:rFonts w:eastAsiaTheme="minorEastAsia"/>
              <w:noProof/>
              <w:sz w:val="24"/>
              <w:szCs w:val="24"/>
              <w:lang w:eastAsia="en-GB"/>
            </w:rPr>
          </w:pPr>
          <w:hyperlink w:anchor="_Toc161559807" w:history="1">
            <w:r w:rsidR="00B3038F" w:rsidRPr="00A10F2D">
              <w:rPr>
                <w:rStyle w:val="Hyperlink"/>
                <w:noProof/>
                <w:shd w:val="clear" w:color="auto" w:fill="FFFFFF"/>
              </w:rPr>
              <w:t>Motivation, Engagement, and Commitment in Effective Leadership</w:t>
            </w:r>
            <w:r w:rsidR="00B3038F">
              <w:rPr>
                <w:noProof/>
                <w:webHidden/>
              </w:rPr>
              <w:tab/>
            </w:r>
            <w:r w:rsidR="00B3038F">
              <w:rPr>
                <w:noProof/>
                <w:webHidden/>
              </w:rPr>
              <w:fldChar w:fldCharType="begin"/>
            </w:r>
            <w:r w:rsidR="00B3038F">
              <w:rPr>
                <w:noProof/>
                <w:webHidden/>
              </w:rPr>
              <w:instrText xml:space="preserve"> PAGEREF _Toc161559807 \h </w:instrText>
            </w:r>
            <w:r w:rsidR="00B3038F">
              <w:rPr>
                <w:noProof/>
                <w:webHidden/>
              </w:rPr>
            </w:r>
            <w:r w:rsidR="00B3038F">
              <w:rPr>
                <w:noProof/>
                <w:webHidden/>
              </w:rPr>
              <w:fldChar w:fldCharType="separate"/>
            </w:r>
            <w:r w:rsidR="00B3038F">
              <w:rPr>
                <w:noProof/>
                <w:webHidden/>
              </w:rPr>
              <w:t>3</w:t>
            </w:r>
            <w:r w:rsidR="00B3038F">
              <w:rPr>
                <w:noProof/>
                <w:webHidden/>
              </w:rPr>
              <w:fldChar w:fldCharType="end"/>
            </w:r>
          </w:hyperlink>
        </w:p>
        <w:p w14:paraId="089B9835" w14:textId="113D5F07" w:rsidR="00B3038F" w:rsidRDefault="00000000">
          <w:pPr>
            <w:pStyle w:val="TOC1"/>
            <w:tabs>
              <w:tab w:val="right" w:leader="dot" w:pos="9016"/>
            </w:tabs>
            <w:rPr>
              <w:rFonts w:eastAsiaTheme="minorEastAsia"/>
              <w:noProof/>
              <w:sz w:val="24"/>
              <w:szCs w:val="24"/>
              <w:lang w:eastAsia="en-GB"/>
            </w:rPr>
          </w:pPr>
          <w:hyperlink w:anchor="_Toc161559808" w:history="1">
            <w:r w:rsidR="00B3038F" w:rsidRPr="00A10F2D">
              <w:rPr>
                <w:rStyle w:val="Hyperlink"/>
                <w:noProof/>
              </w:rPr>
              <w:t>The Essential Role of Human Leaders in Developing People</w:t>
            </w:r>
            <w:r w:rsidR="00B3038F">
              <w:rPr>
                <w:noProof/>
                <w:webHidden/>
              </w:rPr>
              <w:tab/>
            </w:r>
            <w:r w:rsidR="00B3038F">
              <w:rPr>
                <w:noProof/>
                <w:webHidden/>
              </w:rPr>
              <w:fldChar w:fldCharType="begin"/>
            </w:r>
            <w:r w:rsidR="00B3038F">
              <w:rPr>
                <w:noProof/>
                <w:webHidden/>
              </w:rPr>
              <w:instrText xml:space="preserve"> PAGEREF _Toc161559808 \h </w:instrText>
            </w:r>
            <w:r w:rsidR="00B3038F">
              <w:rPr>
                <w:noProof/>
                <w:webHidden/>
              </w:rPr>
            </w:r>
            <w:r w:rsidR="00B3038F">
              <w:rPr>
                <w:noProof/>
                <w:webHidden/>
              </w:rPr>
              <w:fldChar w:fldCharType="separate"/>
            </w:r>
            <w:r w:rsidR="00B3038F">
              <w:rPr>
                <w:noProof/>
                <w:webHidden/>
              </w:rPr>
              <w:t>4</w:t>
            </w:r>
            <w:r w:rsidR="00B3038F">
              <w:rPr>
                <w:noProof/>
                <w:webHidden/>
              </w:rPr>
              <w:fldChar w:fldCharType="end"/>
            </w:r>
          </w:hyperlink>
        </w:p>
        <w:p w14:paraId="542ADB4E" w14:textId="7F751F3A" w:rsidR="00B3038F" w:rsidRDefault="00000000">
          <w:pPr>
            <w:pStyle w:val="TOC2"/>
            <w:tabs>
              <w:tab w:val="right" w:leader="dot" w:pos="9016"/>
            </w:tabs>
            <w:rPr>
              <w:rFonts w:eastAsiaTheme="minorEastAsia"/>
              <w:noProof/>
              <w:sz w:val="24"/>
              <w:szCs w:val="24"/>
              <w:lang w:eastAsia="en-GB"/>
            </w:rPr>
          </w:pPr>
          <w:hyperlink w:anchor="_Toc161559809" w:history="1">
            <w:r w:rsidR="00B3038F" w:rsidRPr="00A10F2D">
              <w:rPr>
                <w:rStyle w:val="Hyperlink"/>
                <w:noProof/>
              </w:rPr>
              <w:t>Mentorship and Coaching</w:t>
            </w:r>
            <w:r w:rsidR="00B3038F">
              <w:rPr>
                <w:noProof/>
                <w:webHidden/>
              </w:rPr>
              <w:tab/>
            </w:r>
            <w:r w:rsidR="00B3038F">
              <w:rPr>
                <w:noProof/>
                <w:webHidden/>
              </w:rPr>
              <w:fldChar w:fldCharType="begin"/>
            </w:r>
            <w:r w:rsidR="00B3038F">
              <w:rPr>
                <w:noProof/>
                <w:webHidden/>
              </w:rPr>
              <w:instrText xml:space="preserve"> PAGEREF _Toc161559809 \h </w:instrText>
            </w:r>
            <w:r w:rsidR="00B3038F">
              <w:rPr>
                <w:noProof/>
                <w:webHidden/>
              </w:rPr>
            </w:r>
            <w:r w:rsidR="00B3038F">
              <w:rPr>
                <w:noProof/>
                <w:webHidden/>
              </w:rPr>
              <w:fldChar w:fldCharType="separate"/>
            </w:r>
            <w:r w:rsidR="00B3038F">
              <w:rPr>
                <w:noProof/>
                <w:webHidden/>
              </w:rPr>
              <w:t>5</w:t>
            </w:r>
            <w:r w:rsidR="00B3038F">
              <w:rPr>
                <w:noProof/>
                <w:webHidden/>
              </w:rPr>
              <w:fldChar w:fldCharType="end"/>
            </w:r>
          </w:hyperlink>
        </w:p>
        <w:p w14:paraId="0B2C2611" w14:textId="3FD77469" w:rsidR="00B3038F" w:rsidRDefault="00000000">
          <w:pPr>
            <w:pStyle w:val="TOC2"/>
            <w:tabs>
              <w:tab w:val="right" w:leader="dot" w:pos="9016"/>
            </w:tabs>
            <w:rPr>
              <w:rFonts w:eastAsiaTheme="minorEastAsia"/>
              <w:noProof/>
              <w:sz w:val="24"/>
              <w:szCs w:val="24"/>
              <w:lang w:eastAsia="en-GB"/>
            </w:rPr>
          </w:pPr>
          <w:hyperlink w:anchor="_Toc161559810" w:history="1">
            <w:r w:rsidR="00B3038F" w:rsidRPr="00A10F2D">
              <w:rPr>
                <w:rStyle w:val="Hyperlink"/>
                <w:noProof/>
              </w:rPr>
              <w:t>Personalized Development Plans</w:t>
            </w:r>
            <w:r w:rsidR="00B3038F">
              <w:rPr>
                <w:noProof/>
                <w:webHidden/>
              </w:rPr>
              <w:tab/>
            </w:r>
            <w:r w:rsidR="00B3038F">
              <w:rPr>
                <w:noProof/>
                <w:webHidden/>
              </w:rPr>
              <w:fldChar w:fldCharType="begin"/>
            </w:r>
            <w:r w:rsidR="00B3038F">
              <w:rPr>
                <w:noProof/>
                <w:webHidden/>
              </w:rPr>
              <w:instrText xml:space="preserve"> PAGEREF _Toc161559810 \h </w:instrText>
            </w:r>
            <w:r w:rsidR="00B3038F">
              <w:rPr>
                <w:noProof/>
                <w:webHidden/>
              </w:rPr>
            </w:r>
            <w:r w:rsidR="00B3038F">
              <w:rPr>
                <w:noProof/>
                <w:webHidden/>
              </w:rPr>
              <w:fldChar w:fldCharType="separate"/>
            </w:r>
            <w:r w:rsidR="00B3038F">
              <w:rPr>
                <w:noProof/>
                <w:webHidden/>
              </w:rPr>
              <w:t>5</w:t>
            </w:r>
            <w:r w:rsidR="00B3038F">
              <w:rPr>
                <w:noProof/>
                <w:webHidden/>
              </w:rPr>
              <w:fldChar w:fldCharType="end"/>
            </w:r>
          </w:hyperlink>
        </w:p>
        <w:p w14:paraId="37BD0EC7" w14:textId="52E47391" w:rsidR="00B3038F" w:rsidRDefault="00000000">
          <w:pPr>
            <w:pStyle w:val="TOC1"/>
            <w:tabs>
              <w:tab w:val="right" w:leader="dot" w:pos="9016"/>
            </w:tabs>
            <w:rPr>
              <w:rFonts w:eastAsiaTheme="minorEastAsia"/>
              <w:noProof/>
              <w:sz w:val="24"/>
              <w:szCs w:val="24"/>
              <w:lang w:eastAsia="en-GB"/>
            </w:rPr>
          </w:pPr>
          <w:hyperlink w:anchor="_Toc161559811" w:history="1">
            <w:r w:rsidR="00B3038F" w:rsidRPr="00A10F2D">
              <w:rPr>
                <w:rStyle w:val="Hyperlink"/>
                <w:noProof/>
              </w:rPr>
              <w:t>The Human Advantage in Adaptability and Ethical Leadership</w:t>
            </w:r>
            <w:r w:rsidR="00B3038F">
              <w:rPr>
                <w:noProof/>
                <w:webHidden/>
              </w:rPr>
              <w:tab/>
            </w:r>
            <w:r w:rsidR="00B3038F">
              <w:rPr>
                <w:noProof/>
                <w:webHidden/>
              </w:rPr>
              <w:fldChar w:fldCharType="begin"/>
            </w:r>
            <w:r w:rsidR="00B3038F">
              <w:rPr>
                <w:noProof/>
                <w:webHidden/>
              </w:rPr>
              <w:instrText xml:space="preserve"> PAGEREF _Toc161559811 \h </w:instrText>
            </w:r>
            <w:r w:rsidR="00B3038F">
              <w:rPr>
                <w:noProof/>
                <w:webHidden/>
              </w:rPr>
            </w:r>
            <w:r w:rsidR="00B3038F">
              <w:rPr>
                <w:noProof/>
                <w:webHidden/>
              </w:rPr>
              <w:fldChar w:fldCharType="separate"/>
            </w:r>
            <w:r w:rsidR="00B3038F">
              <w:rPr>
                <w:noProof/>
                <w:webHidden/>
              </w:rPr>
              <w:t>6</w:t>
            </w:r>
            <w:r w:rsidR="00B3038F">
              <w:rPr>
                <w:noProof/>
                <w:webHidden/>
              </w:rPr>
              <w:fldChar w:fldCharType="end"/>
            </w:r>
          </w:hyperlink>
        </w:p>
        <w:p w14:paraId="6AECAF66" w14:textId="37BBA397" w:rsidR="00B3038F" w:rsidRDefault="00000000">
          <w:pPr>
            <w:pStyle w:val="TOC1"/>
            <w:tabs>
              <w:tab w:val="right" w:leader="dot" w:pos="9016"/>
            </w:tabs>
            <w:rPr>
              <w:rFonts w:eastAsiaTheme="minorEastAsia"/>
              <w:noProof/>
              <w:sz w:val="24"/>
              <w:szCs w:val="24"/>
              <w:lang w:eastAsia="en-GB"/>
            </w:rPr>
          </w:pPr>
          <w:hyperlink w:anchor="_Toc161559812" w:history="1">
            <w:r w:rsidR="00B3038F" w:rsidRPr="00A10F2D">
              <w:rPr>
                <w:rStyle w:val="Hyperlink"/>
                <w:noProof/>
              </w:rPr>
              <w:t>Conclusion</w:t>
            </w:r>
            <w:r w:rsidR="00B3038F">
              <w:rPr>
                <w:noProof/>
                <w:webHidden/>
              </w:rPr>
              <w:tab/>
            </w:r>
            <w:r w:rsidR="00B3038F">
              <w:rPr>
                <w:noProof/>
                <w:webHidden/>
              </w:rPr>
              <w:fldChar w:fldCharType="begin"/>
            </w:r>
            <w:r w:rsidR="00B3038F">
              <w:rPr>
                <w:noProof/>
                <w:webHidden/>
              </w:rPr>
              <w:instrText xml:space="preserve"> PAGEREF _Toc161559812 \h </w:instrText>
            </w:r>
            <w:r w:rsidR="00B3038F">
              <w:rPr>
                <w:noProof/>
                <w:webHidden/>
              </w:rPr>
            </w:r>
            <w:r w:rsidR="00B3038F">
              <w:rPr>
                <w:noProof/>
                <w:webHidden/>
              </w:rPr>
              <w:fldChar w:fldCharType="separate"/>
            </w:r>
            <w:r w:rsidR="00B3038F">
              <w:rPr>
                <w:noProof/>
                <w:webHidden/>
              </w:rPr>
              <w:t>7</w:t>
            </w:r>
            <w:r w:rsidR="00B3038F">
              <w:rPr>
                <w:noProof/>
                <w:webHidden/>
              </w:rPr>
              <w:fldChar w:fldCharType="end"/>
            </w:r>
          </w:hyperlink>
        </w:p>
        <w:p w14:paraId="1511C45C" w14:textId="608BEEE3" w:rsidR="00B3038F" w:rsidRDefault="00000000">
          <w:pPr>
            <w:pStyle w:val="TOC1"/>
            <w:tabs>
              <w:tab w:val="right" w:leader="dot" w:pos="9016"/>
            </w:tabs>
            <w:rPr>
              <w:rFonts w:eastAsiaTheme="minorEastAsia"/>
              <w:noProof/>
              <w:sz w:val="24"/>
              <w:szCs w:val="24"/>
              <w:lang w:eastAsia="en-GB"/>
            </w:rPr>
          </w:pPr>
          <w:hyperlink w:anchor="_Toc161559813" w:history="1">
            <w:r w:rsidR="00B3038F" w:rsidRPr="00A10F2D">
              <w:rPr>
                <w:rStyle w:val="Hyperlink"/>
                <w:noProof/>
              </w:rPr>
              <w:t>References</w:t>
            </w:r>
            <w:r w:rsidR="00B3038F">
              <w:rPr>
                <w:noProof/>
                <w:webHidden/>
              </w:rPr>
              <w:tab/>
            </w:r>
            <w:r w:rsidR="00B3038F">
              <w:rPr>
                <w:noProof/>
                <w:webHidden/>
              </w:rPr>
              <w:fldChar w:fldCharType="begin"/>
            </w:r>
            <w:r w:rsidR="00B3038F">
              <w:rPr>
                <w:noProof/>
                <w:webHidden/>
              </w:rPr>
              <w:instrText xml:space="preserve"> PAGEREF _Toc161559813 \h </w:instrText>
            </w:r>
            <w:r w:rsidR="00B3038F">
              <w:rPr>
                <w:noProof/>
                <w:webHidden/>
              </w:rPr>
            </w:r>
            <w:r w:rsidR="00B3038F">
              <w:rPr>
                <w:noProof/>
                <w:webHidden/>
              </w:rPr>
              <w:fldChar w:fldCharType="separate"/>
            </w:r>
            <w:r w:rsidR="00B3038F">
              <w:rPr>
                <w:noProof/>
                <w:webHidden/>
              </w:rPr>
              <w:t>8</w:t>
            </w:r>
            <w:r w:rsidR="00B3038F">
              <w:rPr>
                <w:noProof/>
                <w:webHidden/>
              </w:rPr>
              <w:fldChar w:fldCharType="end"/>
            </w:r>
          </w:hyperlink>
        </w:p>
        <w:p w14:paraId="3429B704" w14:textId="65A6AAE7" w:rsidR="0081430D" w:rsidRPr="008B06C6" w:rsidRDefault="0081430D">
          <w:pPr>
            <w:rPr>
              <w:rFonts w:ascii="Arial" w:hAnsi="Arial" w:cs="Arial"/>
              <w:sz w:val="24"/>
              <w:szCs w:val="24"/>
            </w:rPr>
          </w:pPr>
          <w:r w:rsidRPr="008B06C6">
            <w:rPr>
              <w:rFonts w:ascii="Arial" w:hAnsi="Arial" w:cs="Arial"/>
              <w:b/>
              <w:bCs/>
              <w:noProof/>
              <w:sz w:val="24"/>
              <w:szCs w:val="24"/>
            </w:rPr>
            <w:fldChar w:fldCharType="end"/>
          </w:r>
        </w:p>
      </w:sdtContent>
    </w:sdt>
    <w:p w14:paraId="5371E379" w14:textId="77777777" w:rsidR="00702F93" w:rsidRPr="008B06C6" w:rsidRDefault="00702F93">
      <w:pPr>
        <w:rPr>
          <w:rFonts w:ascii="Arial" w:hAnsi="Arial" w:cs="Arial"/>
          <w:sz w:val="24"/>
          <w:szCs w:val="24"/>
        </w:rPr>
      </w:pPr>
    </w:p>
    <w:p w14:paraId="369C8071" w14:textId="77777777" w:rsidR="0081430D" w:rsidRPr="008B06C6" w:rsidRDefault="0081430D" w:rsidP="0081430D">
      <w:pPr>
        <w:rPr>
          <w:rFonts w:ascii="Arial" w:hAnsi="Arial" w:cs="Arial"/>
          <w:sz w:val="24"/>
          <w:szCs w:val="24"/>
        </w:rPr>
      </w:pPr>
    </w:p>
    <w:p w14:paraId="4C841F54" w14:textId="77777777" w:rsidR="0081430D" w:rsidRPr="008B06C6" w:rsidRDefault="0081430D" w:rsidP="0081430D">
      <w:pPr>
        <w:rPr>
          <w:rFonts w:ascii="Arial" w:hAnsi="Arial" w:cs="Arial"/>
          <w:sz w:val="24"/>
          <w:szCs w:val="24"/>
        </w:rPr>
      </w:pPr>
    </w:p>
    <w:p w14:paraId="77D15029" w14:textId="77777777" w:rsidR="0081430D" w:rsidRPr="008B06C6" w:rsidRDefault="0081430D" w:rsidP="0081430D">
      <w:pPr>
        <w:rPr>
          <w:rFonts w:ascii="Arial" w:hAnsi="Arial" w:cs="Arial"/>
          <w:sz w:val="24"/>
          <w:szCs w:val="24"/>
        </w:rPr>
      </w:pPr>
    </w:p>
    <w:p w14:paraId="13B1546B" w14:textId="77777777" w:rsidR="0081430D" w:rsidRPr="008B06C6" w:rsidRDefault="0081430D" w:rsidP="0081430D">
      <w:pPr>
        <w:rPr>
          <w:rFonts w:ascii="Arial" w:hAnsi="Arial" w:cs="Arial"/>
          <w:sz w:val="24"/>
          <w:szCs w:val="24"/>
        </w:rPr>
      </w:pPr>
    </w:p>
    <w:p w14:paraId="4785F2EC" w14:textId="77777777" w:rsidR="0081430D" w:rsidRPr="008B06C6" w:rsidRDefault="0081430D" w:rsidP="0081430D">
      <w:pPr>
        <w:rPr>
          <w:rFonts w:ascii="Arial" w:hAnsi="Arial" w:cs="Arial"/>
          <w:sz w:val="24"/>
          <w:szCs w:val="24"/>
        </w:rPr>
      </w:pPr>
    </w:p>
    <w:p w14:paraId="40661664" w14:textId="77777777" w:rsidR="0081430D" w:rsidRPr="008B06C6" w:rsidRDefault="0081430D" w:rsidP="0081430D">
      <w:pPr>
        <w:rPr>
          <w:rFonts w:ascii="Arial" w:hAnsi="Arial" w:cs="Arial"/>
          <w:sz w:val="24"/>
          <w:szCs w:val="24"/>
        </w:rPr>
      </w:pPr>
    </w:p>
    <w:p w14:paraId="6C765D04" w14:textId="77777777" w:rsidR="0081430D" w:rsidRPr="008B06C6" w:rsidRDefault="0081430D" w:rsidP="0081430D">
      <w:pPr>
        <w:rPr>
          <w:rFonts w:ascii="Arial" w:hAnsi="Arial" w:cs="Arial"/>
          <w:sz w:val="24"/>
          <w:szCs w:val="24"/>
        </w:rPr>
      </w:pPr>
    </w:p>
    <w:p w14:paraId="62985673" w14:textId="77777777" w:rsidR="0081430D" w:rsidRPr="008B06C6" w:rsidRDefault="0081430D" w:rsidP="0081430D">
      <w:pPr>
        <w:rPr>
          <w:rFonts w:ascii="Arial" w:hAnsi="Arial" w:cs="Arial"/>
          <w:sz w:val="24"/>
          <w:szCs w:val="24"/>
        </w:rPr>
      </w:pPr>
    </w:p>
    <w:p w14:paraId="78A5766B" w14:textId="77777777" w:rsidR="0081430D" w:rsidRPr="008B06C6" w:rsidRDefault="0081430D" w:rsidP="0081430D">
      <w:pPr>
        <w:rPr>
          <w:rFonts w:ascii="Arial" w:hAnsi="Arial" w:cs="Arial"/>
          <w:sz w:val="24"/>
          <w:szCs w:val="24"/>
        </w:rPr>
      </w:pPr>
    </w:p>
    <w:p w14:paraId="2FEB365F" w14:textId="77777777" w:rsidR="0081430D" w:rsidRPr="008B06C6" w:rsidRDefault="0081430D" w:rsidP="0081430D">
      <w:pPr>
        <w:rPr>
          <w:rFonts w:ascii="Arial" w:hAnsi="Arial" w:cs="Arial"/>
          <w:sz w:val="24"/>
          <w:szCs w:val="24"/>
        </w:rPr>
      </w:pPr>
    </w:p>
    <w:p w14:paraId="091FB99D" w14:textId="77777777" w:rsidR="0081430D" w:rsidRPr="008B06C6" w:rsidRDefault="0081430D" w:rsidP="0081430D">
      <w:pPr>
        <w:rPr>
          <w:rFonts w:ascii="Arial" w:hAnsi="Arial" w:cs="Arial"/>
          <w:sz w:val="24"/>
          <w:szCs w:val="24"/>
        </w:rPr>
      </w:pPr>
    </w:p>
    <w:p w14:paraId="746E45BE" w14:textId="77777777" w:rsidR="0081430D" w:rsidRPr="008B06C6" w:rsidRDefault="0081430D" w:rsidP="0081430D">
      <w:pPr>
        <w:rPr>
          <w:rFonts w:ascii="Arial" w:hAnsi="Arial" w:cs="Arial"/>
          <w:sz w:val="24"/>
          <w:szCs w:val="24"/>
        </w:rPr>
      </w:pPr>
    </w:p>
    <w:p w14:paraId="6D18020B" w14:textId="77777777" w:rsidR="0081430D" w:rsidRPr="008B06C6" w:rsidRDefault="0081430D" w:rsidP="0081430D">
      <w:pPr>
        <w:rPr>
          <w:rFonts w:ascii="Arial" w:hAnsi="Arial" w:cs="Arial"/>
          <w:sz w:val="24"/>
          <w:szCs w:val="24"/>
        </w:rPr>
      </w:pPr>
    </w:p>
    <w:p w14:paraId="7830DACC" w14:textId="77777777" w:rsidR="0081430D" w:rsidRPr="008B06C6" w:rsidRDefault="0081430D" w:rsidP="0081430D">
      <w:pPr>
        <w:rPr>
          <w:rFonts w:ascii="Arial" w:hAnsi="Arial" w:cs="Arial"/>
          <w:sz w:val="24"/>
          <w:szCs w:val="24"/>
        </w:rPr>
      </w:pPr>
    </w:p>
    <w:p w14:paraId="03624B5E" w14:textId="77777777" w:rsidR="0081430D" w:rsidRPr="008B06C6" w:rsidRDefault="0081430D" w:rsidP="0081430D">
      <w:pPr>
        <w:rPr>
          <w:rFonts w:ascii="Arial" w:hAnsi="Arial" w:cs="Arial"/>
          <w:sz w:val="24"/>
          <w:szCs w:val="24"/>
        </w:rPr>
      </w:pPr>
    </w:p>
    <w:p w14:paraId="1C1C557B" w14:textId="77777777" w:rsidR="0081430D" w:rsidRPr="008B06C6" w:rsidRDefault="0081430D" w:rsidP="0081430D">
      <w:pPr>
        <w:rPr>
          <w:rFonts w:ascii="Arial" w:hAnsi="Arial" w:cs="Arial"/>
          <w:sz w:val="24"/>
          <w:szCs w:val="24"/>
        </w:rPr>
      </w:pPr>
    </w:p>
    <w:p w14:paraId="7EA733F5" w14:textId="77777777" w:rsidR="0081430D" w:rsidRPr="008B06C6" w:rsidRDefault="0081430D" w:rsidP="0081430D">
      <w:pPr>
        <w:rPr>
          <w:rFonts w:ascii="Arial" w:hAnsi="Arial" w:cs="Arial"/>
          <w:sz w:val="24"/>
          <w:szCs w:val="24"/>
        </w:rPr>
      </w:pPr>
    </w:p>
    <w:p w14:paraId="4A9E5BA0" w14:textId="77777777" w:rsidR="0081430D" w:rsidRPr="008B06C6" w:rsidRDefault="0081430D" w:rsidP="0081430D">
      <w:pPr>
        <w:rPr>
          <w:rFonts w:ascii="Arial" w:hAnsi="Arial" w:cs="Arial"/>
          <w:sz w:val="24"/>
          <w:szCs w:val="24"/>
        </w:rPr>
      </w:pPr>
    </w:p>
    <w:p w14:paraId="51580733" w14:textId="77777777" w:rsidR="0081430D" w:rsidRPr="008B06C6" w:rsidRDefault="0081430D" w:rsidP="0081430D">
      <w:pPr>
        <w:rPr>
          <w:rFonts w:ascii="Arial" w:hAnsi="Arial" w:cs="Arial"/>
          <w:sz w:val="24"/>
          <w:szCs w:val="24"/>
        </w:rPr>
      </w:pPr>
    </w:p>
    <w:p w14:paraId="0F1EFD1E" w14:textId="77777777" w:rsidR="0081430D" w:rsidRPr="008B06C6" w:rsidRDefault="0081430D" w:rsidP="0081430D">
      <w:pPr>
        <w:rPr>
          <w:rFonts w:ascii="Arial" w:hAnsi="Arial" w:cs="Arial"/>
          <w:sz w:val="24"/>
          <w:szCs w:val="24"/>
        </w:rPr>
      </w:pPr>
    </w:p>
    <w:p w14:paraId="03E660E4" w14:textId="77777777" w:rsidR="0081430D" w:rsidRPr="008B06C6" w:rsidRDefault="0081430D" w:rsidP="0081430D">
      <w:pPr>
        <w:rPr>
          <w:rFonts w:ascii="Arial" w:hAnsi="Arial" w:cs="Arial"/>
          <w:sz w:val="24"/>
          <w:szCs w:val="24"/>
        </w:rPr>
      </w:pPr>
    </w:p>
    <w:p w14:paraId="2C6EC8A2" w14:textId="2F7A772D" w:rsidR="0081430D" w:rsidRPr="008B06C6" w:rsidRDefault="00F5273B" w:rsidP="0081430D">
      <w:pPr>
        <w:tabs>
          <w:tab w:val="left" w:pos="2700"/>
        </w:tabs>
        <w:rPr>
          <w:rFonts w:ascii="Arial" w:hAnsi="Arial" w:cs="Arial"/>
          <w:sz w:val="24"/>
          <w:szCs w:val="24"/>
        </w:rPr>
      </w:pPr>
      <w:bookmarkStart w:id="0" w:name="_Toc161559806"/>
      <w:r w:rsidRPr="008B06C6">
        <w:rPr>
          <w:rStyle w:val="Heading1Char"/>
        </w:rPr>
        <w:lastRenderedPageBreak/>
        <w:t>Introduction</w:t>
      </w:r>
      <w:bookmarkEnd w:id="0"/>
      <w:r w:rsidRPr="008B06C6">
        <w:rPr>
          <w:rStyle w:val="Heading1Char"/>
        </w:rPr>
        <w:t xml:space="preserve"> </w:t>
      </w:r>
      <w:r w:rsidRPr="008B06C6">
        <w:rPr>
          <w:rFonts w:ascii="Arial" w:hAnsi="Arial" w:cs="Arial"/>
          <w:sz w:val="24"/>
          <w:szCs w:val="24"/>
        </w:rPr>
        <w:br/>
        <w:t>Within the rapidly changing context of contemporary organisations, there is a growing discourse regarding the possibility of artificial intelligence (AI) taking the place of human leaders. The promise of improved productivity, data-driven decision-making, and the capacity to process enormous volumes of data at previously unheard-of speeds is what makes artificial intelligence so alluring. But despite our fascination with technology, it is crucial to understand the complex dynamics involved in managing people in an organisation and the critical role that human leadership plays in attaining organisational success.</w:t>
      </w:r>
    </w:p>
    <w:p w14:paraId="2D2CDDD6" w14:textId="02605DBE" w:rsidR="00507591" w:rsidRPr="008B06C6" w:rsidRDefault="00507591" w:rsidP="0081430D">
      <w:pPr>
        <w:tabs>
          <w:tab w:val="left" w:pos="2700"/>
        </w:tabs>
        <w:rPr>
          <w:rFonts w:ascii="Arial" w:hAnsi="Arial" w:cs="Arial"/>
          <w:sz w:val="24"/>
          <w:szCs w:val="24"/>
        </w:rPr>
      </w:pPr>
      <w:r w:rsidRPr="008B06C6">
        <w:rPr>
          <w:rFonts w:ascii="Arial" w:hAnsi="Arial" w:cs="Arial"/>
          <w:sz w:val="24"/>
          <w:szCs w:val="24"/>
        </w:rPr>
        <w:t>The concept of leadership extends beyond simple management or oversight; it comprises a diverse range of abilities, characteristics, and attitudes necessary for directing individuals and groups towards common goals (Northouse, 2018). Human leaders are able to navigate the complexities of human interaction and modify their approach based on the needs and subtleties of their followers because they possess a special combination of emotional intelligence, intuition, and creativity (Goleman, 1998). Human leaders have the ability to emotionally connect with, inspire, and motivate their followers, in contrast to artificial intelligence (AI), which functions through algorithms and data-driven analyses. This helps to create a sense of purpose, belonging, and commitment among followers inside the organisational framework (</w:t>
      </w:r>
      <w:r w:rsidR="00192A51" w:rsidRPr="00AE154E">
        <w:rPr>
          <w:rFonts w:ascii="Arial" w:hAnsi="Arial" w:cs="Arial"/>
          <w:sz w:val="24"/>
          <w:szCs w:val="24"/>
        </w:rPr>
        <w:t>Avolio, B. J</w:t>
      </w:r>
      <w:r w:rsidR="007809E7">
        <w:rPr>
          <w:rFonts w:ascii="Arial" w:hAnsi="Arial" w:cs="Arial"/>
          <w:sz w:val="24"/>
          <w:szCs w:val="24"/>
        </w:rPr>
        <w:t xml:space="preserve">, </w:t>
      </w:r>
      <w:r w:rsidRPr="008B06C6">
        <w:rPr>
          <w:rFonts w:ascii="Arial" w:hAnsi="Arial" w:cs="Arial"/>
          <w:sz w:val="24"/>
          <w:szCs w:val="24"/>
        </w:rPr>
        <w:t>2009).</w:t>
      </w:r>
    </w:p>
    <w:p w14:paraId="01A5D304" w14:textId="548074E2" w:rsidR="003E61A9" w:rsidRPr="008B06C6" w:rsidRDefault="003E61A9" w:rsidP="0081430D">
      <w:pPr>
        <w:tabs>
          <w:tab w:val="left" w:pos="2700"/>
        </w:tabs>
        <w:rPr>
          <w:rFonts w:ascii="Arial" w:hAnsi="Arial" w:cs="Arial"/>
          <w:sz w:val="24"/>
          <w:szCs w:val="24"/>
        </w:rPr>
      </w:pPr>
      <w:r w:rsidRPr="008B06C6">
        <w:rPr>
          <w:rFonts w:ascii="Arial" w:hAnsi="Arial" w:cs="Arial"/>
          <w:sz w:val="24"/>
          <w:szCs w:val="24"/>
        </w:rPr>
        <w:t>The ability to inspire people and groups to achieve organisational objectives is fundamental to effective leadership (Deci &amp; Ryan, 2000). Human leaders are able to customise their approach in order to motivate commitment and enhance performance because they have an inherent understanding of the various motivations that underlie human behaviour. Human leaders establish a work environment that is supportive and encourages employees to put forth their best efforts by utilising both intrinsic and extrinsic motivators (Luthans &amp; Avolio, 2003).</w:t>
      </w:r>
    </w:p>
    <w:p w14:paraId="1E923974" w14:textId="7EB4256E" w:rsidR="00162413" w:rsidRPr="008B06C6" w:rsidRDefault="00162413" w:rsidP="0081430D">
      <w:pPr>
        <w:tabs>
          <w:tab w:val="left" w:pos="2700"/>
        </w:tabs>
        <w:rPr>
          <w:rFonts w:ascii="Arial" w:hAnsi="Arial" w:cs="Arial"/>
          <w:sz w:val="24"/>
          <w:szCs w:val="24"/>
        </w:rPr>
      </w:pPr>
      <w:r w:rsidRPr="008B06C6">
        <w:rPr>
          <w:rFonts w:ascii="Arial" w:hAnsi="Arial" w:cs="Arial"/>
          <w:sz w:val="24"/>
          <w:szCs w:val="24"/>
        </w:rPr>
        <w:t>In addition, good leadership goes beyond motivation to foster employee engagement, which is defined as a strong sense of connection, involvement, and passion for one's work (Saks, 2006). Human leaders are excellent at developing deep connections, encouraging candid dialogue, and producing chances for growth and cooperation. Leaders can establish a work environment where employees are empowered to express their opinions, share ideas, and contribute to the success of the organisation by cultivating a culture of trust, transparency, and accountability (Macey &amp; Schneider, 2008).</w:t>
      </w:r>
    </w:p>
    <w:p w14:paraId="7B7FE2E2" w14:textId="5D0475BC" w:rsidR="00B722B8" w:rsidRPr="008B06C6" w:rsidRDefault="00B722B8" w:rsidP="0081430D">
      <w:pPr>
        <w:tabs>
          <w:tab w:val="left" w:pos="2700"/>
        </w:tabs>
        <w:rPr>
          <w:rFonts w:ascii="Arial" w:hAnsi="Arial" w:cs="Arial"/>
          <w:sz w:val="24"/>
          <w:szCs w:val="24"/>
        </w:rPr>
      </w:pPr>
      <w:r w:rsidRPr="008B06C6">
        <w:rPr>
          <w:rFonts w:ascii="Arial" w:hAnsi="Arial" w:cs="Arial"/>
          <w:sz w:val="24"/>
          <w:szCs w:val="24"/>
        </w:rPr>
        <w:t>Moreover, Yukl (2013) asserts that effective leadership entails the advancement and maturation of individuals within organisations. Human leaders act as role models, coaches, and mentors who help people grow by offering encouragement and helpful criticism. Leaders enable staff members to realise their full potential through individualised development plans, ongoing learning programmes, and mentorship connections, which promotes success on both an individual and organisational level</w:t>
      </w:r>
      <w:r w:rsidR="004E6B14" w:rsidRPr="004E6B14">
        <w:rPr>
          <w:rFonts w:ascii="Arial" w:hAnsi="Arial" w:cs="Arial"/>
          <w:sz w:val="24"/>
          <w:szCs w:val="24"/>
        </w:rPr>
        <w:t xml:space="preserve"> </w:t>
      </w:r>
      <w:r w:rsidR="004E6B14">
        <w:rPr>
          <w:rFonts w:ascii="Arial" w:hAnsi="Arial" w:cs="Arial"/>
          <w:sz w:val="24"/>
          <w:szCs w:val="24"/>
        </w:rPr>
        <w:t>(</w:t>
      </w:r>
      <w:r w:rsidR="004E6B14" w:rsidRPr="008B06C6">
        <w:rPr>
          <w:rFonts w:ascii="Arial" w:hAnsi="Arial" w:cs="Arial"/>
          <w:sz w:val="24"/>
          <w:szCs w:val="24"/>
        </w:rPr>
        <w:t>Kouzes &amp; Posner, 2012).</w:t>
      </w:r>
    </w:p>
    <w:p w14:paraId="7FBDAAE3" w14:textId="295137DF" w:rsidR="00D22689" w:rsidRPr="008B06C6" w:rsidRDefault="00D22689" w:rsidP="0081430D">
      <w:pPr>
        <w:tabs>
          <w:tab w:val="left" w:pos="2700"/>
        </w:tabs>
        <w:rPr>
          <w:rFonts w:ascii="Arial" w:hAnsi="Arial" w:cs="Arial"/>
          <w:sz w:val="24"/>
          <w:szCs w:val="24"/>
        </w:rPr>
      </w:pPr>
      <w:r w:rsidRPr="008B06C6">
        <w:rPr>
          <w:rFonts w:ascii="Arial" w:hAnsi="Arial" w:cs="Arial"/>
          <w:sz w:val="24"/>
          <w:szCs w:val="24"/>
        </w:rPr>
        <w:lastRenderedPageBreak/>
        <w:t>Given these factors, the idea of using AI to replace human leaders needs to be carefully examined. Although artificial intelligence (AI) presents a multitude of advantages and prospects for augmenting organisational efficacy and efficiency, its ability to emulate the intricate intricacies of human leadership is still restricted. The essay that follows explores the critical role that human leadership plays in inspiring, involving, and developing individuals in organisations, and it concludes by making the case against replacing human leaders with artificial intelligence on a large scale. Organisations may fully utilise technological and human resources to drive innovation, growth, and long-term success in the dynamic field of organisational leadership by realising the indispensable nature of human leadership.</w:t>
      </w:r>
    </w:p>
    <w:p w14:paraId="62067F09" w14:textId="77777777" w:rsidR="00BC25C3" w:rsidRPr="008B06C6" w:rsidRDefault="00BC25C3" w:rsidP="0081430D">
      <w:pPr>
        <w:tabs>
          <w:tab w:val="left" w:pos="2700"/>
        </w:tabs>
        <w:rPr>
          <w:rFonts w:ascii="Arial" w:hAnsi="Arial" w:cs="Arial"/>
          <w:sz w:val="24"/>
          <w:szCs w:val="24"/>
        </w:rPr>
      </w:pPr>
    </w:p>
    <w:p w14:paraId="0FAAF635" w14:textId="2CB40F05" w:rsidR="00BC25C3" w:rsidRPr="008B06C6" w:rsidRDefault="00BC25C3" w:rsidP="008B06C6">
      <w:pPr>
        <w:pStyle w:val="Heading1"/>
        <w:rPr>
          <w:shd w:val="clear" w:color="auto" w:fill="FFFFFF"/>
        </w:rPr>
      </w:pPr>
      <w:bookmarkStart w:id="1" w:name="_Toc161559807"/>
      <w:r w:rsidRPr="008B06C6">
        <w:rPr>
          <w:shd w:val="clear" w:color="auto" w:fill="FFFFFF"/>
        </w:rPr>
        <w:t>Motivation, Engagement, and Commitment in Effective Leadership</w:t>
      </w:r>
      <w:bookmarkEnd w:id="1"/>
    </w:p>
    <w:p w14:paraId="2ACF96C5" w14:textId="015E2252" w:rsidR="00BC25C3" w:rsidRPr="008B06C6" w:rsidRDefault="00921646" w:rsidP="0081430D">
      <w:pPr>
        <w:tabs>
          <w:tab w:val="left" w:pos="2700"/>
        </w:tabs>
        <w:rPr>
          <w:rFonts w:ascii="Arial" w:hAnsi="Arial" w:cs="Arial"/>
          <w:sz w:val="24"/>
          <w:szCs w:val="24"/>
        </w:rPr>
      </w:pPr>
      <w:r w:rsidRPr="008B06C6">
        <w:rPr>
          <w:rFonts w:ascii="Arial" w:hAnsi="Arial" w:cs="Arial"/>
          <w:sz w:val="24"/>
          <w:szCs w:val="24"/>
        </w:rPr>
        <w:t xml:space="preserve">Within organisations, motivation is the driving force behind both individual and group behaviour. It affects </w:t>
      </w:r>
      <w:r w:rsidR="00846B7A" w:rsidRPr="008B06C6">
        <w:rPr>
          <w:rFonts w:ascii="Arial" w:hAnsi="Arial" w:cs="Arial"/>
          <w:sz w:val="24"/>
          <w:szCs w:val="24"/>
        </w:rPr>
        <w:t>employee’s</w:t>
      </w:r>
      <w:r w:rsidRPr="008B06C6">
        <w:rPr>
          <w:rFonts w:ascii="Arial" w:hAnsi="Arial" w:cs="Arial"/>
          <w:sz w:val="24"/>
          <w:szCs w:val="24"/>
        </w:rPr>
        <w:t xml:space="preserve"> willingness to put in effort to achieve organisational goals. Proficient leaders are able to recognise and address the various reasons why their followers follow them, which encourages loyalty and boosts output . Leaders can customise their approach to motivation by acknowledging the distinct requirements and goals of every worker, promoting a culture of involvement and dedication</w:t>
      </w:r>
      <w:r w:rsidR="00A508A2">
        <w:rPr>
          <w:rFonts w:ascii="Arial" w:hAnsi="Arial" w:cs="Arial"/>
          <w:sz w:val="24"/>
          <w:szCs w:val="24"/>
        </w:rPr>
        <w:t xml:space="preserve"> (</w:t>
      </w:r>
      <w:r w:rsidR="00A508A2" w:rsidRPr="008B06C6">
        <w:rPr>
          <w:rFonts w:ascii="Arial" w:hAnsi="Arial" w:cs="Arial"/>
          <w:sz w:val="24"/>
          <w:szCs w:val="24"/>
        </w:rPr>
        <w:t>Deci &amp; Ryan, 2000).</w:t>
      </w:r>
    </w:p>
    <w:p w14:paraId="207680BF" w14:textId="7E26C19A" w:rsidR="00820875" w:rsidRPr="008B06C6" w:rsidRDefault="00820875" w:rsidP="0081430D">
      <w:pPr>
        <w:tabs>
          <w:tab w:val="left" w:pos="2700"/>
        </w:tabs>
        <w:rPr>
          <w:rFonts w:ascii="Arial" w:hAnsi="Arial" w:cs="Arial"/>
          <w:sz w:val="24"/>
          <w:szCs w:val="24"/>
        </w:rPr>
      </w:pPr>
      <w:r w:rsidRPr="008B06C6">
        <w:rPr>
          <w:rFonts w:ascii="Arial" w:hAnsi="Arial" w:cs="Arial"/>
          <w:sz w:val="24"/>
          <w:szCs w:val="24"/>
        </w:rPr>
        <w:t>Employee engagement and commitment are significantly influenced by intrinsic motivation, which is derived from people's inner aspirations and values. Human leaders are adept at leveraging workers' innate motivations by giving them purposeful work, independence, and chances for personal advancement (Pink, 2009). Leaders can foster an environment at work that supports employees' intrinsic motivation and raises levels of engagement and commitment by implementing initiatives like job enrichment, skill-building workshops, and recognition programmes (Luthans &amp; Avolio, 2003).</w:t>
      </w:r>
    </w:p>
    <w:p w14:paraId="522C3A03" w14:textId="35570D6B" w:rsidR="001E00D0" w:rsidRPr="008B06C6" w:rsidRDefault="001E00D0" w:rsidP="0081430D">
      <w:pPr>
        <w:tabs>
          <w:tab w:val="left" w:pos="2700"/>
        </w:tabs>
        <w:rPr>
          <w:rFonts w:ascii="Arial" w:hAnsi="Arial" w:cs="Arial"/>
          <w:sz w:val="24"/>
          <w:szCs w:val="24"/>
        </w:rPr>
      </w:pPr>
      <w:r w:rsidRPr="008B06C6">
        <w:rPr>
          <w:rFonts w:ascii="Arial" w:hAnsi="Arial" w:cs="Arial"/>
          <w:sz w:val="24"/>
          <w:szCs w:val="24"/>
        </w:rPr>
        <w:t>Conversely, extrinsic motivation refers to outside incentives or rewards that affect workers' behaviour. Even though money can be a strong motivator, it is frequently insufficient to maintain engagement and commitment over the long term (Lawler, 1973). Human leaders understand the value of a comprehensive approach to motivation that combines intrinsic motivators like recognition, fulfilling work, and opportunities for advancement with extrinsic rewards. Leaders can foster a sense of purpose and meaning that goes beyond financial incentives by coordinating organisational goals with individual aspirations and values. This can lead to sustained commitment and performance (Bass &amp; Steelmaker, 1999).</w:t>
      </w:r>
    </w:p>
    <w:p w14:paraId="74D8541F" w14:textId="42EC224C" w:rsidR="00B35B44" w:rsidRPr="008B06C6" w:rsidRDefault="00B35B44" w:rsidP="0081430D">
      <w:pPr>
        <w:tabs>
          <w:tab w:val="left" w:pos="2700"/>
        </w:tabs>
        <w:rPr>
          <w:rFonts w:ascii="Arial" w:hAnsi="Arial" w:cs="Arial"/>
          <w:sz w:val="24"/>
          <w:szCs w:val="24"/>
        </w:rPr>
      </w:pPr>
      <w:r w:rsidRPr="008B06C6">
        <w:rPr>
          <w:rFonts w:ascii="Arial" w:hAnsi="Arial" w:cs="Arial"/>
          <w:sz w:val="24"/>
          <w:szCs w:val="24"/>
        </w:rPr>
        <w:t xml:space="preserve">Organisational success is contingent upon employee engagement, which is defined as a profound sense of connection, involvement, and enthusiasm for one's work (Saks, 2006). By establishing a welcoming and inclusive workplace where staff members feel appreciated, respected, and empowered, human leaders can </w:t>
      </w:r>
      <w:r w:rsidRPr="008B06C6">
        <w:rPr>
          <w:rFonts w:ascii="Arial" w:hAnsi="Arial" w:cs="Arial"/>
          <w:sz w:val="24"/>
          <w:szCs w:val="24"/>
        </w:rPr>
        <w:lastRenderedPageBreak/>
        <w:t>significantly contribute to the development of employee engagement. Leaders can foster an environment of engagement that promotes involvement and dedication by means of transparent decision-making procedures, open lines of communication, and chances for cooperation and feedback (Macey &amp; Schneider, 2008).</w:t>
      </w:r>
    </w:p>
    <w:p w14:paraId="33CA02F8" w14:textId="2842F476" w:rsidR="005069F1" w:rsidRPr="008B06C6" w:rsidRDefault="005069F1" w:rsidP="0081430D">
      <w:pPr>
        <w:tabs>
          <w:tab w:val="left" w:pos="2700"/>
        </w:tabs>
        <w:rPr>
          <w:rFonts w:ascii="Arial" w:hAnsi="Arial" w:cs="Arial"/>
          <w:sz w:val="24"/>
          <w:szCs w:val="24"/>
        </w:rPr>
      </w:pPr>
      <w:r w:rsidRPr="008B06C6">
        <w:rPr>
          <w:rFonts w:ascii="Arial" w:hAnsi="Arial" w:cs="Arial"/>
          <w:sz w:val="24"/>
          <w:szCs w:val="24"/>
        </w:rPr>
        <w:t>Effective leadership also entails creating a climate of psychological safety and trust within teams so that workers can take chances, express their opinions, and question the status quo without worrying about facing consequences. Through their interactions with staff members, human leaders exhibit authenticity, integrity, and empathy, gradually gaining their trust and confidence. Leaders may unleash the full potential of their teams and foster innovation, creativity, and organisational agility by establishing a psychologically safe space where workers feel free to express themselves and share their ideas (Edmondson, 2018).</w:t>
      </w:r>
    </w:p>
    <w:p w14:paraId="7D2EBD36" w14:textId="73188B02" w:rsidR="00082439" w:rsidRPr="008B06C6" w:rsidRDefault="00082439" w:rsidP="0081430D">
      <w:pPr>
        <w:tabs>
          <w:tab w:val="left" w:pos="2700"/>
        </w:tabs>
        <w:rPr>
          <w:rFonts w:ascii="Arial" w:hAnsi="Arial" w:cs="Arial"/>
          <w:sz w:val="24"/>
          <w:szCs w:val="24"/>
        </w:rPr>
      </w:pPr>
      <w:r w:rsidRPr="008B06C6">
        <w:rPr>
          <w:rFonts w:ascii="Arial" w:hAnsi="Arial" w:cs="Arial"/>
          <w:sz w:val="24"/>
          <w:szCs w:val="24"/>
        </w:rPr>
        <w:t>One essential result of good leadership is commitment, both to the organisation and its objectives. By presenting a compelling vision and uniting staff members around shared objectives, human leaders give their teams a feeling of direction and purpose. Leaders create a culture of trust, loyalty, and accountability by modelling their commitment to organisational values through their words and deeds. Leaders can foster a shared sense of ownership and responsibility by balancing the interests of the organisation and the individual, which will encourage long-term commitment and performance (Locke &amp; Latham, 2004).</w:t>
      </w:r>
    </w:p>
    <w:p w14:paraId="3D558FA0" w14:textId="61CF92C7" w:rsidR="00914871" w:rsidRDefault="00914871" w:rsidP="0081430D">
      <w:pPr>
        <w:tabs>
          <w:tab w:val="left" w:pos="2700"/>
        </w:tabs>
        <w:rPr>
          <w:rFonts w:ascii="Arial" w:hAnsi="Arial" w:cs="Arial"/>
          <w:sz w:val="24"/>
          <w:szCs w:val="24"/>
        </w:rPr>
      </w:pPr>
      <w:r w:rsidRPr="008B06C6">
        <w:rPr>
          <w:rFonts w:ascii="Arial" w:hAnsi="Arial" w:cs="Arial"/>
          <w:sz w:val="24"/>
          <w:szCs w:val="24"/>
        </w:rPr>
        <w:t>To sum up, effective leadership is a combination of motivation, engagement, and commitment that affects employee behaviour and organisational performance. A combination of intrinsic and extrinsic motivators can be used by human leaders to inspire commitment and drive performance because of their special capacity to recognise and address the varied motivations of their followers. Leaders can establish a work environment where employees feel empowered, appreciated, and committed to the success of the organisation by cultivating a culture of engagement, trust, and accountability. In order to fully utilise their human capital to spur innovation, growth, and a sustained competitive advantage, organisations must acknowledge the indispensable value of human leadership in inspiring, energising, and committing workers.</w:t>
      </w:r>
    </w:p>
    <w:p w14:paraId="3678B3D0" w14:textId="77777777" w:rsidR="000B0916" w:rsidRDefault="000B0916" w:rsidP="0081430D">
      <w:pPr>
        <w:tabs>
          <w:tab w:val="left" w:pos="2700"/>
        </w:tabs>
        <w:rPr>
          <w:rFonts w:ascii="Arial" w:hAnsi="Arial" w:cs="Arial"/>
          <w:sz w:val="24"/>
          <w:szCs w:val="24"/>
        </w:rPr>
      </w:pPr>
    </w:p>
    <w:p w14:paraId="70A3FE82" w14:textId="77777777" w:rsidR="000B0916" w:rsidRDefault="000B0916" w:rsidP="0081430D">
      <w:pPr>
        <w:tabs>
          <w:tab w:val="left" w:pos="2700"/>
        </w:tabs>
        <w:rPr>
          <w:rFonts w:ascii="Arial" w:hAnsi="Arial" w:cs="Arial"/>
          <w:sz w:val="24"/>
          <w:szCs w:val="24"/>
        </w:rPr>
      </w:pPr>
    </w:p>
    <w:p w14:paraId="4E6E7F88" w14:textId="77777777" w:rsidR="000B0916" w:rsidRDefault="000B0916" w:rsidP="0081430D">
      <w:pPr>
        <w:tabs>
          <w:tab w:val="left" w:pos="2700"/>
        </w:tabs>
        <w:rPr>
          <w:rFonts w:ascii="Arial" w:hAnsi="Arial" w:cs="Arial"/>
          <w:sz w:val="24"/>
          <w:szCs w:val="24"/>
        </w:rPr>
      </w:pPr>
    </w:p>
    <w:p w14:paraId="4E78082C" w14:textId="77777777" w:rsidR="000B0916" w:rsidRPr="008B06C6" w:rsidRDefault="000B0916" w:rsidP="0081430D">
      <w:pPr>
        <w:tabs>
          <w:tab w:val="left" w:pos="2700"/>
        </w:tabs>
        <w:rPr>
          <w:rFonts w:ascii="Arial" w:hAnsi="Arial" w:cs="Arial"/>
          <w:sz w:val="24"/>
          <w:szCs w:val="24"/>
        </w:rPr>
      </w:pPr>
    </w:p>
    <w:p w14:paraId="5846465D" w14:textId="77777777" w:rsidR="00E13947" w:rsidRPr="008B06C6" w:rsidRDefault="00E13947" w:rsidP="0081430D">
      <w:pPr>
        <w:tabs>
          <w:tab w:val="left" w:pos="2700"/>
        </w:tabs>
        <w:rPr>
          <w:rFonts w:ascii="Arial" w:hAnsi="Arial" w:cs="Arial"/>
          <w:sz w:val="24"/>
          <w:szCs w:val="24"/>
        </w:rPr>
      </w:pPr>
    </w:p>
    <w:p w14:paraId="59F816A1" w14:textId="622FCCF9" w:rsidR="00E13947" w:rsidRPr="008B06C6" w:rsidRDefault="00E13947" w:rsidP="008B06C6">
      <w:pPr>
        <w:pStyle w:val="Heading1"/>
      </w:pPr>
      <w:bookmarkStart w:id="2" w:name="_Toc161559808"/>
      <w:r w:rsidRPr="008B06C6">
        <w:lastRenderedPageBreak/>
        <w:t>The Essential Role of Human Leaders in Developing People</w:t>
      </w:r>
      <w:bookmarkEnd w:id="2"/>
    </w:p>
    <w:p w14:paraId="24D2482A" w14:textId="40D5050D" w:rsidR="00BE24C4" w:rsidRPr="008B06C6" w:rsidRDefault="00827348" w:rsidP="0081430D">
      <w:pPr>
        <w:tabs>
          <w:tab w:val="left" w:pos="2700"/>
        </w:tabs>
        <w:rPr>
          <w:rFonts w:ascii="Arial" w:hAnsi="Arial" w:cs="Arial"/>
          <w:sz w:val="24"/>
          <w:szCs w:val="24"/>
        </w:rPr>
      </w:pPr>
      <w:r w:rsidRPr="008B06C6">
        <w:rPr>
          <w:rFonts w:ascii="Arial" w:hAnsi="Arial" w:cs="Arial"/>
          <w:sz w:val="24"/>
          <w:szCs w:val="24"/>
        </w:rPr>
        <w:t>Good leadership is about more than just inspiring and involving workers; it's about people inside companies developing and maturing as individuals. Human leaders support employees on their developmental journey and promote a culture of ongoing learning and improvement by acting as mentors, coaches, and role models (Kouzes &amp; Posner, 2012). This section delves into the crucial role that human leaders play in the development of individuals, highlighting the tailored guidance, feedback, and support that they offer to foster talent and enhance capabilities.</w:t>
      </w:r>
    </w:p>
    <w:p w14:paraId="463EDF38" w14:textId="77777777" w:rsidR="00DE1CBB" w:rsidRPr="008B06C6" w:rsidRDefault="00DE1CBB" w:rsidP="008B06C6">
      <w:pPr>
        <w:pStyle w:val="Heading2"/>
      </w:pPr>
      <w:bookmarkStart w:id="3" w:name="_Toc161559809"/>
      <w:r w:rsidRPr="008B06C6">
        <w:t>Mentorship and Coaching</w:t>
      </w:r>
      <w:bookmarkEnd w:id="3"/>
    </w:p>
    <w:p w14:paraId="3540FF03" w14:textId="3CAD713B" w:rsidR="00DE1CBB" w:rsidRPr="008B06C6" w:rsidRDefault="00FC466A" w:rsidP="00DE1CBB">
      <w:pPr>
        <w:rPr>
          <w:rFonts w:ascii="Arial" w:hAnsi="Arial" w:cs="Arial"/>
          <w:sz w:val="24"/>
          <w:szCs w:val="24"/>
        </w:rPr>
      </w:pPr>
      <w:r w:rsidRPr="008B06C6">
        <w:rPr>
          <w:rFonts w:ascii="Arial" w:hAnsi="Arial" w:cs="Arial"/>
          <w:sz w:val="24"/>
          <w:szCs w:val="24"/>
        </w:rPr>
        <w:t>In order to help employees navigate difficulties, overcome barriers, and realise their full potential, human leaders play a critical role in coaching and mentoring them. Leaders can customise their coaching approach to meet individual needs by identifying employees' strengths, areas for improvement, and developmental needs through regular one-on-one interactions (Goldsmith et al., 2009).</w:t>
      </w:r>
    </w:p>
    <w:p w14:paraId="095C566E" w14:textId="5ADEBA25" w:rsidR="00696B76" w:rsidRPr="008B06C6" w:rsidRDefault="00696B76" w:rsidP="00DE1CBB">
      <w:pPr>
        <w:rPr>
          <w:rFonts w:ascii="Arial" w:hAnsi="Arial" w:cs="Arial"/>
          <w:sz w:val="24"/>
          <w:szCs w:val="24"/>
        </w:rPr>
      </w:pPr>
      <w:r w:rsidRPr="008B06C6">
        <w:rPr>
          <w:rFonts w:ascii="Arial" w:hAnsi="Arial" w:cs="Arial"/>
          <w:sz w:val="24"/>
          <w:szCs w:val="24"/>
        </w:rPr>
        <w:t xml:space="preserve">In order to promote learning, development, and professional advancement, mentoring entails creating a supportive relationship between a more seasoned leader (mentor) and a less seasoned employee (mentee) (Kram, 1985). Human mentors help mentees navigate their career paths, acquire new skills, and broaden their networks by offering insightful counsel, perspective, and advice based on their own experiences. Mentors help their mentees grow personally and professionally by acting as sounding boards and role models, which gives them confidence and a sense of purpose and direction </w:t>
      </w:r>
      <w:r w:rsidR="00F0303D" w:rsidRPr="008B06C6">
        <w:rPr>
          <w:rFonts w:ascii="Arial" w:hAnsi="Arial" w:cs="Arial"/>
          <w:sz w:val="24"/>
          <w:szCs w:val="24"/>
        </w:rPr>
        <w:t>(Ragins &amp; Kram, 2007).</w:t>
      </w:r>
    </w:p>
    <w:p w14:paraId="7A4E813D" w14:textId="09BB7E7F" w:rsidR="00E96835" w:rsidRPr="008B06C6" w:rsidRDefault="00E96835" w:rsidP="00DE1CBB">
      <w:pPr>
        <w:rPr>
          <w:rFonts w:ascii="Arial" w:hAnsi="Arial" w:cs="Arial"/>
          <w:sz w:val="24"/>
          <w:szCs w:val="24"/>
        </w:rPr>
      </w:pPr>
      <w:r w:rsidRPr="008B06C6">
        <w:rPr>
          <w:rFonts w:ascii="Arial" w:hAnsi="Arial" w:cs="Arial"/>
          <w:sz w:val="24"/>
          <w:szCs w:val="24"/>
        </w:rPr>
        <w:t xml:space="preserve">Similar to this, coaching is a cooperative relationship between a manager and staff member with the goal of improving output, developing skills, and accomplishing personal growth objectives. Employees can identify their strengths, areas for growth, and action plans with the assistance of human coaches who use active listening, questioning, and feedback techniques. Coaches enable staff members to take charge of their own growth by offering helpful criticism, questioning presumptions, and promoting introspection. This promotes learning and continuous improvement </w:t>
      </w:r>
      <w:r w:rsidR="00DC27B9" w:rsidRPr="008B06C6">
        <w:rPr>
          <w:rFonts w:ascii="Arial" w:hAnsi="Arial" w:cs="Arial"/>
          <w:sz w:val="24"/>
          <w:szCs w:val="24"/>
        </w:rPr>
        <w:t>(Grant, 2017).</w:t>
      </w:r>
    </w:p>
    <w:p w14:paraId="2BA91E45" w14:textId="77777777" w:rsidR="00925647" w:rsidRPr="008B06C6" w:rsidRDefault="00925647" w:rsidP="00DE1CBB">
      <w:pPr>
        <w:rPr>
          <w:rFonts w:ascii="Arial" w:hAnsi="Arial" w:cs="Arial"/>
          <w:sz w:val="24"/>
          <w:szCs w:val="24"/>
        </w:rPr>
      </w:pPr>
    </w:p>
    <w:p w14:paraId="79E2278C" w14:textId="77777777" w:rsidR="00925647" w:rsidRPr="00925647" w:rsidRDefault="00925647" w:rsidP="008B06C6">
      <w:pPr>
        <w:pStyle w:val="Heading2"/>
      </w:pPr>
      <w:bookmarkStart w:id="4" w:name="_Toc161559810"/>
      <w:r w:rsidRPr="00925647">
        <w:t>Personalized Development Plans</w:t>
      </w:r>
      <w:bookmarkEnd w:id="4"/>
    </w:p>
    <w:p w14:paraId="677FA167" w14:textId="046D3116" w:rsidR="00925647" w:rsidRPr="008B06C6" w:rsidRDefault="009A5BE4" w:rsidP="00DE1CBB">
      <w:pPr>
        <w:rPr>
          <w:rFonts w:ascii="Arial" w:hAnsi="Arial" w:cs="Arial"/>
          <w:sz w:val="24"/>
          <w:szCs w:val="24"/>
        </w:rPr>
      </w:pPr>
      <w:r w:rsidRPr="008B06C6">
        <w:rPr>
          <w:rFonts w:ascii="Arial" w:hAnsi="Arial" w:cs="Arial"/>
          <w:sz w:val="24"/>
          <w:szCs w:val="24"/>
        </w:rPr>
        <w:t xml:space="preserve">Human resource managers assist staff members in developing and carrying out individual development plans that match their learning objectives with both company and personal goals. Leaders lay out a plan for the professional development and advancement of their staff members by evaluating performance, identifying skill gaps, and establishing specific development goals (London &amp; Smither, 1995). </w:t>
      </w:r>
      <w:r w:rsidRPr="008B06C6">
        <w:rPr>
          <w:rFonts w:ascii="Arial" w:hAnsi="Arial" w:cs="Arial"/>
          <w:sz w:val="24"/>
          <w:szCs w:val="24"/>
        </w:rPr>
        <w:br/>
        <w:t xml:space="preserve">Job rotations, stretch assignments, training courses, and educational programmes catered to the professional goals and developmental needs of staff members are a </w:t>
      </w:r>
      <w:r w:rsidRPr="008B06C6">
        <w:rPr>
          <w:rFonts w:ascii="Arial" w:hAnsi="Arial" w:cs="Arial"/>
          <w:sz w:val="24"/>
          <w:szCs w:val="24"/>
        </w:rPr>
        <w:lastRenderedPageBreak/>
        <w:t xml:space="preserve">few examples of developmental opportunities (Noe, 2017). According to Rothwell and Kazanas (2004), human resource leaders facilitate their </w:t>
      </w:r>
      <w:r w:rsidR="00BF61E1" w:rsidRPr="008B06C6">
        <w:rPr>
          <w:rFonts w:ascii="Arial" w:hAnsi="Arial" w:cs="Arial"/>
          <w:sz w:val="24"/>
          <w:szCs w:val="24"/>
        </w:rPr>
        <w:t>employee’s</w:t>
      </w:r>
      <w:r w:rsidR="00B37C28">
        <w:rPr>
          <w:rFonts w:ascii="Arial" w:hAnsi="Arial" w:cs="Arial"/>
          <w:sz w:val="24"/>
          <w:szCs w:val="24"/>
        </w:rPr>
        <w:t xml:space="preserve"> </w:t>
      </w:r>
      <w:r w:rsidRPr="008B06C6">
        <w:rPr>
          <w:rFonts w:ascii="Arial" w:hAnsi="Arial" w:cs="Arial"/>
          <w:sz w:val="24"/>
          <w:szCs w:val="24"/>
        </w:rPr>
        <w:t xml:space="preserve">growth by giving them access to the tools, networks, and support systems they need to succeed. Leaders facilitate </w:t>
      </w:r>
      <w:r w:rsidR="00BF61E1" w:rsidRPr="008B06C6">
        <w:rPr>
          <w:rFonts w:ascii="Arial" w:hAnsi="Arial" w:cs="Arial"/>
          <w:sz w:val="24"/>
          <w:szCs w:val="24"/>
        </w:rPr>
        <w:t>employee’s</w:t>
      </w:r>
      <w:r w:rsidRPr="008B06C6">
        <w:rPr>
          <w:rFonts w:ascii="Arial" w:hAnsi="Arial" w:cs="Arial"/>
          <w:sz w:val="24"/>
          <w:szCs w:val="24"/>
        </w:rPr>
        <w:t xml:space="preserve"> ability to grow, broaden their perspectives, and contribute more to the organisation by providing them with opportunities for skill development and challenging assignments (Latham &amp; Wexley, 2002).</w:t>
      </w:r>
    </w:p>
    <w:p w14:paraId="4E0CDD8E" w14:textId="77777777" w:rsidR="00EB0A09" w:rsidRPr="008B06C6" w:rsidRDefault="00EB0A09" w:rsidP="008B06C6">
      <w:pPr>
        <w:pStyle w:val="Heading1"/>
        <w:rPr>
          <w:rFonts w:ascii="Arial" w:hAnsi="Arial" w:cs="Arial"/>
          <w:sz w:val="24"/>
          <w:szCs w:val="24"/>
        </w:rPr>
      </w:pPr>
    </w:p>
    <w:p w14:paraId="321EA419" w14:textId="5C8A2115" w:rsidR="00EB0A09" w:rsidRPr="008B06C6" w:rsidRDefault="00EB0A09" w:rsidP="008B06C6">
      <w:pPr>
        <w:pStyle w:val="Heading1"/>
      </w:pPr>
      <w:bookmarkStart w:id="5" w:name="_Toc161559811"/>
      <w:r w:rsidRPr="008B06C6">
        <w:t>The Human Advantage in Adaptability and Ethical Leadership</w:t>
      </w:r>
      <w:bookmarkEnd w:id="5"/>
    </w:p>
    <w:p w14:paraId="121AB373" w14:textId="536D6042" w:rsidR="00EB0A09" w:rsidRPr="008B06C6" w:rsidRDefault="00510109" w:rsidP="00DE1CBB">
      <w:pPr>
        <w:rPr>
          <w:rFonts w:ascii="Arial" w:hAnsi="Arial" w:cs="Arial"/>
          <w:sz w:val="24"/>
          <w:szCs w:val="24"/>
        </w:rPr>
      </w:pPr>
      <w:r w:rsidRPr="008B06C6">
        <w:rPr>
          <w:rFonts w:ascii="Arial" w:hAnsi="Arial" w:cs="Arial"/>
          <w:sz w:val="24"/>
          <w:szCs w:val="24"/>
        </w:rPr>
        <w:t>Adaptability in handling difficult organisational challenges and moral decision-making is another crucial component of effective leadership, in addition to motivation, engagement, and development. In these areas, human leaders have a clear advantage over AI, which emphasises the indispensable nature of human leadership.</w:t>
      </w:r>
    </w:p>
    <w:p w14:paraId="51093772" w14:textId="0F9A9D06" w:rsidR="001429F8" w:rsidRPr="008B06C6" w:rsidRDefault="00C966E6" w:rsidP="00DE1CBB">
      <w:pPr>
        <w:rPr>
          <w:rFonts w:ascii="Arial" w:hAnsi="Arial" w:cs="Arial"/>
          <w:sz w:val="24"/>
          <w:szCs w:val="24"/>
        </w:rPr>
      </w:pPr>
      <w:r w:rsidRPr="008B06C6">
        <w:rPr>
          <w:rFonts w:ascii="Arial" w:hAnsi="Arial" w:cs="Arial"/>
          <w:sz w:val="24"/>
          <w:szCs w:val="24"/>
        </w:rPr>
        <w:t xml:space="preserve">For leaders to succeed in dynamic and uncertain environments, adaptability is essential. Today's organisations must be led by individuals who can act quickly and decisively in the face of a variety of challenges, such as global crises and technological disruptions (Hamel &amp; Valikangas, 2003). According to Heifetz and Linsky (2002), human leaders are able to adjust their strategies and approaches to changing circumstances because they are emotionally and cognitively resilient. Human leaders are able to predict new trends, spot opportunities, and make necessary adjustments to guide their organisations towards success, in contrast to artificial intelligence (AI), which is dependent on pre-programmed algorithms and historical data (Martin, 2002). Furthermore, human leaders have the ability to </w:t>
      </w:r>
      <w:r w:rsidR="00BF61E1" w:rsidRPr="008B06C6">
        <w:rPr>
          <w:rFonts w:ascii="Arial" w:hAnsi="Arial" w:cs="Arial"/>
          <w:sz w:val="24"/>
          <w:szCs w:val="24"/>
        </w:rPr>
        <w:t>instil</w:t>
      </w:r>
      <w:r w:rsidRPr="008B06C6">
        <w:rPr>
          <w:rFonts w:ascii="Arial" w:hAnsi="Arial" w:cs="Arial"/>
          <w:sz w:val="24"/>
          <w:szCs w:val="24"/>
        </w:rPr>
        <w:t xml:space="preserve"> confidence and trust in workers during uncertain times, promoting a resilient and innovative culture.</w:t>
      </w:r>
      <w:r w:rsidR="001429F8" w:rsidRPr="008B06C6">
        <w:rPr>
          <w:rFonts w:ascii="Arial" w:hAnsi="Arial" w:cs="Arial"/>
          <w:sz w:val="24"/>
          <w:szCs w:val="24"/>
        </w:rPr>
        <w:t xml:space="preserve"> Human leaders can create opportunities for growth and transformation by embracing uncertainty and change, which can lead to sustained organisational performance (Kotter, 1995).</w:t>
      </w:r>
    </w:p>
    <w:p w14:paraId="089118BE" w14:textId="0B2FC30B" w:rsidR="007B318C" w:rsidRPr="008B06C6" w:rsidRDefault="007B318C" w:rsidP="00DE1CBB">
      <w:pPr>
        <w:rPr>
          <w:rFonts w:ascii="Arial" w:hAnsi="Arial" w:cs="Arial"/>
          <w:sz w:val="24"/>
          <w:szCs w:val="24"/>
        </w:rPr>
      </w:pPr>
      <w:r w:rsidRPr="008B06C6">
        <w:rPr>
          <w:rFonts w:ascii="Arial" w:hAnsi="Arial" w:cs="Arial"/>
          <w:sz w:val="24"/>
          <w:szCs w:val="24"/>
        </w:rPr>
        <w:t xml:space="preserve">Effective human leadership also includes ethical leadership, which is the capacity to make moral decisions in line with social norms and organisational values (Treviño et al., 2000). Human leaders balance conflicting interests, </w:t>
      </w:r>
      <w:r w:rsidR="00E717B4" w:rsidRPr="008B06C6">
        <w:rPr>
          <w:rFonts w:ascii="Arial" w:hAnsi="Arial" w:cs="Arial"/>
          <w:sz w:val="24"/>
          <w:szCs w:val="24"/>
        </w:rPr>
        <w:t>consider</w:t>
      </w:r>
      <w:r w:rsidRPr="008B06C6">
        <w:rPr>
          <w:rFonts w:ascii="Arial" w:hAnsi="Arial" w:cs="Arial"/>
          <w:sz w:val="24"/>
          <w:szCs w:val="24"/>
        </w:rPr>
        <w:t xml:space="preserve"> the larger picture when making decisions, and maintain honesty and openness in order to successfully negotiate difficult ethical conundrums. Human leaders have a moral compass that influences their decision-making, in contrast to AI, which is driven by preprogrammed algorithms and lacks moral agency (Johnson, 2006). Human leaders cultivate a culture of trust, integrity, and ethical conduct in their organisations by modelling ethical behaviour and taking responsibility for themselves and others. Additionally, human leaders inspire staff members to maintain high standards of honesty and professionalism by acting as role models for moral behaviour</w:t>
      </w:r>
      <w:r w:rsidR="00E62C29">
        <w:rPr>
          <w:rFonts w:ascii="Arial" w:hAnsi="Arial" w:cs="Arial"/>
          <w:sz w:val="24"/>
          <w:szCs w:val="24"/>
        </w:rPr>
        <w:t>.</w:t>
      </w:r>
    </w:p>
    <w:p w14:paraId="44A38373" w14:textId="005C15D9" w:rsidR="0015589D" w:rsidRDefault="00DF0E16" w:rsidP="00DE1CBB">
      <w:pPr>
        <w:rPr>
          <w:rFonts w:ascii="Arial" w:hAnsi="Arial" w:cs="Arial"/>
          <w:sz w:val="24"/>
          <w:szCs w:val="24"/>
        </w:rPr>
      </w:pPr>
      <w:r w:rsidRPr="008B06C6">
        <w:rPr>
          <w:rFonts w:ascii="Arial" w:hAnsi="Arial" w:cs="Arial"/>
          <w:sz w:val="24"/>
          <w:szCs w:val="24"/>
        </w:rPr>
        <w:lastRenderedPageBreak/>
        <w:t xml:space="preserve">Building trust with stakeholders and maintaining organisational legitimacy are critical tasks for ethical leadership in an era of increased scrutiny and demand for corporate social responsibility. </w:t>
      </w:r>
      <w:r w:rsidR="00E62C29" w:rsidRPr="008B06C6">
        <w:rPr>
          <w:rFonts w:ascii="Arial" w:hAnsi="Arial" w:cs="Arial"/>
          <w:sz w:val="24"/>
          <w:szCs w:val="24"/>
        </w:rPr>
        <w:t>(Kish-Gephart et al., 2010)</w:t>
      </w:r>
    </w:p>
    <w:p w14:paraId="604E0818" w14:textId="425A40A8" w:rsidR="00DF0E16" w:rsidRPr="008B06C6" w:rsidRDefault="00DF0E16" w:rsidP="00DE1CBB">
      <w:pPr>
        <w:rPr>
          <w:rFonts w:ascii="Arial" w:hAnsi="Arial" w:cs="Arial"/>
          <w:sz w:val="24"/>
          <w:szCs w:val="24"/>
        </w:rPr>
      </w:pPr>
      <w:r w:rsidRPr="008B06C6">
        <w:rPr>
          <w:rFonts w:ascii="Arial" w:hAnsi="Arial" w:cs="Arial"/>
          <w:sz w:val="24"/>
          <w:szCs w:val="24"/>
        </w:rPr>
        <w:br/>
      </w:r>
    </w:p>
    <w:p w14:paraId="79A2F421" w14:textId="77777777" w:rsidR="004B7F11" w:rsidRPr="008B06C6" w:rsidRDefault="004B7F11" w:rsidP="00DE1CBB">
      <w:pPr>
        <w:rPr>
          <w:rFonts w:ascii="Arial" w:hAnsi="Arial" w:cs="Arial"/>
          <w:sz w:val="24"/>
          <w:szCs w:val="24"/>
        </w:rPr>
      </w:pPr>
    </w:p>
    <w:p w14:paraId="314EECAC" w14:textId="77777777" w:rsidR="004B7F11" w:rsidRPr="008B06C6" w:rsidRDefault="004B7F11" w:rsidP="008B06C6">
      <w:pPr>
        <w:pStyle w:val="Heading1"/>
      </w:pPr>
      <w:bookmarkStart w:id="6" w:name="_Toc161559812"/>
      <w:r w:rsidRPr="008B06C6">
        <w:t>Conclusion</w:t>
      </w:r>
      <w:bookmarkEnd w:id="6"/>
    </w:p>
    <w:p w14:paraId="76979C2A" w14:textId="0AEF6B1C" w:rsidR="004B7F11" w:rsidRPr="008B06C6" w:rsidRDefault="00337FFB" w:rsidP="00DE1CBB">
      <w:pPr>
        <w:rPr>
          <w:rFonts w:ascii="Arial" w:hAnsi="Arial" w:cs="Arial"/>
          <w:sz w:val="24"/>
          <w:szCs w:val="24"/>
        </w:rPr>
      </w:pPr>
      <w:r w:rsidRPr="008B06C6">
        <w:rPr>
          <w:rFonts w:ascii="Arial" w:hAnsi="Arial" w:cs="Arial"/>
          <w:sz w:val="24"/>
          <w:szCs w:val="24"/>
        </w:rPr>
        <w:t>It is clear from navigating the challenging landscape of organisational leadership that artificial intelligence (AI) cannot fully replace human leadership. We have discussed the complex relationship between motivation, engagement, commitment, effective leadership, and the development of individuals throughout this discourse. Artificial intelligence (AI) has clear benefits when it comes to data processing, automation, and decision-making; however, it is not able to replicate the complex interplay between human interaction, empathy, and intuition that characterises effective leadership.</w:t>
      </w:r>
    </w:p>
    <w:p w14:paraId="4957F039" w14:textId="743C6DF4" w:rsidR="00C050E9" w:rsidRPr="008B06C6" w:rsidRDefault="00C050E9" w:rsidP="00DE1CBB">
      <w:pPr>
        <w:rPr>
          <w:rFonts w:ascii="Arial" w:hAnsi="Arial" w:cs="Arial"/>
          <w:sz w:val="24"/>
          <w:szCs w:val="24"/>
        </w:rPr>
      </w:pPr>
      <w:r w:rsidRPr="008B06C6">
        <w:rPr>
          <w:rFonts w:ascii="Arial" w:hAnsi="Arial" w:cs="Arial"/>
          <w:sz w:val="24"/>
          <w:szCs w:val="24"/>
        </w:rPr>
        <w:t>Because of their special combination of creativity, empathy, and emotional intelligence, human leaders are able to deeply inspire, encourage, and connect with their followers. Human leaders are able to comprehend and address the various motivations, aspirations, and emotions of their followers, in contrast to AI, which functions through algorithms and data-driven analyses. This allows leaders to build a sense of purpose, belonging, and commitment within the organisational fabric (Goleman, 1998).</w:t>
      </w:r>
    </w:p>
    <w:p w14:paraId="3F576B44" w14:textId="39EE28EE" w:rsidR="00C83740" w:rsidRPr="008B06C6" w:rsidRDefault="00C83740" w:rsidP="00DE1CBB">
      <w:pPr>
        <w:rPr>
          <w:rFonts w:ascii="Arial" w:hAnsi="Arial" w:cs="Arial"/>
          <w:sz w:val="24"/>
          <w:szCs w:val="24"/>
        </w:rPr>
      </w:pPr>
      <w:r w:rsidRPr="008B06C6">
        <w:rPr>
          <w:rFonts w:ascii="Arial" w:hAnsi="Arial" w:cs="Arial"/>
          <w:sz w:val="24"/>
          <w:szCs w:val="24"/>
        </w:rPr>
        <w:t>Moreover, good leadership goes beyond encouraging employees; it also includes developing their trust, engagement, and growth. Human leaders are excellent at fostering deep connections, encouraging candid dialogue, and generating chances for teamwork, development, and education. Leaders may establish a work atmosphere where employees feel appreciated, respected, and inspired to put forth their best efforts by cultivating a culture of trust, openness, and empowerment (Kahn, 1990).</w:t>
      </w:r>
    </w:p>
    <w:p w14:paraId="55B57219" w14:textId="0802F2DD" w:rsidR="006F5E74" w:rsidRPr="008B06C6" w:rsidRDefault="006F5E74" w:rsidP="00DE1CBB">
      <w:pPr>
        <w:rPr>
          <w:rFonts w:ascii="Arial" w:hAnsi="Arial" w:cs="Arial"/>
          <w:sz w:val="24"/>
          <w:szCs w:val="24"/>
        </w:rPr>
      </w:pPr>
      <w:r w:rsidRPr="008B06C6">
        <w:rPr>
          <w:rFonts w:ascii="Arial" w:hAnsi="Arial" w:cs="Arial"/>
          <w:sz w:val="24"/>
          <w:szCs w:val="24"/>
        </w:rPr>
        <w:t>Given these factors, the idea that artificial intelligence (AI) can take the place of human leaders ignores the critical role that human leadership plays in attaining organisational success. While AI can support and improve some aspects of leadership, it is unable to completely replace the human element and delicate judgement needed to negotiate the intricacies of organisational dynamics. Organisations should embrace AI as a complementary tool that can improve decision-making, streamline procedures, and open up new avenues for innovation and growth, rather than seeing it as a replacement for human leadership.</w:t>
      </w:r>
    </w:p>
    <w:p w14:paraId="62DB24C1" w14:textId="4932CCD0" w:rsidR="008B06C6" w:rsidRPr="008B06C6" w:rsidRDefault="008B06C6" w:rsidP="00DE1CBB">
      <w:pPr>
        <w:rPr>
          <w:rFonts w:ascii="Arial" w:hAnsi="Arial" w:cs="Arial"/>
          <w:sz w:val="24"/>
          <w:szCs w:val="24"/>
        </w:rPr>
      </w:pPr>
      <w:r w:rsidRPr="008B06C6">
        <w:rPr>
          <w:rFonts w:ascii="Arial" w:hAnsi="Arial" w:cs="Arial"/>
          <w:sz w:val="24"/>
          <w:szCs w:val="24"/>
        </w:rPr>
        <w:t xml:space="preserve">To sum everything up, human leadership is unique because it can motivate, empower, and establish a very personal connection with others. Organisations can fully utilise human and technological resources to drive innovation, growth, and </w:t>
      </w:r>
    </w:p>
    <w:p w14:paraId="1AFF1114" w14:textId="77777777" w:rsidR="00DE1CBB" w:rsidRPr="008B06C6" w:rsidRDefault="00DE1CBB" w:rsidP="0081430D">
      <w:pPr>
        <w:tabs>
          <w:tab w:val="left" w:pos="2700"/>
        </w:tabs>
        <w:rPr>
          <w:rFonts w:ascii="Arial" w:hAnsi="Arial" w:cs="Arial"/>
          <w:b/>
          <w:bCs/>
          <w:sz w:val="24"/>
          <w:szCs w:val="24"/>
        </w:rPr>
      </w:pPr>
    </w:p>
    <w:p w14:paraId="0EB7D90B" w14:textId="5321C1A5" w:rsidR="00DE1CBB" w:rsidRDefault="008B06C6" w:rsidP="008B06C6">
      <w:pPr>
        <w:pStyle w:val="Heading1"/>
      </w:pPr>
      <w:bookmarkStart w:id="7" w:name="_Toc161559813"/>
      <w:r w:rsidRPr="008B06C6">
        <w:t>References</w:t>
      </w:r>
      <w:bookmarkEnd w:id="7"/>
    </w:p>
    <w:p w14:paraId="1B59CA57"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Avolio, B. J., Walumbwa, F. O., &amp; Weber, T. J. (2009). Leadership: Current theories, research, and future directions. Annual Review of Psychology, 60, 421-449.</w:t>
      </w:r>
    </w:p>
    <w:p w14:paraId="5EB436D5" w14:textId="76D8FBF1"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Bass, B. M., &amp; Steidlmeier, P. (1999). Ethics, character, and authentic transformational leadership behavior</w:t>
      </w:r>
      <w:r w:rsidRPr="00BF61E1">
        <w:rPr>
          <w:rFonts w:ascii="Arial" w:hAnsi="Arial" w:cs="Arial"/>
          <w:sz w:val="24"/>
          <w:szCs w:val="24"/>
        </w:rPr>
        <w:t xml:space="preserve"> </w:t>
      </w:r>
      <w:r w:rsidRPr="00BF61E1">
        <w:rPr>
          <w:rFonts w:ascii="Arial" w:hAnsi="Arial" w:cs="Arial"/>
          <w:sz w:val="24"/>
          <w:szCs w:val="24"/>
        </w:rPr>
        <w:t xml:space="preserve">sustainable success in the dynamic field of organisational leadership by recognising the special strengths and abilities of human </w:t>
      </w:r>
      <w:r w:rsidRPr="00BF61E1">
        <w:rPr>
          <w:rFonts w:ascii="Arial" w:hAnsi="Arial" w:cs="Arial"/>
          <w:sz w:val="24"/>
          <w:szCs w:val="24"/>
        </w:rPr>
        <w:t>leaders.</w:t>
      </w:r>
      <w:r w:rsidRPr="00BF61E1">
        <w:rPr>
          <w:rFonts w:ascii="Arial" w:hAnsi="Arial" w:cs="Arial"/>
          <w:sz w:val="24"/>
          <w:szCs w:val="24"/>
        </w:rPr>
        <w:t xml:space="preserve"> Leadership Quarterly, 10(2), 181-217.</w:t>
      </w:r>
    </w:p>
    <w:p w14:paraId="42A8714E"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lang w:val="pl-PL"/>
        </w:rPr>
        <w:t xml:space="preserve">Deci, E. L., &amp; Ryan, R. M. (2000). </w:t>
      </w:r>
      <w:r w:rsidRPr="00BF61E1">
        <w:rPr>
          <w:rFonts w:ascii="Arial" w:hAnsi="Arial" w:cs="Arial"/>
          <w:sz w:val="24"/>
          <w:szCs w:val="24"/>
        </w:rPr>
        <w:t>The" what" and" why" of goal pursuits: Human needs and the self-determination of behavior. Psychological Inquiry, 11(4), 227-268.</w:t>
      </w:r>
    </w:p>
    <w:p w14:paraId="530F94B4"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Edmondson, A. C. (2018). The Fearless Organization: Creating Psychological Safety in the Workplace for Learning, Innovation, and Growth. John Wiley &amp; Sons.</w:t>
      </w:r>
    </w:p>
    <w:p w14:paraId="17C88F4A"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Goldsmith, M., Lyons, L., &amp; Freas, A. (2009). Coaching for Leadership: How the World's Greatest Coaches Help Leaders Learn. John Wiley &amp; Sons.</w:t>
      </w:r>
    </w:p>
    <w:p w14:paraId="042DD1D1"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Goleman, D. (1998). Working with emotional intelligence. Bantam Books.</w:t>
      </w:r>
    </w:p>
    <w:p w14:paraId="6CD700C9"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Grant, A. M. (2017). Reflections on the evidence-based coaching movement: A review of the philosophy and evidence base of the coaching literature. Coaching: An International Journal of Theory, Research and Practice, 10(2), 82-96.</w:t>
      </w:r>
    </w:p>
    <w:p w14:paraId="0F461243"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Hamel, G., &amp; Valikangas, L. (2003). The quest for resilience. Harvard Business Review, 81(9), 52-63.</w:t>
      </w:r>
    </w:p>
    <w:p w14:paraId="0E3755E8"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Heifetz, R. A., &amp; Linsky, M. (2002). Leadership on the line: Staying alive through the dangers of leading. Harvard Business Press.</w:t>
      </w:r>
    </w:p>
    <w:p w14:paraId="7BE75648"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Johnson, D. G. (2006). Computer systems: Moral entities but not moral agents. Ethics and Information Technology, 8(4), 195-204.</w:t>
      </w:r>
    </w:p>
    <w:p w14:paraId="74E6006A"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Kish-Gephart, J. J., Harrison, D. A., &amp; Treviño, L. K. (2010). Bad apples, bad cases, and bad barrels: Meta-analytic evidence about sources of unethical decisions at work. Journal of Applied Psychology, 95(1), 1-31.</w:t>
      </w:r>
    </w:p>
    <w:p w14:paraId="36AAD0E1"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Kotter, J. P. (1995). Leading change: Why transformation efforts fail. Harvard Business Review, 73(2), 59-67.</w:t>
      </w:r>
    </w:p>
    <w:p w14:paraId="521C10A5"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lang w:val="pl-PL"/>
        </w:rPr>
        <w:t xml:space="preserve">Kouzes, J. M., &amp; Posner, B. Z. (2012). </w:t>
      </w:r>
      <w:r w:rsidRPr="00BF61E1">
        <w:rPr>
          <w:rFonts w:ascii="Arial" w:hAnsi="Arial" w:cs="Arial"/>
          <w:sz w:val="24"/>
          <w:szCs w:val="24"/>
        </w:rPr>
        <w:t>The leadership challenge: How to make extraordinary things happen in organizations. John Wiley &amp; Sons.</w:t>
      </w:r>
    </w:p>
    <w:p w14:paraId="19B759AB"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Kram, K. E. (1985). Mentoring at work: Developmental relationships in organizational life. University Press of America.</w:t>
      </w:r>
    </w:p>
    <w:p w14:paraId="29F7B2CA"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Latham, G. P., &amp; Wexley, K. N. (2002). Increasing productivity through performance appraisal. Addison-Wesley.</w:t>
      </w:r>
    </w:p>
    <w:p w14:paraId="1E92B5AB"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Lawler, E. E. (1973). Motivation in Work Organizations. Brooks/Cole.</w:t>
      </w:r>
    </w:p>
    <w:p w14:paraId="7D502321"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Locke, E. A., &amp; Latham, G. P. (2004). What should we do about motivation theory? Six recommendations for the twenty-first century. Academy of Management Review, 29(3), 388-403.</w:t>
      </w:r>
    </w:p>
    <w:p w14:paraId="0660AA2B"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lastRenderedPageBreak/>
        <w:t>London, M., &amp; Smither, J. W. (1995). Can multi</w:t>
      </w:r>
      <w:r w:rsidRPr="00BF61E1">
        <w:rPr>
          <w:rFonts w:ascii="Cambria Math" w:hAnsi="Cambria Math" w:cs="Cambria Math"/>
          <w:sz w:val="24"/>
          <w:szCs w:val="24"/>
        </w:rPr>
        <w:t>‐</w:t>
      </w:r>
      <w:r w:rsidRPr="00BF61E1">
        <w:rPr>
          <w:rFonts w:ascii="Arial" w:hAnsi="Arial" w:cs="Arial"/>
          <w:sz w:val="24"/>
          <w:szCs w:val="24"/>
        </w:rPr>
        <w:t>source feedback change perceptions of goal accomplishment, self</w:t>
      </w:r>
      <w:r w:rsidRPr="00BF61E1">
        <w:rPr>
          <w:rFonts w:ascii="Cambria Math" w:hAnsi="Cambria Math" w:cs="Cambria Math"/>
          <w:sz w:val="24"/>
          <w:szCs w:val="24"/>
        </w:rPr>
        <w:t>‐</w:t>
      </w:r>
      <w:r w:rsidRPr="00BF61E1">
        <w:rPr>
          <w:rFonts w:ascii="Arial" w:hAnsi="Arial" w:cs="Arial"/>
          <w:sz w:val="24"/>
          <w:szCs w:val="24"/>
        </w:rPr>
        <w:t>evaluations, and performance</w:t>
      </w:r>
      <w:r w:rsidRPr="00BF61E1">
        <w:rPr>
          <w:rFonts w:ascii="Cambria Math" w:hAnsi="Cambria Math" w:cs="Cambria Math"/>
          <w:sz w:val="24"/>
          <w:szCs w:val="24"/>
        </w:rPr>
        <w:t>‐</w:t>
      </w:r>
      <w:r w:rsidRPr="00BF61E1">
        <w:rPr>
          <w:rFonts w:ascii="Arial" w:hAnsi="Arial" w:cs="Arial"/>
          <w:sz w:val="24"/>
          <w:szCs w:val="24"/>
        </w:rPr>
        <w:t>related outcomes? Theory based applications and directions for research. Personnel Psychology, 48(4), 803-839.</w:t>
      </w:r>
    </w:p>
    <w:p w14:paraId="456CECCB"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Luthans, F., &amp; Avolio, B. J. (2003). Authentic leadership development. In K. S. Cameron, J. E. Dutton, &amp; R. E. Quinn (Eds.), Positive organizational scholarship: Foundations of a new discipline (pp. 241-258). Berrett-Koehler Publishers.</w:t>
      </w:r>
    </w:p>
    <w:p w14:paraId="7EC4F1EC"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Macey, W. H., &amp; Schneider, B. (2008). The meaning of employee engagement. Industrial and Organizational Psychology, 1(1), 3-30.</w:t>
      </w:r>
    </w:p>
    <w:p w14:paraId="6481E431"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Martin, R. (2002). The virtue matrix: Calculating the return on corporate responsibility. Harvard Business Review, 80(3), 68-75.</w:t>
      </w:r>
    </w:p>
    <w:p w14:paraId="661C1692"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Noe, R. A. (2017). Employee training and development (7th ed.). McGraw-Hill Education.</w:t>
      </w:r>
    </w:p>
    <w:p w14:paraId="5E9AD905"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Northouse, P. G. (2018). Leadership: Theory and practice. Sage Publications.</w:t>
      </w:r>
    </w:p>
    <w:p w14:paraId="758489ED"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Pink, D. H. (2009). Drive: The surprising truth about what motivates us. Riverhead Books.</w:t>
      </w:r>
    </w:p>
    <w:p w14:paraId="78AC45A0"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Ragins, B. R., &amp; Kram, K. E. (2007). The handbook of mentoring at work: Theory, research, and practice. Sage Publications.</w:t>
      </w:r>
    </w:p>
    <w:p w14:paraId="03F80723"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Rothwell, W. J., &amp; Kazanas, H. C. (2004). Mastering the Instructional Design Process: A Systematic Approach (3rd ed.). Pfeiffer.</w:t>
      </w:r>
    </w:p>
    <w:p w14:paraId="5D366E81"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Saks, A. M. (2006). Antecedents and consequences of employee engagement. Journal of Managerial Psychology, 21(7), 600-619.</w:t>
      </w:r>
    </w:p>
    <w:p w14:paraId="0C3A2BD3"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Tannenbaum, R., &amp; Yukl, G. (1992). Training and development in work organizations. Annual Review of Psychology, 43(1), 399-441.</w:t>
      </w:r>
    </w:p>
    <w:p w14:paraId="2EAFF2C7"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Treviño, L. K., Hartman, L. P., &amp; Brown, M. (2000). Moral person and moral manager: How executives develop a reputation for ethical leadership. California Management Review, 42(4), 128-142.</w:t>
      </w:r>
    </w:p>
    <w:p w14:paraId="2F018DD1" w14:textId="77777777" w:rsidR="00BF61E1" w:rsidRPr="00BF61E1" w:rsidRDefault="00BF61E1" w:rsidP="00BF61E1">
      <w:pPr>
        <w:pStyle w:val="ListParagraph"/>
        <w:numPr>
          <w:ilvl w:val="0"/>
          <w:numId w:val="1"/>
        </w:numPr>
        <w:rPr>
          <w:rFonts w:ascii="Arial" w:hAnsi="Arial" w:cs="Arial"/>
          <w:sz w:val="24"/>
          <w:szCs w:val="24"/>
        </w:rPr>
      </w:pPr>
      <w:r w:rsidRPr="00BF61E1">
        <w:rPr>
          <w:rFonts w:ascii="Arial" w:hAnsi="Arial" w:cs="Arial"/>
          <w:sz w:val="24"/>
          <w:szCs w:val="24"/>
        </w:rPr>
        <w:t>Yukl, G. (2013). Leadership in organizations (8th ed.). Pearson Education.</w:t>
      </w:r>
    </w:p>
    <w:p w14:paraId="043D49D4" w14:textId="77777777" w:rsidR="000B0916" w:rsidRPr="00BF61E1" w:rsidRDefault="000B0916" w:rsidP="000B0916">
      <w:pPr>
        <w:rPr>
          <w:rFonts w:ascii="Arial" w:hAnsi="Arial" w:cs="Arial"/>
          <w:sz w:val="24"/>
          <w:szCs w:val="24"/>
        </w:rPr>
      </w:pPr>
    </w:p>
    <w:sectPr w:rsidR="000B0916" w:rsidRPr="00BF61E1" w:rsidSect="0047295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D9E32C" w14:textId="77777777" w:rsidR="00472951" w:rsidRDefault="00472951" w:rsidP="008B06C6">
      <w:pPr>
        <w:spacing w:after="0" w:line="240" w:lineRule="auto"/>
      </w:pPr>
      <w:r>
        <w:separator/>
      </w:r>
    </w:p>
  </w:endnote>
  <w:endnote w:type="continuationSeparator" w:id="0">
    <w:p w14:paraId="306D7B2C" w14:textId="77777777" w:rsidR="00472951" w:rsidRDefault="00472951" w:rsidP="008B0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8B06C6" w14:paraId="26ED60F8" w14:textId="77777777">
      <w:trPr>
        <w:jc w:val="right"/>
      </w:trPr>
      <w:tc>
        <w:tcPr>
          <w:tcW w:w="4795" w:type="dxa"/>
          <w:vAlign w:val="center"/>
        </w:tcPr>
        <w:sdt>
          <w:sdtPr>
            <w:rPr>
              <w:caps/>
              <w:color w:val="000000" w:themeColor="text1"/>
            </w:rPr>
            <w:alias w:val="Author"/>
            <w:tag w:val=""/>
            <w:id w:val="1534539408"/>
            <w:placeholder>
              <w:docPart w:val="85962B5D267B4C04ABD46615A3D65FCE"/>
            </w:placeholder>
            <w:dataBinding w:prefixMappings="xmlns:ns0='http://purl.org/dc/elements/1.1/' xmlns:ns1='http://schemas.openxmlformats.org/package/2006/metadata/core-properties' " w:xpath="/ns1:coreProperties[1]/ns0:creator[1]" w:storeItemID="{6C3C8BC8-F283-45AE-878A-BAB7291924A1}"/>
            <w:text/>
          </w:sdtPr>
          <w:sdtContent>
            <w:p w14:paraId="01967C84" w14:textId="11AEED9C" w:rsidR="008B06C6" w:rsidRDefault="008B06C6">
              <w:pPr>
                <w:pStyle w:val="Header"/>
                <w:jc w:val="right"/>
                <w:rPr>
                  <w:caps/>
                  <w:color w:val="000000" w:themeColor="text1"/>
                </w:rPr>
              </w:pPr>
              <w:r>
                <w:rPr>
                  <w:caps/>
                  <w:color w:val="000000" w:themeColor="text1"/>
                </w:rPr>
                <w:t>Bartosz Malinowski (2005342)</w:t>
              </w:r>
            </w:p>
          </w:sdtContent>
        </w:sdt>
      </w:tc>
      <w:tc>
        <w:tcPr>
          <w:tcW w:w="250" w:type="pct"/>
          <w:shd w:val="clear" w:color="auto" w:fill="E97132" w:themeFill="accent2"/>
          <w:vAlign w:val="center"/>
        </w:tcPr>
        <w:p w14:paraId="05339525" w14:textId="77777777" w:rsidR="008B06C6" w:rsidRDefault="008B06C6">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D8CFAA1" w14:textId="77777777" w:rsidR="008B06C6" w:rsidRDefault="008B0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C94282" w14:textId="77777777" w:rsidR="00472951" w:rsidRDefault="00472951" w:rsidP="008B06C6">
      <w:pPr>
        <w:spacing w:after="0" w:line="240" w:lineRule="auto"/>
      </w:pPr>
      <w:r>
        <w:separator/>
      </w:r>
    </w:p>
  </w:footnote>
  <w:footnote w:type="continuationSeparator" w:id="0">
    <w:p w14:paraId="3C845859" w14:textId="77777777" w:rsidR="00472951" w:rsidRDefault="00472951" w:rsidP="008B06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203CDA"/>
    <w:multiLevelType w:val="hybridMultilevel"/>
    <w:tmpl w:val="57DE7C4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48653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490"/>
    <w:rsid w:val="00020454"/>
    <w:rsid w:val="00062328"/>
    <w:rsid w:val="00082439"/>
    <w:rsid w:val="000B0916"/>
    <w:rsid w:val="000C2DB1"/>
    <w:rsid w:val="000F1385"/>
    <w:rsid w:val="001429F8"/>
    <w:rsid w:val="0015589D"/>
    <w:rsid w:val="00162413"/>
    <w:rsid w:val="00192A51"/>
    <w:rsid w:val="001A5B9C"/>
    <w:rsid w:val="001E00D0"/>
    <w:rsid w:val="00264199"/>
    <w:rsid w:val="00337FFB"/>
    <w:rsid w:val="003E61A9"/>
    <w:rsid w:val="00452CB0"/>
    <w:rsid w:val="00472951"/>
    <w:rsid w:val="00475F21"/>
    <w:rsid w:val="004B7F11"/>
    <w:rsid w:val="004E6B14"/>
    <w:rsid w:val="005069F1"/>
    <w:rsid w:val="00507591"/>
    <w:rsid w:val="00510109"/>
    <w:rsid w:val="005473FD"/>
    <w:rsid w:val="00547527"/>
    <w:rsid w:val="00565490"/>
    <w:rsid w:val="00695065"/>
    <w:rsid w:val="00696B76"/>
    <w:rsid w:val="006B6848"/>
    <w:rsid w:val="006D0AA9"/>
    <w:rsid w:val="006F5E74"/>
    <w:rsid w:val="00702F93"/>
    <w:rsid w:val="00750F0B"/>
    <w:rsid w:val="007809E7"/>
    <w:rsid w:val="007B318C"/>
    <w:rsid w:val="0081430D"/>
    <w:rsid w:val="00820875"/>
    <w:rsid w:val="00827348"/>
    <w:rsid w:val="00846B7A"/>
    <w:rsid w:val="008B06C6"/>
    <w:rsid w:val="008E2435"/>
    <w:rsid w:val="00914871"/>
    <w:rsid w:val="00921646"/>
    <w:rsid w:val="00925647"/>
    <w:rsid w:val="009923E3"/>
    <w:rsid w:val="009A5BE4"/>
    <w:rsid w:val="00A316D7"/>
    <w:rsid w:val="00A508A2"/>
    <w:rsid w:val="00A93166"/>
    <w:rsid w:val="00B21CCB"/>
    <w:rsid w:val="00B3038F"/>
    <w:rsid w:val="00B35B44"/>
    <w:rsid w:val="00B37C28"/>
    <w:rsid w:val="00B60781"/>
    <w:rsid w:val="00B722B8"/>
    <w:rsid w:val="00BC25C3"/>
    <w:rsid w:val="00BE154B"/>
    <w:rsid w:val="00BE24C4"/>
    <w:rsid w:val="00BF61E1"/>
    <w:rsid w:val="00C050E9"/>
    <w:rsid w:val="00C83740"/>
    <w:rsid w:val="00C966E6"/>
    <w:rsid w:val="00D22689"/>
    <w:rsid w:val="00DC27B9"/>
    <w:rsid w:val="00DE1CBB"/>
    <w:rsid w:val="00DF0E16"/>
    <w:rsid w:val="00E13947"/>
    <w:rsid w:val="00E62C29"/>
    <w:rsid w:val="00E7016B"/>
    <w:rsid w:val="00E717B4"/>
    <w:rsid w:val="00E96835"/>
    <w:rsid w:val="00EA46A8"/>
    <w:rsid w:val="00EB0A09"/>
    <w:rsid w:val="00F0303D"/>
    <w:rsid w:val="00F5273B"/>
    <w:rsid w:val="00FA1E5C"/>
    <w:rsid w:val="00FC4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46C8E"/>
  <w15:chartTrackingRefBased/>
  <w15:docId w15:val="{17E585DB-6D50-4487-ACA9-DD9644AEC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4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54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4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54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4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4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4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4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4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4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54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4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4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4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4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4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4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490"/>
    <w:rPr>
      <w:rFonts w:eastAsiaTheme="majorEastAsia" w:cstheme="majorBidi"/>
      <w:color w:val="272727" w:themeColor="text1" w:themeTint="D8"/>
    </w:rPr>
  </w:style>
  <w:style w:type="paragraph" w:styleId="Title">
    <w:name w:val="Title"/>
    <w:basedOn w:val="Normal"/>
    <w:next w:val="Normal"/>
    <w:link w:val="TitleChar"/>
    <w:uiPriority w:val="10"/>
    <w:qFormat/>
    <w:rsid w:val="005654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4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4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4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490"/>
    <w:pPr>
      <w:spacing w:before="160"/>
      <w:jc w:val="center"/>
    </w:pPr>
    <w:rPr>
      <w:i/>
      <w:iCs/>
      <w:color w:val="404040" w:themeColor="text1" w:themeTint="BF"/>
    </w:rPr>
  </w:style>
  <w:style w:type="character" w:customStyle="1" w:styleId="QuoteChar">
    <w:name w:val="Quote Char"/>
    <w:basedOn w:val="DefaultParagraphFont"/>
    <w:link w:val="Quote"/>
    <w:uiPriority w:val="29"/>
    <w:rsid w:val="00565490"/>
    <w:rPr>
      <w:i/>
      <w:iCs/>
      <w:color w:val="404040" w:themeColor="text1" w:themeTint="BF"/>
    </w:rPr>
  </w:style>
  <w:style w:type="paragraph" w:styleId="ListParagraph">
    <w:name w:val="List Paragraph"/>
    <w:basedOn w:val="Normal"/>
    <w:uiPriority w:val="34"/>
    <w:qFormat/>
    <w:rsid w:val="00565490"/>
    <w:pPr>
      <w:ind w:left="720"/>
      <w:contextualSpacing/>
    </w:pPr>
  </w:style>
  <w:style w:type="character" w:styleId="IntenseEmphasis">
    <w:name w:val="Intense Emphasis"/>
    <w:basedOn w:val="DefaultParagraphFont"/>
    <w:uiPriority w:val="21"/>
    <w:qFormat/>
    <w:rsid w:val="00565490"/>
    <w:rPr>
      <w:i/>
      <w:iCs/>
      <w:color w:val="0F4761" w:themeColor="accent1" w:themeShade="BF"/>
    </w:rPr>
  </w:style>
  <w:style w:type="paragraph" w:styleId="IntenseQuote">
    <w:name w:val="Intense Quote"/>
    <w:basedOn w:val="Normal"/>
    <w:next w:val="Normal"/>
    <w:link w:val="IntenseQuoteChar"/>
    <w:uiPriority w:val="30"/>
    <w:qFormat/>
    <w:rsid w:val="005654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490"/>
    <w:rPr>
      <w:i/>
      <w:iCs/>
      <w:color w:val="0F4761" w:themeColor="accent1" w:themeShade="BF"/>
    </w:rPr>
  </w:style>
  <w:style w:type="character" w:styleId="IntenseReference">
    <w:name w:val="Intense Reference"/>
    <w:basedOn w:val="DefaultParagraphFont"/>
    <w:uiPriority w:val="32"/>
    <w:qFormat/>
    <w:rsid w:val="00565490"/>
    <w:rPr>
      <w:b/>
      <w:bCs/>
      <w:smallCaps/>
      <w:color w:val="0F4761" w:themeColor="accent1" w:themeShade="BF"/>
      <w:spacing w:val="5"/>
    </w:rPr>
  </w:style>
  <w:style w:type="paragraph" w:styleId="NoSpacing">
    <w:name w:val="No Spacing"/>
    <w:link w:val="NoSpacingChar"/>
    <w:uiPriority w:val="1"/>
    <w:qFormat/>
    <w:rsid w:val="006D0A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0AA9"/>
    <w:rPr>
      <w:rFonts w:eastAsiaTheme="minorEastAsia"/>
      <w:kern w:val="0"/>
      <w:lang w:val="en-US"/>
      <w14:ligatures w14:val="none"/>
    </w:rPr>
  </w:style>
  <w:style w:type="paragraph" w:styleId="TOCHeading">
    <w:name w:val="TOC Heading"/>
    <w:basedOn w:val="Heading1"/>
    <w:next w:val="Normal"/>
    <w:uiPriority w:val="39"/>
    <w:unhideWhenUsed/>
    <w:qFormat/>
    <w:rsid w:val="0081430D"/>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4B7F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1">
    <w:name w:val="toc 1"/>
    <w:basedOn w:val="Normal"/>
    <w:next w:val="Normal"/>
    <w:autoRedefine/>
    <w:uiPriority w:val="39"/>
    <w:unhideWhenUsed/>
    <w:rsid w:val="008B06C6"/>
    <w:pPr>
      <w:spacing w:after="100"/>
    </w:pPr>
  </w:style>
  <w:style w:type="paragraph" w:styleId="TOC2">
    <w:name w:val="toc 2"/>
    <w:basedOn w:val="Normal"/>
    <w:next w:val="Normal"/>
    <w:autoRedefine/>
    <w:uiPriority w:val="39"/>
    <w:unhideWhenUsed/>
    <w:rsid w:val="008B06C6"/>
    <w:pPr>
      <w:spacing w:after="100"/>
      <w:ind w:left="220"/>
    </w:pPr>
  </w:style>
  <w:style w:type="character" w:styleId="Hyperlink">
    <w:name w:val="Hyperlink"/>
    <w:basedOn w:val="DefaultParagraphFont"/>
    <w:uiPriority w:val="99"/>
    <w:unhideWhenUsed/>
    <w:rsid w:val="008B06C6"/>
    <w:rPr>
      <w:color w:val="467886" w:themeColor="hyperlink"/>
      <w:u w:val="single"/>
    </w:rPr>
  </w:style>
  <w:style w:type="paragraph" w:styleId="Header">
    <w:name w:val="header"/>
    <w:basedOn w:val="Normal"/>
    <w:link w:val="HeaderChar"/>
    <w:uiPriority w:val="99"/>
    <w:unhideWhenUsed/>
    <w:rsid w:val="008B0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6C6"/>
  </w:style>
  <w:style w:type="paragraph" w:styleId="Footer">
    <w:name w:val="footer"/>
    <w:basedOn w:val="Normal"/>
    <w:link w:val="FooterChar"/>
    <w:uiPriority w:val="99"/>
    <w:unhideWhenUsed/>
    <w:rsid w:val="008B0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5962B5D267B4C04ABD46615A3D65FCE"/>
        <w:category>
          <w:name w:val="General"/>
          <w:gallery w:val="placeholder"/>
        </w:category>
        <w:types>
          <w:type w:val="bbPlcHdr"/>
        </w:types>
        <w:behaviors>
          <w:behavior w:val="content"/>
        </w:behaviors>
        <w:guid w:val="{B4004D62-A3DF-41C0-9DE5-AE68D4A64975}"/>
      </w:docPartPr>
      <w:docPartBody>
        <w:p w:rsidR="002A73EB" w:rsidRDefault="00FE3E0A" w:rsidP="00FE3E0A">
          <w:pPr>
            <w:pStyle w:val="85962B5D267B4C04ABD46615A3D65FCE"/>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E0A"/>
    <w:rsid w:val="002A73EB"/>
    <w:rsid w:val="0078724F"/>
    <w:rsid w:val="007A5C85"/>
    <w:rsid w:val="008A0024"/>
    <w:rsid w:val="00A97FFA"/>
    <w:rsid w:val="00FE3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962B5D267B4C04ABD46615A3D65FCE">
    <w:name w:val="85962B5D267B4C04ABD46615A3D65FCE"/>
    <w:rsid w:val="00FE3E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7BB18-C1B1-425C-99AD-31B1326B8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3275</Words>
  <Characters>18670</Characters>
  <Application>Microsoft Office Word</Application>
  <DocSecurity>0</DocSecurity>
  <Lines>155</Lines>
  <Paragraphs>43</Paragraphs>
  <ScaleCrop>false</ScaleCrop>
  <Company>2005342</Company>
  <LinksUpToDate>false</LinksUpToDate>
  <CharactersWithSpaces>21902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Best Leaders Can't Be Replaced by AI</dc:title>
  <dc:subject>bartosz malinowski (2005342)</dc:subject>
  <dc:creator>Bartosz Malinowski (2005342)</dc:creator>
  <cp:keywords/>
  <dc:description/>
  <cp:lastModifiedBy>Bartosz Malinowski</cp:lastModifiedBy>
  <cp:revision>66</cp:revision>
  <dcterms:created xsi:type="dcterms:W3CDTF">2024-03-16T10:38:00Z</dcterms:created>
  <dcterms:modified xsi:type="dcterms:W3CDTF">2024-04-14T07:47:00Z</dcterms:modified>
</cp:coreProperties>
</file>