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CE5718" w14:textId="77777777" w:rsidR="00501845" w:rsidRDefault="00501845" w:rsidP="00501845"/>
    <w:p w14:paraId="4E0DCE0A" w14:textId="77777777" w:rsidR="00501845" w:rsidRDefault="00501845" w:rsidP="00B06689">
      <w:pPr>
        <w:jc w:val="center"/>
      </w:pPr>
    </w:p>
    <w:p w14:paraId="3FFE9E05" w14:textId="77777777" w:rsidR="00501845" w:rsidRDefault="00501845" w:rsidP="00B06689">
      <w:pPr>
        <w:jc w:val="center"/>
      </w:pPr>
    </w:p>
    <w:p w14:paraId="10D827A3" w14:textId="77777777" w:rsidR="00501845" w:rsidRDefault="00501845" w:rsidP="00B06689">
      <w:pPr>
        <w:jc w:val="center"/>
      </w:pPr>
    </w:p>
    <w:p w14:paraId="652FD114" w14:textId="77777777" w:rsidR="00501845" w:rsidRDefault="00501845" w:rsidP="00B06689">
      <w:pPr>
        <w:jc w:val="center"/>
      </w:pPr>
    </w:p>
    <w:p w14:paraId="7BD4C977" w14:textId="77777777" w:rsidR="00501845" w:rsidRDefault="00501845" w:rsidP="00B06689">
      <w:pPr>
        <w:jc w:val="center"/>
      </w:pPr>
    </w:p>
    <w:p w14:paraId="1B04F4DE" w14:textId="7674D9CF" w:rsidR="00501845" w:rsidRDefault="00501845" w:rsidP="00B06689">
      <w:pPr>
        <w:jc w:val="center"/>
      </w:pPr>
      <w:bookmarkStart w:id="0" w:name="_GoBack"/>
      <w:bookmarkEnd w:id="0"/>
      <w:r>
        <w:t>Caitlin Price</w:t>
      </w:r>
    </w:p>
    <w:p w14:paraId="68709F58" w14:textId="5AAB054F" w:rsidR="00501845" w:rsidRDefault="00501845" w:rsidP="00B06689">
      <w:pPr>
        <w:jc w:val="center"/>
      </w:pPr>
      <w:r>
        <w:t>P151674</w:t>
      </w:r>
    </w:p>
    <w:p w14:paraId="6DF797CA" w14:textId="0DC8AE77" w:rsidR="00501845" w:rsidRDefault="00501845" w:rsidP="00B06689">
      <w:pPr>
        <w:jc w:val="center"/>
      </w:pPr>
      <w:r>
        <w:t>Photojournalism and Documentary Photography</w:t>
      </w:r>
    </w:p>
    <w:p w14:paraId="2B1ACA4B" w14:textId="6923BC8A" w:rsidR="00260DF0" w:rsidRDefault="00260DF0" w:rsidP="00B06689">
      <w:pPr>
        <w:jc w:val="center"/>
      </w:pPr>
      <w:r>
        <w:t>Introduction to Creative Research Essay</w:t>
      </w:r>
    </w:p>
    <w:p w14:paraId="1B59DADC" w14:textId="4142B69F" w:rsidR="003633D3" w:rsidRDefault="00B06689" w:rsidP="003633D3">
      <w:pPr>
        <w:jc w:val="center"/>
      </w:pPr>
      <w:r>
        <w:t>Using at least 3 examples, consider how image makers have utilised digital technology to explore one of the following: Conflict, Identity, the Surveillance State, the Technological World?</w:t>
      </w:r>
    </w:p>
    <w:p w14:paraId="3764C156" w14:textId="0BB63BE0" w:rsidR="00501845" w:rsidRDefault="00501845" w:rsidP="003633D3">
      <w:pPr>
        <w:jc w:val="center"/>
      </w:pPr>
      <w:r>
        <w:t>1903</w:t>
      </w:r>
    </w:p>
    <w:p w14:paraId="30FDBA9A" w14:textId="77777777" w:rsidR="00501845" w:rsidRDefault="00501845" w:rsidP="003633D3">
      <w:pPr>
        <w:jc w:val="center"/>
      </w:pPr>
    </w:p>
    <w:p w14:paraId="5A0669AD" w14:textId="77777777" w:rsidR="00501845" w:rsidRDefault="00501845" w:rsidP="003633D3">
      <w:pPr>
        <w:jc w:val="center"/>
      </w:pPr>
    </w:p>
    <w:p w14:paraId="7C9E800D" w14:textId="77777777" w:rsidR="00501845" w:rsidRDefault="00501845" w:rsidP="003633D3">
      <w:pPr>
        <w:jc w:val="center"/>
      </w:pPr>
    </w:p>
    <w:p w14:paraId="05DB7012" w14:textId="77777777" w:rsidR="00501845" w:rsidRDefault="00501845" w:rsidP="003633D3">
      <w:pPr>
        <w:jc w:val="center"/>
      </w:pPr>
    </w:p>
    <w:p w14:paraId="642344DB" w14:textId="77777777" w:rsidR="00501845" w:rsidRDefault="00501845" w:rsidP="003633D3">
      <w:pPr>
        <w:jc w:val="center"/>
      </w:pPr>
    </w:p>
    <w:p w14:paraId="2986205F" w14:textId="77777777" w:rsidR="00501845" w:rsidRDefault="00501845" w:rsidP="003633D3">
      <w:pPr>
        <w:jc w:val="center"/>
      </w:pPr>
    </w:p>
    <w:p w14:paraId="76DCE69E" w14:textId="77777777" w:rsidR="00501845" w:rsidRDefault="00501845" w:rsidP="003633D3">
      <w:pPr>
        <w:jc w:val="center"/>
      </w:pPr>
    </w:p>
    <w:p w14:paraId="6B358258" w14:textId="77777777" w:rsidR="00501845" w:rsidRDefault="00501845" w:rsidP="003633D3">
      <w:pPr>
        <w:jc w:val="center"/>
      </w:pPr>
    </w:p>
    <w:p w14:paraId="0094A441" w14:textId="77777777" w:rsidR="00501845" w:rsidRDefault="00501845" w:rsidP="003633D3">
      <w:pPr>
        <w:jc w:val="center"/>
      </w:pPr>
    </w:p>
    <w:p w14:paraId="52CC2BCA" w14:textId="77777777" w:rsidR="00501845" w:rsidRDefault="00501845" w:rsidP="003633D3">
      <w:pPr>
        <w:jc w:val="center"/>
      </w:pPr>
    </w:p>
    <w:p w14:paraId="3482F594" w14:textId="77777777" w:rsidR="00501845" w:rsidRDefault="00501845" w:rsidP="003633D3">
      <w:pPr>
        <w:jc w:val="center"/>
      </w:pPr>
    </w:p>
    <w:p w14:paraId="5AE65EA8" w14:textId="77777777" w:rsidR="00501845" w:rsidRDefault="00501845" w:rsidP="003633D3">
      <w:pPr>
        <w:jc w:val="center"/>
      </w:pPr>
    </w:p>
    <w:p w14:paraId="33AC1BB7" w14:textId="77777777" w:rsidR="00501845" w:rsidRDefault="00501845" w:rsidP="003633D3">
      <w:pPr>
        <w:jc w:val="center"/>
      </w:pPr>
    </w:p>
    <w:p w14:paraId="39C18160" w14:textId="77777777" w:rsidR="00501845" w:rsidRDefault="00501845" w:rsidP="003633D3">
      <w:pPr>
        <w:jc w:val="center"/>
      </w:pPr>
    </w:p>
    <w:p w14:paraId="7387CE7E" w14:textId="77777777" w:rsidR="00501845" w:rsidRDefault="00501845" w:rsidP="003633D3">
      <w:pPr>
        <w:jc w:val="center"/>
      </w:pPr>
    </w:p>
    <w:p w14:paraId="5C95FB8C" w14:textId="77777777" w:rsidR="00501845" w:rsidRDefault="00501845" w:rsidP="003633D3">
      <w:pPr>
        <w:jc w:val="center"/>
      </w:pPr>
    </w:p>
    <w:p w14:paraId="2FE8F9F2" w14:textId="77777777" w:rsidR="00501845" w:rsidRDefault="00501845" w:rsidP="003633D3">
      <w:pPr>
        <w:jc w:val="center"/>
      </w:pPr>
    </w:p>
    <w:p w14:paraId="2AC7F685" w14:textId="77777777" w:rsidR="00501845" w:rsidRDefault="00501845" w:rsidP="003633D3">
      <w:pPr>
        <w:jc w:val="center"/>
      </w:pPr>
    </w:p>
    <w:p w14:paraId="159B8A85" w14:textId="77777777" w:rsidR="00501845" w:rsidRDefault="00501845" w:rsidP="003633D3">
      <w:pPr>
        <w:jc w:val="center"/>
      </w:pPr>
    </w:p>
    <w:p w14:paraId="12629819" w14:textId="77777777" w:rsidR="00501845" w:rsidRDefault="00501845" w:rsidP="003633D3">
      <w:pPr>
        <w:jc w:val="center"/>
      </w:pPr>
    </w:p>
    <w:p w14:paraId="055242FA" w14:textId="77777777" w:rsidR="00501845" w:rsidRDefault="00501845" w:rsidP="003633D3">
      <w:pPr>
        <w:jc w:val="center"/>
      </w:pPr>
    </w:p>
    <w:p w14:paraId="122B6853" w14:textId="77777777" w:rsidR="00501845" w:rsidRDefault="00501845" w:rsidP="003633D3">
      <w:pPr>
        <w:jc w:val="center"/>
      </w:pPr>
    </w:p>
    <w:p w14:paraId="1502206C" w14:textId="77777777" w:rsidR="00501845" w:rsidRDefault="00501845" w:rsidP="003633D3">
      <w:pPr>
        <w:jc w:val="center"/>
      </w:pPr>
    </w:p>
    <w:p w14:paraId="324EA5D2" w14:textId="77777777" w:rsidR="00501845" w:rsidRDefault="00501845" w:rsidP="003633D3">
      <w:pPr>
        <w:jc w:val="center"/>
      </w:pPr>
    </w:p>
    <w:p w14:paraId="35D47E19" w14:textId="77777777" w:rsidR="00501845" w:rsidRDefault="00501845" w:rsidP="003633D3">
      <w:pPr>
        <w:jc w:val="center"/>
      </w:pPr>
    </w:p>
    <w:p w14:paraId="0A517BB1" w14:textId="77777777" w:rsidR="00501845" w:rsidRDefault="00501845" w:rsidP="003633D3">
      <w:pPr>
        <w:jc w:val="center"/>
      </w:pPr>
    </w:p>
    <w:p w14:paraId="506CBA31" w14:textId="77777777" w:rsidR="00501845" w:rsidRDefault="00501845" w:rsidP="003633D3">
      <w:pPr>
        <w:jc w:val="center"/>
      </w:pPr>
    </w:p>
    <w:p w14:paraId="2051C92F" w14:textId="77777777" w:rsidR="00501845" w:rsidRDefault="00501845" w:rsidP="003633D3">
      <w:pPr>
        <w:jc w:val="center"/>
      </w:pPr>
    </w:p>
    <w:p w14:paraId="352E78EC" w14:textId="762FBC25" w:rsidR="00A96084" w:rsidRPr="003633D3" w:rsidRDefault="00A96084" w:rsidP="003633D3">
      <w:pPr>
        <w:jc w:val="center"/>
      </w:pPr>
      <w:r>
        <w:t>Are women weaponized by what they wear?</w:t>
      </w:r>
    </w:p>
    <w:p w14:paraId="624F8EF5" w14:textId="594FF3A6" w:rsidR="005F3A53" w:rsidRPr="006A7BDB" w:rsidRDefault="00BA3494">
      <w:pPr>
        <w:rPr>
          <w:rFonts w:cstheme="minorHAnsi"/>
        </w:rPr>
      </w:pPr>
      <w:r w:rsidRPr="006A7BDB">
        <w:rPr>
          <w:rFonts w:cstheme="minorHAnsi"/>
        </w:rPr>
        <w:t>This essay aims to challenge</w:t>
      </w:r>
      <w:r w:rsidR="00FB2196" w:rsidRPr="006A7BDB">
        <w:rPr>
          <w:rFonts w:cstheme="minorHAnsi"/>
        </w:rPr>
        <w:t xml:space="preserve"> the way in which a</w:t>
      </w:r>
      <w:r w:rsidR="00CD282E" w:rsidRPr="006A7BDB">
        <w:rPr>
          <w:rFonts w:cstheme="minorHAnsi"/>
        </w:rPr>
        <w:t xml:space="preserve"> woman’s aesthetic appearance has become controlled by society</w:t>
      </w:r>
      <w:r w:rsidRPr="006A7BDB">
        <w:rPr>
          <w:rFonts w:cstheme="minorHAnsi"/>
        </w:rPr>
        <w:t>. Modern-day media has emphasised the importance of this topic through the sheer volume of</w:t>
      </w:r>
      <w:r w:rsidR="009C1B5E" w:rsidRPr="006A7BDB">
        <w:rPr>
          <w:rFonts w:cstheme="minorHAnsi"/>
        </w:rPr>
        <w:t xml:space="preserve"> </w:t>
      </w:r>
      <w:r w:rsidRPr="006A7BDB">
        <w:rPr>
          <w:rFonts w:cstheme="minorHAnsi"/>
        </w:rPr>
        <w:t xml:space="preserve">articles </w:t>
      </w:r>
      <w:r w:rsidR="00D52734" w:rsidRPr="006A7BDB">
        <w:rPr>
          <w:rFonts w:cstheme="minorHAnsi"/>
        </w:rPr>
        <w:t xml:space="preserve">on what </w:t>
      </w:r>
      <w:r w:rsidR="002D1B99" w:rsidRPr="006A7BDB">
        <w:rPr>
          <w:rFonts w:cstheme="minorHAnsi"/>
        </w:rPr>
        <w:t xml:space="preserve">clothing </w:t>
      </w:r>
      <w:r w:rsidR="00D52734" w:rsidRPr="006A7BDB">
        <w:rPr>
          <w:rFonts w:cstheme="minorHAnsi"/>
        </w:rPr>
        <w:t xml:space="preserve">is </w:t>
      </w:r>
      <w:r w:rsidR="002D1B99" w:rsidRPr="006A7BDB">
        <w:rPr>
          <w:rFonts w:cstheme="minorHAnsi"/>
        </w:rPr>
        <w:t>perceived</w:t>
      </w:r>
      <w:r w:rsidR="00D52734" w:rsidRPr="006A7BDB">
        <w:rPr>
          <w:rFonts w:cstheme="minorHAnsi"/>
        </w:rPr>
        <w:t xml:space="preserve"> as</w:t>
      </w:r>
      <w:r w:rsidR="006A7BDB">
        <w:rPr>
          <w:rFonts w:cstheme="minorHAnsi"/>
        </w:rPr>
        <w:t xml:space="preserve"> being</w:t>
      </w:r>
      <w:r w:rsidR="00D52734" w:rsidRPr="006A7BDB">
        <w:rPr>
          <w:rFonts w:cstheme="minorHAnsi"/>
        </w:rPr>
        <w:t xml:space="preserve"> prov</w:t>
      </w:r>
      <w:r w:rsidR="002D1B99" w:rsidRPr="006A7BDB">
        <w:rPr>
          <w:rFonts w:cstheme="minorHAnsi"/>
        </w:rPr>
        <w:t>ocative</w:t>
      </w:r>
      <w:r w:rsidR="00D52734" w:rsidRPr="006A7BDB">
        <w:rPr>
          <w:rFonts w:cstheme="minorHAnsi"/>
        </w:rPr>
        <w:t xml:space="preserve"> </w:t>
      </w:r>
      <w:r w:rsidR="002D1B99" w:rsidRPr="006A7BDB">
        <w:rPr>
          <w:rFonts w:cstheme="minorHAnsi"/>
        </w:rPr>
        <w:t>and inappropriate, due to the</w:t>
      </w:r>
      <w:r w:rsidR="006A7BDB">
        <w:rPr>
          <w:rFonts w:cstheme="minorHAnsi"/>
        </w:rPr>
        <w:t xml:space="preserve"> consistent</w:t>
      </w:r>
      <w:r w:rsidR="002D1B99" w:rsidRPr="006A7BDB">
        <w:rPr>
          <w:rFonts w:cstheme="minorHAnsi"/>
        </w:rPr>
        <w:t xml:space="preserve"> sexualisation of the female body. Th</w:t>
      </w:r>
      <w:r w:rsidR="006A7BDB">
        <w:rPr>
          <w:rFonts w:cstheme="minorHAnsi"/>
        </w:rPr>
        <w:t>is</w:t>
      </w:r>
      <w:r w:rsidR="002D1B99" w:rsidRPr="006A7BDB">
        <w:rPr>
          <w:rFonts w:cstheme="minorHAnsi"/>
        </w:rPr>
        <w:t xml:space="preserve"> essay will highlight and dissect issues such as how clothing can be seen as rather promiscuous</w:t>
      </w:r>
      <w:r w:rsidR="006A7BDB">
        <w:rPr>
          <w:rFonts w:cstheme="minorHAnsi"/>
        </w:rPr>
        <w:t xml:space="preserve"> in the media, how clothing has </w:t>
      </w:r>
      <w:r w:rsidR="002D1B99" w:rsidRPr="006A7BDB">
        <w:rPr>
          <w:rFonts w:cstheme="minorHAnsi"/>
        </w:rPr>
        <w:t>been used as evidence in court cases of rape throughout the world,</w:t>
      </w:r>
      <w:r w:rsidR="006A7BDB">
        <w:rPr>
          <w:rFonts w:cstheme="minorHAnsi"/>
        </w:rPr>
        <w:t xml:space="preserve"> </w:t>
      </w:r>
      <w:r w:rsidR="002D1B99" w:rsidRPr="006A7BDB">
        <w:rPr>
          <w:rFonts w:cstheme="minorHAnsi"/>
        </w:rPr>
        <w:t xml:space="preserve">how it has affected the way in which the female population dress, and also </w:t>
      </w:r>
      <w:r w:rsidR="006F18E6" w:rsidRPr="006A7BDB">
        <w:rPr>
          <w:rFonts w:cstheme="minorHAnsi"/>
        </w:rPr>
        <w:t>its</w:t>
      </w:r>
      <w:r w:rsidR="002D1B99" w:rsidRPr="006A7BDB">
        <w:rPr>
          <w:rFonts w:cstheme="minorHAnsi"/>
        </w:rPr>
        <w:t xml:space="preserve"> impact on clothing guidelines in a professional environment</w:t>
      </w:r>
      <w:r w:rsidR="006A7BDB">
        <w:rPr>
          <w:rFonts w:cstheme="minorHAnsi"/>
        </w:rPr>
        <w:t xml:space="preserve"> such as the workplace</w:t>
      </w:r>
      <w:r w:rsidR="002D1B99" w:rsidRPr="006A7BDB">
        <w:rPr>
          <w:rFonts w:cstheme="minorHAnsi"/>
        </w:rPr>
        <w:t xml:space="preserve">. </w:t>
      </w:r>
      <w:r w:rsidR="001B789E" w:rsidRPr="006A7BDB">
        <w:rPr>
          <w:rFonts w:cstheme="minorHAnsi"/>
        </w:rPr>
        <w:t>It will also</w:t>
      </w:r>
      <w:r w:rsidR="006A7BDB">
        <w:rPr>
          <w:rFonts w:cstheme="minorHAnsi"/>
        </w:rPr>
        <w:t xml:space="preserve"> be</w:t>
      </w:r>
      <w:r w:rsidR="001B789E" w:rsidRPr="006A7BDB">
        <w:rPr>
          <w:rFonts w:cstheme="minorHAnsi"/>
        </w:rPr>
        <w:t xml:space="preserve"> question</w:t>
      </w:r>
      <w:r w:rsidR="006A7BDB">
        <w:rPr>
          <w:rFonts w:cstheme="minorHAnsi"/>
        </w:rPr>
        <w:t>ing</w:t>
      </w:r>
      <w:r w:rsidR="001B789E" w:rsidRPr="006A7BDB">
        <w:rPr>
          <w:rFonts w:cstheme="minorHAnsi"/>
        </w:rPr>
        <w:t xml:space="preserve"> the way in which </w:t>
      </w:r>
      <w:r w:rsidR="006A7BDB">
        <w:rPr>
          <w:rFonts w:cstheme="minorHAnsi"/>
        </w:rPr>
        <w:t>women</w:t>
      </w:r>
      <w:r w:rsidR="001B789E" w:rsidRPr="006A7BDB">
        <w:rPr>
          <w:rFonts w:cstheme="minorHAnsi"/>
        </w:rPr>
        <w:t xml:space="preserve"> are</w:t>
      </w:r>
      <w:r w:rsidR="00942CB8" w:rsidRPr="006A7BDB">
        <w:rPr>
          <w:rFonts w:cstheme="minorHAnsi"/>
        </w:rPr>
        <w:t xml:space="preserve"> portrayed</w:t>
      </w:r>
      <w:r w:rsidR="001B789E" w:rsidRPr="006A7BDB">
        <w:rPr>
          <w:rFonts w:cstheme="minorHAnsi"/>
        </w:rPr>
        <w:t xml:space="preserve"> </w:t>
      </w:r>
      <w:r w:rsidR="00942CB8" w:rsidRPr="006A7BDB">
        <w:rPr>
          <w:rFonts w:cstheme="minorHAnsi"/>
        </w:rPr>
        <w:t>through</w:t>
      </w:r>
      <w:r w:rsidR="001B789E" w:rsidRPr="006A7BDB">
        <w:rPr>
          <w:rFonts w:cstheme="minorHAnsi"/>
        </w:rPr>
        <w:t xml:space="preserve"> art and photography, and whether </w:t>
      </w:r>
      <w:r w:rsidR="00942CB8" w:rsidRPr="006A7BDB">
        <w:rPr>
          <w:rFonts w:cstheme="minorHAnsi"/>
        </w:rPr>
        <w:t xml:space="preserve">artists are choosing to highlight their vulnerability over their ferocity to gain product consumers, and how this moulds societal views. </w:t>
      </w:r>
    </w:p>
    <w:p w14:paraId="33D28E2E" w14:textId="1FA53943" w:rsidR="00B7661F" w:rsidRPr="006A7BDB" w:rsidRDefault="003D0797">
      <w:pPr>
        <w:rPr>
          <w:rFonts w:cstheme="minorHAnsi"/>
        </w:rPr>
      </w:pPr>
      <w:r w:rsidRPr="006A7BDB">
        <w:rPr>
          <w:rFonts w:cstheme="minorHAnsi"/>
        </w:rPr>
        <w:t xml:space="preserve">This essay will also call attention </w:t>
      </w:r>
      <w:r w:rsidR="006A7BDB">
        <w:rPr>
          <w:rFonts w:cstheme="minorHAnsi"/>
        </w:rPr>
        <w:t>to</w:t>
      </w:r>
      <w:r w:rsidRPr="006A7BDB">
        <w:rPr>
          <w:rFonts w:cstheme="minorHAnsi"/>
        </w:rPr>
        <w:t xml:space="preserve"> </w:t>
      </w:r>
      <w:r w:rsidR="00942CB8" w:rsidRPr="006A7BDB">
        <w:rPr>
          <w:rFonts w:cstheme="minorHAnsi"/>
        </w:rPr>
        <w:t>the way in which</w:t>
      </w:r>
      <w:r w:rsidR="00E857EF" w:rsidRPr="006A7BDB">
        <w:rPr>
          <w:rFonts w:cstheme="minorHAnsi"/>
        </w:rPr>
        <w:t xml:space="preserve"> society controls what a woman can and can’t do with her bod</w:t>
      </w:r>
      <w:r w:rsidR="001B789E" w:rsidRPr="006A7BDB">
        <w:rPr>
          <w:rFonts w:cstheme="minorHAnsi"/>
        </w:rPr>
        <w:t xml:space="preserve">y, </w:t>
      </w:r>
      <w:r w:rsidR="00B4145B" w:rsidRPr="006A7BDB">
        <w:rPr>
          <w:rFonts w:cstheme="minorHAnsi"/>
        </w:rPr>
        <w:t>regarding</w:t>
      </w:r>
      <w:r w:rsidR="001B789E" w:rsidRPr="006A7BDB">
        <w:rPr>
          <w:rFonts w:cstheme="minorHAnsi"/>
        </w:rPr>
        <w:t xml:space="preserve"> biological and physical aspects. </w:t>
      </w:r>
      <w:r w:rsidR="00942CB8" w:rsidRPr="006A7BDB">
        <w:rPr>
          <w:rFonts w:cstheme="minorHAnsi"/>
        </w:rPr>
        <w:t xml:space="preserve">It will focus on </w:t>
      </w:r>
      <w:r w:rsidR="00B4145B" w:rsidRPr="006A7BDB">
        <w:rPr>
          <w:rFonts w:cstheme="minorHAnsi"/>
        </w:rPr>
        <w:t xml:space="preserve">the </w:t>
      </w:r>
      <w:r w:rsidR="00942CB8" w:rsidRPr="006A7BDB">
        <w:rPr>
          <w:rFonts w:cstheme="minorHAnsi"/>
        </w:rPr>
        <w:t>arguments for and against their right to abort an unborn child, their right</w:t>
      </w:r>
      <w:r w:rsidR="006A7BDB">
        <w:rPr>
          <w:rFonts w:cstheme="minorHAnsi"/>
        </w:rPr>
        <w:t>s</w:t>
      </w:r>
      <w:r w:rsidR="00942CB8" w:rsidRPr="006A7BDB">
        <w:rPr>
          <w:rFonts w:cstheme="minorHAnsi"/>
        </w:rPr>
        <w:t xml:space="preserve"> to promiscuity without judgement, and the</w:t>
      </w:r>
      <w:r w:rsidR="00B4145B" w:rsidRPr="006A7BDB">
        <w:rPr>
          <w:rFonts w:cstheme="minorHAnsi"/>
        </w:rPr>
        <w:t xml:space="preserve"> cultural and religious constraints place</w:t>
      </w:r>
      <w:r w:rsidR="003C252D" w:rsidRPr="006A7BDB">
        <w:rPr>
          <w:rFonts w:cstheme="minorHAnsi"/>
        </w:rPr>
        <w:t>d</w:t>
      </w:r>
      <w:r w:rsidR="00B4145B" w:rsidRPr="006A7BDB">
        <w:rPr>
          <w:rFonts w:cstheme="minorHAnsi"/>
        </w:rPr>
        <w:t xml:space="preserve"> upon women around the world.  </w:t>
      </w:r>
    </w:p>
    <w:p w14:paraId="2EB0631A" w14:textId="4BFE2675" w:rsidR="00672281" w:rsidRPr="003B450C" w:rsidRDefault="00672281">
      <w:pPr>
        <w:rPr>
          <w:rFonts w:cstheme="minorHAnsi"/>
          <w:u w:val="single"/>
        </w:rPr>
      </w:pPr>
      <w:r w:rsidRPr="003B450C">
        <w:rPr>
          <w:rFonts w:cstheme="minorHAnsi"/>
          <w:u w:val="single"/>
        </w:rPr>
        <w:t>Magazine</w:t>
      </w:r>
      <w:r w:rsidR="00D65C38" w:rsidRPr="003B450C">
        <w:rPr>
          <w:rFonts w:cstheme="minorHAnsi"/>
          <w:u w:val="single"/>
        </w:rPr>
        <w:t xml:space="preserve"> and Film</w:t>
      </w:r>
      <w:r w:rsidRPr="003B450C">
        <w:rPr>
          <w:rFonts w:cstheme="minorHAnsi"/>
          <w:u w:val="single"/>
        </w:rPr>
        <w:t xml:space="preserve"> Industry </w:t>
      </w:r>
    </w:p>
    <w:p w14:paraId="138458E8" w14:textId="77777777" w:rsidR="00B373F1" w:rsidRDefault="00CD282E">
      <w:pPr>
        <w:rPr>
          <w:rFonts w:cstheme="minorHAnsi"/>
          <w:color w:val="121212"/>
        </w:rPr>
      </w:pPr>
      <w:r w:rsidRPr="006A7BDB">
        <w:rPr>
          <w:rFonts w:cstheme="minorHAnsi"/>
        </w:rPr>
        <w:t>Some believe that the</w:t>
      </w:r>
      <w:r w:rsidR="00CD780E" w:rsidRPr="006A7BDB">
        <w:rPr>
          <w:rFonts w:cstheme="minorHAnsi"/>
        </w:rPr>
        <w:t xml:space="preserve"> m</w:t>
      </w:r>
      <w:r w:rsidR="001811A3" w:rsidRPr="006A7BDB">
        <w:rPr>
          <w:rFonts w:cstheme="minorHAnsi"/>
        </w:rPr>
        <w:t>agazine industry itself</w:t>
      </w:r>
      <w:r w:rsidRPr="006A7BDB">
        <w:rPr>
          <w:rFonts w:cstheme="minorHAnsi"/>
        </w:rPr>
        <w:t xml:space="preserve"> to have had an irrevocable influence on</w:t>
      </w:r>
      <w:r w:rsidR="00CD780E" w:rsidRPr="006A7BDB">
        <w:rPr>
          <w:rFonts w:cstheme="minorHAnsi"/>
        </w:rPr>
        <w:t xml:space="preserve"> the way </w:t>
      </w:r>
      <w:r w:rsidRPr="006A7BDB">
        <w:rPr>
          <w:rFonts w:cstheme="minorHAnsi"/>
        </w:rPr>
        <w:t xml:space="preserve">that </w:t>
      </w:r>
      <w:r w:rsidR="00CD780E" w:rsidRPr="006A7BDB">
        <w:rPr>
          <w:rFonts w:cstheme="minorHAnsi"/>
        </w:rPr>
        <w:t>women dress, think</w:t>
      </w:r>
      <w:r w:rsidRPr="006A7BDB">
        <w:rPr>
          <w:rFonts w:cstheme="minorHAnsi"/>
        </w:rPr>
        <w:t>,</w:t>
      </w:r>
      <w:r w:rsidR="00CD780E" w:rsidRPr="006A7BDB">
        <w:rPr>
          <w:rFonts w:cstheme="minorHAnsi"/>
        </w:rPr>
        <w:t xml:space="preserve"> and act, and has </w:t>
      </w:r>
      <w:r w:rsidRPr="006A7BDB">
        <w:rPr>
          <w:rFonts w:cstheme="minorHAnsi"/>
        </w:rPr>
        <w:t>done</w:t>
      </w:r>
      <w:r w:rsidR="00CD780E" w:rsidRPr="006A7BDB">
        <w:rPr>
          <w:rFonts w:cstheme="minorHAnsi"/>
        </w:rPr>
        <w:t xml:space="preserve"> for generations. The evolution of Vogue, for example, has shaped the way in which </w:t>
      </w:r>
      <w:r w:rsidR="00E906AA" w:rsidRPr="006A7BDB">
        <w:rPr>
          <w:rFonts w:cstheme="minorHAnsi"/>
        </w:rPr>
        <w:t xml:space="preserve">women and men </w:t>
      </w:r>
      <w:r w:rsidR="00CD780E" w:rsidRPr="006A7BDB">
        <w:rPr>
          <w:rFonts w:cstheme="minorHAnsi"/>
        </w:rPr>
        <w:t>view what is deemed as aesthetically acceptable,</w:t>
      </w:r>
      <w:r w:rsidR="000F50A0">
        <w:rPr>
          <w:rFonts w:cstheme="minorHAnsi"/>
        </w:rPr>
        <w:t xml:space="preserve"> as well as shaping the psychological influence on the younger generation.</w:t>
      </w:r>
      <w:r w:rsidR="00CD780E" w:rsidRPr="006A7BDB">
        <w:rPr>
          <w:rFonts w:cstheme="minorHAnsi"/>
        </w:rPr>
        <w:t xml:space="preserve"> </w:t>
      </w:r>
      <w:r w:rsidR="00E906AA" w:rsidRPr="006A7BDB">
        <w:rPr>
          <w:rFonts w:cstheme="minorHAnsi"/>
        </w:rPr>
        <w:t>Vogue’s now former editor-in-chief, Anna Wintour,</w:t>
      </w:r>
      <w:r w:rsidR="0041581B" w:rsidRPr="006A7BDB">
        <w:rPr>
          <w:rFonts w:cstheme="minorHAnsi"/>
        </w:rPr>
        <w:t xml:space="preserve"> was one of </w:t>
      </w:r>
      <w:r w:rsidR="00A12E5A" w:rsidRPr="006A7BDB">
        <w:rPr>
          <w:rFonts w:cstheme="minorHAnsi"/>
        </w:rPr>
        <w:t>the key influences within the creation of “soft power,” which is defined as much smoother, co-opt way of approaching conflictual situations. This approach is evident within the construction of the magazine, through the design itself, and her own representation of the models throughout</w:t>
      </w:r>
      <w:r w:rsidR="00A12E5A" w:rsidRPr="00B373F1">
        <w:rPr>
          <w:rFonts w:cstheme="minorHAnsi"/>
        </w:rPr>
        <w:t>.</w:t>
      </w:r>
      <w:r w:rsidR="00B373F1" w:rsidRPr="00B373F1">
        <w:rPr>
          <w:rFonts w:cstheme="minorHAnsi"/>
          <w:color w:val="121212"/>
        </w:rPr>
        <w:t xml:space="preserve"> Wintour has changed how the world gets dressed, in a way that has nothing to do with following trends. </w:t>
      </w:r>
    </w:p>
    <w:p w14:paraId="2DE097B1" w14:textId="1E7EC53D" w:rsidR="00B373F1" w:rsidRDefault="00B373F1">
      <w:pPr>
        <w:rPr>
          <w:rFonts w:cstheme="minorHAnsi"/>
        </w:rPr>
      </w:pPr>
      <w:r w:rsidRPr="00B373F1">
        <w:rPr>
          <w:rFonts w:cstheme="minorHAnsi"/>
          <w:color w:val="121212"/>
        </w:rPr>
        <w:t>“</w:t>
      </w:r>
      <w:r>
        <w:rPr>
          <w:rFonts w:cstheme="minorHAnsi"/>
          <w:color w:val="121212"/>
        </w:rPr>
        <w:t>(“</w:t>
      </w:r>
      <w:r w:rsidRPr="00B373F1">
        <w:rPr>
          <w:rFonts w:cstheme="minorHAnsi"/>
          <w:color w:val="121212"/>
        </w:rPr>
        <w:t>Trends,” she once said, “is a dirty word.”) She is the key architect of one of the prime aesthetics of our era, which is that of soft power. She has always been as much about power as she is about fashion, and her biggest impact has been on the clothes we see on television screens and newspaper front pages, not on catwalks.</w:t>
      </w:r>
      <w:r>
        <w:rPr>
          <w:rFonts w:cstheme="minorHAnsi"/>
        </w:rPr>
        <w:t>”</w:t>
      </w:r>
      <w:sdt>
        <w:sdtPr>
          <w:rPr>
            <w:rFonts w:cstheme="minorHAnsi"/>
          </w:rPr>
          <w:id w:val="242617515"/>
          <w:citation/>
        </w:sdtPr>
        <w:sdtEndPr/>
        <w:sdtContent>
          <w:r>
            <w:rPr>
              <w:rFonts w:cstheme="minorHAnsi"/>
            </w:rPr>
            <w:fldChar w:fldCharType="begin"/>
          </w:r>
          <w:r>
            <w:rPr>
              <w:rFonts w:cstheme="minorHAnsi"/>
            </w:rPr>
            <w:instrText xml:space="preserve"> CITATION Jes18 \l 2057 </w:instrText>
          </w:r>
          <w:r>
            <w:rPr>
              <w:rFonts w:cstheme="minorHAnsi"/>
            </w:rPr>
            <w:fldChar w:fldCharType="separate"/>
          </w:r>
          <w:r>
            <w:rPr>
              <w:rFonts w:cstheme="minorHAnsi"/>
              <w:noProof/>
            </w:rPr>
            <w:t xml:space="preserve"> </w:t>
          </w:r>
          <w:r w:rsidRPr="00B373F1">
            <w:rPr>
              <w:rFonts w:cstheme="minorHAnsi"/>
              <w:noProof/>
            </w:rPr>
            <w:t>(Cartner-Morley, 2018)</w:t>
          </w:r>
          <w:r>
            <w:rPr>
              <w:rFonts w:cstheme="minorHAnsi"/>
            </w:rPr>
            <w:fldChar w:fldCharType="end"/>
          </w:r>
        </w:sdtContent>
      </w:sdt>
      <w:r>
        <w:rPr>
          <w:rFonts w:cstheme="minorHAnsi"/>
        </w:rPr>
        <w:t xml:space="preserve"> </w:t>
      </w:r>
    </w:p>
    <w:p w14:paraId="77793AED" w14:textId="35C916B8" w:rsidR="00166D2C" w:rsidRDefault="00A12E5A">
      <w:pPr>
        <w:rPr>
          <w:rFonts w:cstheme="minorHAnsi"/>
        </w:rPr>
      </w:pPr>
      <w:r w:rsidRPr="006A7BDB">
        <w:rPr>
          <w:rFonts w:cstheme="minorHAnsi"/>
        </w:rPr>
        <w:lastRenderedPageBreak/>
        <w:t>The recent change in editor, however, seems to have brought some controversy</w:t>
      </w:r>
      <w:r w:rsidR="0008190D" w:rsidRPr="006A7BDB">
        <w:rPr>
          <w:rFonts w:cstheme="minorHAnsi"/>
        </w:rPr>
        <w:t xml:space="preserve">, and some may question whether it is a ploy to publicise and highlight the magazine’s desire to </w:t>
      </w:r>
      <w:r w:rsidR="006F18E6" w:rsidRPr="006A7BDB">
        <w:rPr>
          <w:rFonts w:cstheme="minorHAnsi"/>
        </w:rPr>
        <w:t>be</w:t>
      </w:r>
      <w:r w:rsidR="0008190D" w:rsidRPr="006A7BDB">
        <w:rPr>
          <w:rFonts w:cstheme="minorHAnsi"/>
        </w:rPr>
        <w:t xml:space="preserve"> more inclusive and accepting of all forms of beauty. Edward Enninful is the first </w:t>
      </w:r>
      <w:r w:rsidR="001811A3" w:rsidRPr="006A7BDB">
        <w:rPr>
          <w:rFonts w:cstheme="minorHAnsi"/>
        </w:rPr>
        <w:t xml:space="preserve">black, gay </w:t>
      </w:r>
      <w:r w:rsidR="0008190D" w:rsidRPr="006A7BDB">
        <w:rPr>
          <w:rFonts w:cstheme="minorHAnsi"/>
        </w:rPr>
        <w:t>man to have been selected as edito</w:t>
      </w:r>
      <w:r w:rsidR="00E20B7E" w:rsidRPr="006A7BDB">
        <w:rPr>
          <w:rFonts w:cstheme="minorHAnsi"/>
        </w:rPr>
        <w:t>r-in-chief</w:t>
      </w:r>
      <w:r w:rsidR="0008190D" w:rsidRPr="006A7BDB">
        <w:rPr>
          <w:rFonts w:cstheme="minorHAnsi"/>
        </w:rPr>
        <w:t xml:space="preserve">, and some have questioned his ability </w:t>
      </w:r>
      <w:r w:rsidR="001811A3" w:rsidRPr="006A7BDB">
        <w:rPr>
          <w:rFonts w:cstheme="minorHAnsi"/>
        </w:rPr>
        <w:t>to run a magazine that has been shown through statistics to have a larger consumer base that consists predominantly of females.</w:t>
      </w:r>
      <w:r w:rsidR="00166D2C">
        <w:rPr>
          <w:rFonts w:cstheme="minorHAnsi"/>
        </w:rPr>
        <w:t xml:space="preserve"> </w:t>
      </w:r>
    </w:p>
    <w:p w14:paraId="3CCFC7D0" w14:textId="2E313026" w:rsidR="00166D2C" w:rsidRDefault="00166D2C">
      <w:pPr>
        <w:rPr>
          <w:rFonts w:cstheme="minorHAnsi"/>
        </w:rPr>
      </w:pPr>
      <w:r>
        <w:rPr>
          <w:rFonts w:cstheme="minorHAnsi"/>
        </w:rPr>
        <w:t xml:space="preserve">” Enninful’s editorship had an immediate impact on positive sentiment for British Vogue. This surged with the publication of the December issue during November 2017, the first he edited. 36% of all social conversation around the magazine was positive in tone during the month, a significant jump from the monthly average of 16% prior to this.” </w:t>
      </w:r>
      <w:sdt>
        <w:sdtPr>
          <w:rPr>
            <w:rFonts w:cstheme="minorHAnsi"/>
          </w:rPr>
          <w:id w:val="-1845158034"/>
          <w:citation/>
        </w:sdtPr>
        <w:sdtEndPr/>
        <w:sdtContent>
          <w:r>
            <w:rPr>
              <w:rFonts w:cstheme="minorHAnsi"/>
            </w:rPr>
            <w:fldChar w:fldCharType="begin"/>
          </w:r>
          <w:r>
            <w:rPr>
              <w:rFonts w:cstheme="minorHAnsi"/>
            </w:rPr>
            <w:instrText xml:space="preserve"> CITATION Mil17 \l 2057 </w:instrText>
          </w:r>
          <w:r>
            <w:rPr>
              <w:rFonts w:cstheme="minorHAnsi"/>
            </w:rPr>
            <w:fldChar w:fldCharType="separate"/>
          </w:r>
          <w:r w:rsidRPr="00166D2C">
            <w:rPr>
              <w:rFonts w:cstheme="minorHAnsi"/>
              <w:noProof/>
            </w:rPr>
            <w:t>(Brown, 2017)</w:t>
          </w:r>
          <w:r>
            <w:rPr>
              <w:rFonts w:cstheme="minorHAnsi"/>
            </w:rPr>
            <w:fldChar w:fldCharType="end"/>
          </w:r>
        </w:sdtContent>
      </w:sdt>
    </w:p>
    <w:p w14:paraId="5D9EB810" w14:textId="0EFDE1E5" w:rsidR="00672281" w:rsidRPr="006A7BDB" w:rsidRDefault="001811A3">
      <w:pPr>
        <w:rPr>
          <w:rFonts w:cstheme="minorHAnsi"/>
        </w:rPr>
      </w:pPr>
      <w:r w:rsidRPr="006A7BDB">
        <w:rPr>
          <w:rFonts w:cstheme="minorHAnsi"/>
        </w:rPr>
        <w:t xml:space="preserve">However, others may argue that his fight for fashion to be viewed purely as brazen self-expression may aid to strengthen the </w:t>
      </w:r>
      <w:r w:rsidR="00E20B7E" w:rsidRPr="006A7BDB">
        <w:rPr>
          <w:rFonts w:cstheme="minorHAnsi"/>
        </w:rPr>
        <w:t>portrayal of strength within women, through</w:t>
      </w:r>
      <w:r w:rsidR="007B4971" w:rsidRPr="006A7BDB">
        <w:rPr>
          <w:rFonts w:cstheme="minorHAnsi"/>
        </w:rPr>
        <w:t xml:space="preserve"> bold and brash colours, and </w:t>
      </w:r>
      <w:r w:rsidR="002631F0" w:rsidRPr="006A7BDB">
        <w:rPr>
          <w:rFonts w:cstheme="minorHAnsi"/>
        </w:rPr>
        <w:t>including all kinds of beauty.</w:t>
      </w:r>
    </w:p>
    <w:p w14:paraId="4AC2D02B" w14:textId="063B03C9" w:rsidR="00B373F1" w:rsidRDefault="00D52734">
      <w:pPr>
        <w:rPr>
          <w:rFonts w:cstheme="minorHAnsi"/>
        </w:rPr>
      </w:pPr>
      <w:r w:rsidRPr="006A7BDB">
        <w:rPr>
          <w:rFonts w:cstheme="minorHAnsi"/>
        </w:rPr>
        <w:t xml:space="preserve">The film industry’s impact on the way in which women present themselves has also been highlighted in recent years, specifically the influence on office dress code. </w:t>
      </w:r>
      <w:r w:rsidR="003D0797" w:rsidRPr="006A7BDB">
        <w:rPr>
          <w:rFonts w:cstheme="minorHAnsi"/>
        </w:rPr>
        <w:t>Statistically, women</w:t>
      </w:r>
      <w:r w:rsidR="00D65C38" w:rsidRPr="006A7BDB">
        <w:rPr>
          <w:rFonts w:cstheme="minorHAnsi"/>
        </w:rPr>
        <w:t xml:space="preserve"> spend more time deciding on what work attire to wear when attending a professional, office environment. Men tend to have fewer options when it comes to this fashion sector, where as women are encouraged to wear more fitted clothing, as to not look frumpy or slovenly, but not so fitted that it is deemed as inappropriate for the work place. They </w:t>
      </w:r>
      <w:r w:rsidR="00C67BE8" w:rsidRPr="006A7BDB">
        <w:rPr>
          <w:rFonts w:cstheme="minorHAnsi"/>
        </w:rPr>
        <w:t>must</w:t>
      </w:r>
      <w:r w:rsidR="00D65C38" w:rsidRPr="006A7BDB">
        <w:rPr>
          <w:rFonts w:cstheme="minorHAnsi"/>
        </w:rPr>
        <w:t xml:space="preserve"> appear smart, like they’ve </w:t>
      </w:r>
      <w:r w:rsidR="00B373F1" w:rsidRPr="006A7BDB">
        <w:rPr>
          <w:rFonts w:cstheme="minorHAnsi"/>
        </w:rPr>
        <w:t>tried</w:t>
      </w:r>
      <w:r w:rsidR="00D65C38" w:rsidRPr="006A7BDB">
        <w:rPr>
          <w:rFonts w:cstheme="minorHAnsi"/>
        </w:rPr>
        <w:t xml:space="preserve">, but not so much so that they are trying to attract the eye of the opposite, or same, gender on a sexual basis. Women are encouraged to wear shoes with </w:t>
      </w:r>
      <w:r w:rsidR="00B373F1" w:rsidRPr="006A7BDB">
        <w:rPr>
          <w:rFonts w:cstheme="minorHAnsi"/>
        </w:rPr>
        <w:t>heel</w:t>
      </w:r>
      <w:r w:rsidR="00D65C38" w:rsidRPr="006A7BDB">
        <w:rPr>
          <w:rFonts w:cstheme="minorHAnsi"/>
        </w:rPr>
        <w:t xml:space="preserve">, which is why so many movies and books have created a businesswoman stereotype that regularly shows them wearing more comfortable shoes to </w:t>
      </w:r>
      <w:r w:rsidR="00C67BE8" w:rsidRPr="006A7BDB">
        <w:rPr>
          <w:rFonts w:cstheme="minorHAnsi"/>
        </w:rPr>
        <w:t>work and</w:t>
      </w:r>
      <w:r w:rsidR="00D65C38" w:rsidRPr="006A7BDB">
        <w:rPr>
          <w:rFonts w:cstheme="minorHAnsi"/>
        </w:rPr>
        <w:t xml:space="preserve"> changing them once they arrive. </w:t>
      </w:r>
      <w:r w:rsidR="00D65C38" w:rsidRPr="006A7BDB">
        <w:rPr>
          <w:rFonts w:cstheme="minorHAnsi"/>
        </w:rPr>
        <w:br/>
        <w:t xml:space="preserve">A perfect example of this is shown in the film ‘The Devil Wears Prada,’ where Andrea, the leading character, is shunned due to her unflattering woolly jumpers and tartan skirts, and the contrast between how she is perceived by her work colleagues before and after her makeover is extremely prominent. The first sign of respect that is shown by her supervisor, and her supervisor’s close friend </w:t>
      </w:r>
      <w:r w:rsidR="003D0797" w:rsidRPr="006A7BDB">
        <w:rPr>
          <w:rFonts w:cstheme="minorHAnsi"/>
        </w:rPr>
        <w:t xml:space="preserve">and </w:t>
      </w:r>
      <w:r w:rsidR="00D65C38" w:rsidRPr="006A7BDB">
        <w:rPr>
          <w:rFonts w:cstheme="minorHAnsi"/>
        </w:rPr>
        <w:t>colleague, was displayed through their verbal appreciation of the high-heeled boots that Andrea wears to the office on the first day afte</w:t>
      </w:r>
      <w:r w:rsidR="003D0797" w:rsidRPr="006A7BDB">
        <w:rPr>
          <w:rFonts w:cstheme="minorHAnsi"/>
        </w:rPr>
        <w:t xml:space="preserve">r her physical </w:t>
      </w:r>
      <w:r w:rsidR="00C35A1F" w:rsidRPr="006A7BDB">
        <w:rPr>
          <w:rFonts w:cstheme="minorHAnsi"/>
        </w:rPr>
        <w:t>transformation.</w:t>
      </w:r>
    </w:p>
    <w:p w14:paraId="060FC0CD" w14:textId="3CC69F8C" w:rsidR="00B373F1" w:rsidRDefault="00C35A1F">
      <w:pPr>
        <w:rPr>
          <w:rFonts w:cstheme="minorHAnsi"/>
          <w:highlight w:val="lightGray"/>
        </w:rPr>
      </w:pPr>
      <w:r w:rsidRPr="00C35A1F">
        <w:rPr>
          <w:rStyle w:val="Strong"/>
          <w:rFonts w:cstheme="minorHAnsi"/>
          <w:b w:val="0"/>
          <w:color w:val="000000"/>
          <w:shd w:val="clear" w:color="auto" w:fill="FFFFFF"/>
        </w:rPr>
        <w:t>“No, stay away from her, she's useless and unattractive."</w:t>
      </w:r>
      <w:r>
        <w:rPr>
          <w:rStyle w:val="Strong"/>
          <w:rFonts w:cstheme="minorHAnsi"/>
          <w:b w:val="0"/>
          <w:color w:val="000000"/>
          <w:shd w:val="clear" w:color="auto" w:fill="FFFFFF"/>
        </w:rPr>
        <w:t xml:space="preserve"> – Miranda on Andy before makeover in the film The Devil Wears Prada.</w:t>
      </w:r>
      <w:r w:rsidR="003D0797" w:rsidRPr="00C35A1F">
        <w:rPr>
          <w:rFonts w:cstheme="minorHAnsi"/>
          <w:b/>
        </w:rPr>
        <w:t xml:space="preserve"> </w:t>
      </w:r>
      <w:sdt>
        <w:sdtPr>
          <w:rPr>
            <w:rFonts w:cstheme="minorHAnsi"/>
            <w:highlight w:val="lightGray"/>
          </w:rPr>
          <w:id w:val="136778349"/>
          <w:citation/>
        </w:sdtPr>
        <w:sdtEndPr/>
        <w:sdtContent>
          <w:r w:rsidR="00D74F2D">
            <w:rPr>
              <w:rFonts w:cstheme="minorHAnsi"/>
              <w:highlight w:val="lightGray"/>
            </w:rPr>
            <w:fldChar w:fldCharType="begin"/>
          </w:r>
          <w:r w:rsidR="00D74F2D">
            <w:rPr>
              <w:rFonts w:cstheme="minorHAnsi"/>
              <w:highlight w:val="lightGray"/>
            </w:rPr>
            <w:instrText xml:space="preserve"> CITATION Fra06 \l 2057 </w:instrText>
          </w:r>
          <w:r w:rsidR="00D74F2D">
            <w:rPr>
              <w:rFonts w:cstheme="minorHAnsi"/>
              <w:highlight w:val="lightGray"/>
            </w:rPr>
            <w:fldChar w:fldCharType="separate"/>
          </w:r>
          <w:r w:rsidR="00D74F2D">
            <w:rPr>
              <w:rFonts w:cstheme="minorHAnsi"/>
              <w:noProof/>
              <w:highlight w:val="lightGray"/>
            </w:rPr>
            <w:t xml:space="preserve"> </w:t>
          </w:r>
          <w:r w:rsidR="00D74F2D" w:rsidRPr="00D74F2D">
            <w:rPr>
              <w:rFonts w:cstheme="minorHAnsi"/>
              <w:noProof/>
              <w:highlight w:val="lightGray"/>
            </w:rPr>
            <w:t>(Frankel, 2006)</w:t>
          </w:r>
          <w:r w:rsidR="00D74F2D">
            <w:rPr>
              <w:rFonts w:cstheme="minorHAnsi"/>
              <w:highlight w:val="lightGray"/>
            </w:rPr>
            <w:fldChar w:fldCharType="end"/>
          </w:r>
        </w:sdtContent>
      </w:sdt>
      <w:r w:rsidR="00790A10">
        <w:rPr>
          <w:rFonts w:cstheme="minorHAnsi"/>
          <w:highlight w:val="lightGray"/>
        </w:rPr>
        <w:t xml:space="preserve"> </w:t>
      </w:r>
    </w:p>
    <w:p w14:paraId="701640C0" w14:textId="2EB8E401" w:rsidR="00D65C38" w:rsidRPr="006A7BDB" w:rsidRDefault="00790A10">
      <w:pPr>
        <w:rPr>
          <w:rFonts w:cstheme="minorHAnsi"/>
        </w:rPr>
      </w:pPr>
      <w:r>
        <w:rPr>
          <w:rFonts w:cstheme="minorHAnsi"/>
        </w:rPr>
        <w:t>I think this quote clearly shows us that she is shunned by her work colleagues because of the way she looks as I stated above.</w:t>
      </w:r>
    </w:p>
    <w:p w14:paraId="2AA6057F" w14:textId="3E2D9BAC" w:rsidR="00672281" w:rsidRPr="003B450C" w:rsidRDefault="00672281" w:rsidP="00D86054">
      <w:pPr>
        <w:rPr>
          <w:rFonts w:cstheme="minorHAnsi"/>
          <w:u w:val="single"/>
        </w:rPr>
      </w:pPr>
      <w:r w:rsidRPr="003B450C">
        <w:rPr>
          <w:rFonts w:cstheme="minorHAnsi"/>
          <w:u w:val="single"/>
        </w:rPr>
        <w:t>Sexual Assault Cases</w:t>
      </w:r>
    </w:p>
    <w:p w14:paraId="59D8F4AC" w14:textId="77777777" w:rsidR="00B06689" w:rsidRDefault="00AD1EF1" w:rsidP="00D86054">
      <w:pPr>
        <w:rPr>
          <w:rFonts w:cstheme="minorHAnsi"/>
          <w:color w:val="111111"/>
          <w:spacing w:val="8"/>
        </w:rPr>
      </w:pPr>
      <w:r w:rsidRPr="006A7BDB">
        <w:rPr>
          <w:rFonts w:cstheme="minorHAnsi"/>
        </w:rPr>
        <w:t>An issue that has appeared in the spot</w:t>
      </w:r>
      <w:r w:rsidR="00693968" w:rsidRPr="006A7BDB">
        <w:rPr>
          <w:rFonts w:cstheme="minorHAnsi"/>
        </w:rPr>
        <w:t xml:space="preserve">light more </w:t>
      </w:r>
      <w:r w:rsidR="00AE01EF" w:rsidRPr="006A7BDB">
        <w:rPr>
          <w:rFonts w:cstheme="minorHAnsi"/>
        </w:rPr>
        <w:t xml:space="preserve">recently, due to a recent court case in </w:t>
      </w:r>
      <w:r w:rsidR="004A0AEC" w:rsidRPr="006A7BDB">
        <w:rPr>
          <w:rFonts w:cstheme="minorHAnsi"/>
        </w:rPr>
        <w:t>Belfast where a rape victim was forced to display her underwear as a form of evidence</w:t>
      </w:r>
      <w:r w:rsidR="00AE01EF" w:rsidRPr="006A7BDB">
        <w:rPr>
          <w:rFonts w:cstheme="minorHAnsi"/>
        </w:rPr>
        <w:t>, is whether a woman that is wearing clothing that spectators may view as rather promi</w:t>
      </w:r>
      <w:r w:rsidR="004A0AEC" w:rsidRPr="006A7BDB">
        <w:rPr>
          <w:rFonts w:cstheme="minorHAnsi"/>
        </w:rPr>
        <w:t xml:space="preserve">scuous </w:t>
      </w:r>
      <w:r w:rsidR="00AE01EF" w:rsidRPr="006A7BDB">
        <w:rPr>
          <w:rFonts w:cstheme="minorHAnsi"/>
        </w:rPr>
        <w:t xml:space="preserve">should </w:t>
      </w:r>
      <w:r w:rsidR="00AE01EF" w:rsidRPr="00790A10">
        <w:rPr>
          <w:rFonts w:cstheme="minorHAnsi"/>
        </w:rPr>
        <w:t>expect</w:t>
      </w:r>
      <w:r w:rsidR="00AE01EF" w:rsidRPr="006A7BDB">
        <w:rPr>
          <w:rFonts w:cstheme="minorHAnsi"/>
        </w:rPr>
        <w:t xml:space="preserve"> to be raped, and whether th</w:t>
      </w:r>
      <w:r w:rsidR="00AE01EF" w:rsidRPr="00C67BE8">
        <w:rPr>
          <w:rFonts w:cstheme="minorHAnsi"/>
        </w:rPr>
        <w:t>ey deserve to take some of the blame for not realising that people would become aroused by their appearance.</w:t>
      </w:r>
      <w:r w:rsidR="00790A10" w:rsidRPr="00C67BE8">
        <w:rPr>
          <w:rFonts w:cstheme="minorHAnsi"/>
          <w:color w:val="111111"/>
          <w:spacing w:val="8"/>
        </w:rPr>
        <w:t xml:space="preserve"> </w:t>
      </w:r>
    </w:p>
    <w:p w14:paraId="51F0AA86" w14:textId="6EAFA40B" w:rsidR="00B06689" w:rsidRDefault="00790A10" w:rsidP="00D86054">
      <w:pPr>
        <w:rPr>
          <w:rFonts w:cstheme="minorHAnsi"/>
          <w:color w:val="FF0000"/>
          <w:spacing w:val="8"/>
        </w:rPr>
      </w:pPr>
      <w:r w:rsidRPr="00C67BE8">
        <w:rPr>
          <w:rFonts w:cstheme="minorHAnsi"/>
          <w:color w:val="111111"/>
          <w:spacing w:val="8"/>
        </w:rPr>
        <w:t xml:space="preserve">“Does the evidence out rule the possibility that she was attracted to the defendant and was open to meeting someone and being with someone? You </w:t>
      </w:r>
      <w:r w:rsidR="006F18E6" w:rsidRPr="00C67BE8">
        <w:rPr>
          <w:rFonts w:cstheme="minorHAnsi"/>
          <w:color w:val="111111"/>
          <w:spacing w:val="8"/>
        </w:rPr>
        <w:t>must</w:t>
      </w:r>
      <w:r w:rsidRPr="00C67BE8">
        <w:rPr>
          <w:rFonts w:cstheme="minorHAnsi"/>
          <w:color w:val="111111"/>
          <w:spacing w:val="8"/>
        </w:rPr>
        <w:t xml:space="preserve"> look at the way she was dressed. She was wearing a thong with a lace front,” O’Connell said</w:t>
      </w:r>
      <w:r w:rsidR="00C67BE8" w:rsidRPr="00C67BE8">
        <w:rPr>
          <w:rFonts w:cstheme="minorHAnsi"/>
          <w:color w:val="111111"/>
          <w:spacing w:val="8"/>
        </w:rPr>
        <w:t>.”</w:t>
      </w:r>
      <w:r w:rsidR="00B06689">
        <w:rPr>
          <w:rFonts w:cstheme="minorHAnsi"/>
          <w:color w:val="111111"/>
          <w:spacing w:val="8"/>
        </w:rPr>
        <w:t xml:space="preserve"> </w:t>
      </w:r>
      <w:sdt>
        <w:sdtPr>
          <w:rPr>
            <w:rFonts w:cstheme="minorHAnsi"/>
            <w:color w:val="111111"/>
            <w:spacing w:val="8"/>
          </w:rPr>
          <w:id w:val="2096511547"/>
          <w:citation/>
        </w:sdtPr>
        <w:sdtEndPr/>
        <w:sdtContent>
          <w:r w:rsidR="00B06689">
            <w:rPr>
              <w:rFonts w:cstheme="minorHAnsi"/>
              <w:color w:val="111111"/>
              <w:spacing w:val="8"/>
            </w:rPr>
            <w:fldChar w:fldCharType="begin"/>
          </w:r>
          <w:r w:rsidR="00B06689">
            <w:rPr>
              <w:rFonts w:cstheme="minorHAnsi"/>
              <w:color w:val="111111"/>
              <w:spacing w:val="8"/>
            </w:rPr>
            <w:instrText xml:space="preserve"> CITATION Kat12 \l 2057 </w:instrText>
          </w:r>
          <w:r w:rsidR="00B06689">
            <w:rPr>
              <w:rFonts w:cstheme="minorHAnsi"/>
              <w:color w:val="111111"/>
              <w:spacing w:val="8"/>
            </w:rPr>
            <w:fldChar w:fldCharType="separate"/>
          </w:r>
          <w:r w:rsidR="00B06689" w:rsidRPr="00B06689">
            <w:rPr>
              <w:rFonts w:cstheme="minorHAnsi"/>
              <w:noProof/>
              <w:color w:val="111111"/>
              <w:spacing w:val="8"/>
            </w:rPr>
            <w:t>(Dangerfield, 12)</w:t>
          </w:r>
          <w:r w:rsidR="00B06689">
            <w:rPr>
              <w:rFonts w:cstheme="minorHAnsi"/>
              <w:color w:val="111111"/>
              <w:spacing w:val="8"/>
            </w:rPr>
            <w:fldChar w:fldCharType="end"/>
          </w:r>
        </w:sdtContent>
      </w:sdt>
      <w:r w:rsidR="00B06689">
        <w:rPr>
          <w:rFonts w:cstheme="minorHAnsi"/>
          <w:color w:val="111111"/>
          <w:spacing w:val="8"/>
        </w:rPr>
        <w:t xml:space="preserve"> </w:t>
      </w:r>
    </w:p>
    <w:p w14:paraId="20FFE641" w14:textId="748FF681" w:rsidR="00D86054" w:rsidRPr="00B06689" w:rsidRDefault="00790A10" w:rsidP="00D86054">
      <w:pPr>
        <w:rPr>
          <w:rFonts w:cstheme="minorHAnsi"/>
          <w:color w:val="111111"/>
          <w:spacing w:val="8"/>
        </w:rPr>
      </w:pPr>
      <w:r w:rsidRPr="00B06689">
        <w:rPr>
          <w:rFonts w:cstheme="minorHAnsi"/>
          <w:color w:val="FF0000"/>
          <w:spacing w:val="8"/>
        </w:rPr>
        <w:t xml:space="preserve"> </w:t>
      </w:r>
      <w:r w:rsidRPr="00C67BE8">
        <w:rPr>
          <w:rFonts w:cstheme="minorHAnsi"/>
          <w:color w:val="111111"/>
          <w:spacing w:val="8"/>
        </w:rPr>
        <w:t>I would also like to point out that in the screenshot of the video below, which shows a politician holding up the lace thong</w:t>
      </w:r>
      <w:r w:rsidR="00C67BE8" w:rsidRPr="00C67BE8">
        <w:rPr>
          <w:rFonts w:cstheme="minorHAnsi"/>
          <w:color w:val="111111"/>
          <w:spacing w:val="8"/>
        </w:rPr>
        <w:t xml:space="preserve"> to parliament</w:t>
      </w:r>
      <w:r w:rsidRPr="00C67BE8">
        <w:rPr>
          <w:rFonts w:cstheme="minorHAnsi"/>
          <w:color w:val="111111"/>
          <w:spacing w:val="8"/>
        </w:rPr>
        <w:t xml:space="preserve"> which is used in evidence of this case, to </w:t>
      </w:r>
      <w:r w:rsidRPr="00C67BE8">
        <w:rPr>
          <w:rFonts w:cstheme="minorHAnsi"/>
          <w:color w:val="111111"/>
          <w:spacing w:val="8"/>
        </w:rPr>
        <w:lastRenderedPageBreak/>
        <w:t>protest the rape remarks</w:t>
      </w:r>
      <w:r w:rsidR="00C67BE8" w:rsidRPr="00C67BE8">
        <w:rPr>
          <w:rFonts w:cstheme="minorHAnsi"/>
          <w:color w:val="111111"/>
          <w:spacing w:val="8"/>
        </w:rPr>
        <w:t>. There is a woman standing and speaking to a room full of people, most of which are men who are seemingly uninterested or not paying attention. For example, one man is sat there on his smartphone</w:t>
      </w:r>
      <w:r w:rsidR="006F18E6">
        <w:rPr>
          <w:rFonts w:cstheme="minorHAnsi"/>
          <w:color w:val="111111"/>
          <w:spacing w:val="8"/>
        </w:rPr>
        <w:t>, one is asleep,</w:t>
      </w:r>
      <w:r w:rsidR="00C67BE8">
        <w:rPr>
          <w:rFonts w:cstheme="minorHAnsi"/>
          <w:color w:val="111111"/>
          <w:spacing w:val="8"/>
        </w:rPr>
        <w:t xml:space="preserve"> and another is sat there reading a newspaper</w:t>
      </w:r>
      <w:r w:rsidR="00C67BE8" w:rsidRPr="00C67BE8">
        <w:rPr>
          <w:rFonts w:cstheme="minorHAnsi"/>
          <w:color w:val="111111"/>
          <w:spacing w:val="8"/>
        </w:rPr>
        <w:t>, not even acknowledging the fact this woman</w:t>
      </w:r>
      <w:r w:rsidR="006F18E6">
        <w:rPr>
          <w:rFonts w:cstheme="minorHAnsi"/>
          <w:color w:val="111111"/>
          <w:spacing w:val="8"/>
        </w:rPr>
        <w:t xml:space="preserve"> </w:t>
      </w:r>
      <w:r w:rsidR="00C67BE8" w:rsidRPr="00C67BE8">
        <w:rPr>
          <w:rFonts w:cstheme="minorHAnsi"/>
          <w:color w:val="111111"/>
          <w:spacing w:val="8"/>
        </w:rPr>
        <w:t>is speaking</w:t>
      </w:r>
      <w:r w:rsidR="006F18E6">
        <w:rPr>
          <w:rFonts w:cstheme="minorHAnsi"/>
          <w:color w:val="111111"/>
          <w:spacing w:val="8"/>
        </w:rPr>
        <w:t xml:space="preserve"> about how awful the evidence was and the use of clothing and contraception. </w:t>
      </w:r>
      <w:r w:rsidR="00C67BE8" w:rsidRPr="00C67BE8">
        <w:rPr>
          <w:rFonts w:cstheme="minorHAnsi"/>
          <w:color w:val="111111"/>
          <w:spacing w:val="8"/>
        </w:rPr>
        <w:t>I think this very clearly shows the disrespect and discrimination women face every day as its even happening in parliament.</w:t>
      </w:r>
      <w:r w:rsidR="00C67BE8">
        <w:rPr>
          <w:rFonts w:cstheme="minorHAnsi"/>
          <w:color w:val="111111"/>
          <w:spacing w:val="8"/>
        </w:rPr>
        <w:t xml:space="preserve"> Does the very fact that this behaviour happens in parliament mean that things aren’t very likely to change anytime soon?</w:t>
      </w:r>
      <w:sdt>
        <w:sdtPr>
          <w:rPr>
            <w:rFonts w:cstheme="minorHAnsi"/>
            <w:color w:val="111111"/>
            <w:spacing w:val="8"/>
          </w:rPr>
          <w:id w:val="1989827558"/>
          <w:citation/>
        </w:sdtPr>
        <w:sdtEndPr/>
        <w:sdtContent>
          <w:r w:rsidR="00C67BE8">
            <w:rPr>
              <w:rFonts w:cstheme="minorHAnsi"/>
              <w:color w:val="111111"/>
              <w:spacing w:val="8"/>
            </w:rPr>
            <w:fldChar w:fldCharType="begin"/>
          </w:r>
          <w:r w:rsidR="00C67BE8">
            <w:rPr>
              <w:rFonts w:cstheme="minorHAnsi"/>
              <w:color w:val="111111"/>
              <w:spacing w:val="8"/>
            </w:rPr>
            <w:instrText xml:space="preserve"> CITATION Kat12 \l 2057 </w:instrText>
          </w:r>
          <w:r w:rsidR="00C67BE8">
            <w:rPr>
              <w:rFonts w:cstheme="minorHAnsi"/>
              <w:color w:val="111111"/>
              <w:spacing w:val="8"/>
            </w:rPr>
            <w:fldChar w:fldCharType="separate"/>
          </w:r>
          <w:r w:rsidR="00C67BE8">
            <w:rPr>
              <w:rFonts w:cstheme="minorHAnsi"/>
              <w:noProof/>
              <w:color w:val="111111"/>
              <w:spacing w:val="8"/>
            </w:rPr>
            <w:t xml:space="preserve"> </w:t>
          </w:r>
          <w:r w:rsidR="00C67BE8" w:rsidRPr="00C67BE8">
            <w:rPr>
              <w:rFonts w:cstheme="minorHAnsi"/>
              <w:noProof/>
              <w:color w:val="111111"/>
              <w:spacing w:val="8"/>
            </w:rPr>
            <w:t>(Dangerfield, 12)</w:t>
          </w:r>
          <w:r w:rsidR="00C67BE8">
            <w:rPr>
              <w:rFonts w:cstheme="minorHAnsi"/>
              <w:color w:val="111111"/>
              <w:spacing w:val="8"/>
            </w:rPr>
            <w:fldChar w:fldCharType="end"/>
          </w:r>
        </w:sdtContent>
      </w:sdt>
      <w:r w:rsidR="00C67BE8">
        <w:rPr>
          <w:rFonts w:cstheme="minorHAnsi"/>
          <w:color w:val="111111"/>
          <w:spacing w:val="8"/>
        </w:rPr>
        <w:t xml:space="preserve"> </w:t>
      </w:r>
      <w:r w:rsidR="00D86054" w:rsidRPr="006A7BDB">
        <w:rPr>
          <w:rFonts w:cstheme="minorHAnsi"/>
        </w:rPr>
        <w:t xml:space="preserve"> </w:t>
      </w:r>
    </w:p>
    <w:p w14:paraId="7A1FA11A" w14:textId="5FFF2F44" w:rsidR="00B373F1" w:rsidRDefault="003B450C" w:rsidP="00D86054">
      <w:pPr>
        <w:rPr>
          <w:rFonts w:cstheme="minorHAnsi"/>
        </w:rPr>
      </w:pPr>
      <w:r>
        <w:rPr>
          <w:rFonts w:cstheme="minorHAnsi"/>
        </w:rPr>
        <w:t>Rupi Kaur has a poem in her book Milk and Honey which outlines the basis for consent quite clearly</w:t>
      </w:r>
      <w:r w:rsidR="00B373F1">
        <w:rPr>
          <w:rFonts w:cstheme="minorHAnsi"/>
        </w:rPr>
        <w:t>.</w:t>
      </w:r>
    </w:p>
    <w:p w14:paraId="217F232F" w14:textId="06696DFA" w:rsidR="003B450C" w:rsidRPr="006A7BDB" w:rsidRDefault="003B450C" w:rsidP="00D86054">
      <w:pPr>
        <w:rPr>
          <w:rFonts w:cstheme="minorHAnsi"/>
        </w:rPr>
      </w:pPr>
      <w:r>
        <w:rPr>
          <w:rFonts w:cstheme="minorHAnsi"/>
        </w:rPr>
        <w:t xml:space="preserve">“Sex takes the consent of two, if one person is lying there not doing anything, </w:t>
      </w:r>
      <w:proofErr w:type="gramStart"/>
      <w:r>
        <w:rPr>
          <w:rFonts w:cstheme="minorHAnsi"/>
        </w:rPr>
        <w:t>cause</w:t>
      </w:r>
      <w:proofErr w:type="gramEnd"/>
      <w:r>
        <w:rPr>
          <w:rFonts w:cstheme="minorHAnsi"/>
        </w:rPr>
        <w:t xml:space="preserve"> they are not ready or not in the mood. Or simply don’t want to, yet the other is having sex, with their body it’s not </w:t>
      </w:r>
      <w:proofErr w:type="gramStart"/>
      <w:r>
        <w:rPr>
          <w:rFonts w:cstheme="minorHAnsi"/>
        </w:rPr>
        <w:t>love</w:t>
      </w:r>
      <w:proofErr w:type="gramEnd"/>
      <w:r>
        <w:rPr>
          <w:rFonts w:cstheme="minorHAnsi"/>
        </w:rPr>
        <w:t>. It is rape.”</w:t>
      </w:r>
      <w:sdt>
        <w:sdtPr>
          <w:rPr>
            <w:rFonts w:cstheme="minorHAnsi"/>
          </w:rPr>
          <w:id w:val="1047418834"/>
          <w:citation/>
        </w:sdtPr>
        <w:sdtEndPr/>
        <w:sdtContent>
          <w:r>
            <w:rPr>
              <w:rFonts w:cstheme="minorHAnsi"/>
            </w:rPr>
            <w:fldChar w:fldCharType="begin"/>
          </w:r>
          <w:r>
            <w:rPr>
              <w:rFonts w:cstheme="minorHAnsi"/>
            </w:rPr>
            <w:instrText xml:space="preserve"> CITATION Rup151 \l 2057 </w:instrText>
          </w:r>
          <w:r>
            <w:rPr>
              <w:rFonts w:cstheme="minorHAnsi"/>
            </w:rPr>
            <w:fldChar w:fldCharType="separate"/>
          </w:r>
          <w:r>
            <w:rPr>
              <w:rFonts w:cstheme="minorHAnsi"/>
              <w:noProof/>
            </w:rPr>
            <w:t xml:space="preserve"> </w:t>
          </w:r>
          <w:r w:rsidRPr="003B450C">
            <w:rPr>
              <w:rFonts w:cstheme="minorHAnsi"/>
              <w:noProof/>
            </w:rPr>
            <w:t>(Kaur, 2015)</w:t>
          </w:r>
          <w:r>
            <w:rPr>
              <w:rFonts w:cstheme="minorHAnsi"/>
            </w:rPr>
            <w:fldChar w:fldCharType="end"/>
          </w:r>
        </w:sdtContent>
      </w:sdt>
      <w:r>
        <w:rPr>
          <w:rFonts w:cstheme="minorHAnsi"/>
        </w:rPr>
        <w:t xml:space="preserve"> </w:t>
      </w:r>
    </w:p>
    <w:p w14:paraId="5B506C00" w14:textId="298DBB98" w:rsidR="002631F0" w:rsidRPr="006A7BDB" w:rsidRDefault="00D86054">
      <w:pPr>
        <w:rPr>
          <w:rFonts w:cstheme="minorHAnsi"/>
        </w:rPr>
      </w:pPr>
      <w:r w:rsidRPr="006A7BDB">
        <w:rPr>
          <w:rFonts w:cstheme="minorHAnsi"/>
          <w:noProof/>
          <w:lang w:eastAsia="en-GB"/>
        </w:rPr>
        <w:drawing>
          <wp:anchor distT="0" distB="0" distL="114300" distR="114300" simplePos="0" relativeHeight="251658240" behindDoc="0" locked="0" layoutInCell="1" allowOverlap="1" wp14:anchorId="0874AEE3" wp14:editId="718E58D8">
            <wp:simplePos x="0" y="0"/>
            <wp:positionH relativeFrom="column">
              <wp:posOffset>0</wp:posOffset>
            </wp:positionH>
            <wp:positionV relativeFrom="paragraph">
              <wp:posOffset>-114300</wp:posOffset>
            </wp:positionV>
            <wp:extent cx="3886200" cy="2212975"/>
            <wp:effectExtent l="0" t="0" r="0" b="0"/>
            <wp:wrapSquare wrapText="bothSides"/>
            <wp:docPr id="1" name="Picture 1" descr="Macintosh HD:Users:gwynethmoore:Desktop:Screen Shot 2018-12-04 at 10.05.23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gwynethmoore:Desktop:Screen Shot 2018-12-04 at 10.05.23 pm.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86200" cy="22129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6A7BDB">
        <w:rPr>
          <w:rFonts w:cstheme="minorHAnsi"/>
        </w:rPr>
        <w:t xml:space="preserve">A case very similar to this took place in </w:t>
      </w:r>
      <w:r w:rsidR="00160A0D" w:rsidRPr="006A7BDB">
        <w:rPr>
          <w:rFonts w:cstheme="minorHAnsi"/>
        </w:rPr>
        <w:t xml:space="preserve">Italy in </w:t>
      </w:r>
      <w:r w:rsidRPr="006A7BDB">
        <w:rPr>
          <w:rFonts w:cstheme="minorHAnsi"/>
        </w:rPr>
        <w:t>the</w:t>
      </w:r>
      <w:r w:rsidR="00160A0D" w:rsidRPr="006A7BDB">
        <w:rPr>
          <w:rFonts w:cstheme="minorHAnsi"/>
        </w:rPr>
        <w:t xml:space="preserve"> 1990s, where a young girl </w:t>
      </w:r>
      <w:r w:rsidRPr="006A7BDB">
        <w:rPr>
          <w:rFonts w:cstheme="minorHAnsi"/>
        </w:rPr>
        <w:t xml:space="preserve">was raped and abused by a man that had disguised himself as a trustworthy driving instructor. The charges were dismissed </w:t>
      </w:r>
      <w:r w:rsidR="006F18E6" w:rsidRPr="006A7BDB">
        <w:rPr>
          <w:rFonts w:cstheme="minorHAnsi"/>
        </w:rPr>
        <w:t>since</w:t>
      </w:r>
      <w:r w:rsidRPr="006A7BDB">
        <w:rPr>
          <w:rFonts w:cstheme="minorHAnsi"/>
        </w:rPr>
        <w:t xml:space="preserve"> she was wearing extremely tight jeans that extenuated her figure so much so that the instructor was instantly very sexually attracted to the young woman</w:t>
      </w:r>
      <w:r w:rsidR="00160A0D" w:rsidRPr="006A7BDB">
        <w:rPr>
          <w:rFonts w:cstheme="minorHAnsi"/>
        </w:rPr>
        <w:t xml:space="preserve">, </w:t>
      </w:r>
      <w:r w:rsidR="00763820" w:rsidRPr="006A7BDB">
        <w:rPr>
          <w:rFonts w:cstheme="minorHAnsi"/>
        </w:rPr>
        <w:t>and</w:t>
      </w:r>
      <w:r w:rsidR="00160A0D" w:rsidRPr="006A7BDB">
        <w:rPr>
          <w:rFonts w:cstheme="minorHAnsi"/>
        </w:rPr>
        <w:t xml:space="preserve"> because the court assumed that, as a result of the snug fit, she would have had to have helped the man to remove them</w:t>
      </w:r>
      <w:r w:rsidRPr="006A7BDB">
        <w:rPr>
          <w:rFonts w:cstheme="minorHAnsi"/>
        </w:rPr>
        <w:t xml:space="preserve">. </w:t>
      </w:r>
      <w:r w:rsidR="00160A0D" w:rsidRPr="006A7BDB">
        <w:rPr>
          <w:rFonts w:cstheme="minorHAnsi"/>
        </w:rPr>
        <w:t xml:space="preserve">This conclusion to the investigation started a peaceful uprising throughout Italy, where women across the country wore jeans to work and education centres in protest of the outcome. An organisation named ‘Peace over Violence’ then took this a step further, and created ‘Denim Day,’ in honour of sexual awareness month, which takes place on a Wednesday, every April, in order to show their highlight their opposition towards the destructive outlook of the court when the case took place. </w:t>
      </w:r>
    </w:p>
    <w:p w14:paraId="308C90A3" w14:textId="3656EFF1" w:rsidR="00160A0D" w:rsidRPr="00B06689" w:rsidRDefault="00672281">
      <w:pPr>
        <w:rPr>
          <w:rFonts w:cstheme="minorHAnsi"/>
          <w:u w:val="single"/>
        </w:rPr>
      </w:pPr>
      <w:r w:rsidRPr="00B06689">
        <w:rPr>
          <w:rFonts w:cstheme="minorHAnsi"/>
          <w:u w:val="single"/>
        </w:rPr>
        <w:t>Religious and societal influence on abortion</w:t>
      </w:r>
    </w:p>
    <w:p w14:paraId="249306A7" w14:textId="272CACA0" w:rsidR="00F15BA8" w:rsidRPr="006A7BDB" w:rsidRDefault="00C35879">
      <w:pPr>
        <w:rPr>
          <w:rFonts w:cstheme="minorHAnsi"/>
        </w:rPr>
      </w:pPr>
      <w:r w:rsidRPr="006A7BDB">
        <w:rPr>
          <w:rFonts w:cstheme="minorHAnsi"/>
        </w:rPr>
        <w:t xml:space="preserve">Another important key influence on the way in which people view abortion is the </w:t>
      </w:r>
      <w:r w:rsidR="00FF4536" w:rsidRPr="006A7BDB">
        <w:rPr>
          <w:rFonts w:cstheme="minorHAnsi"/>
        </w:rPr>
        <w:t xml:space="preserve">population </w:t>
      </w:r>
      <w:r w:rsidRPr="006A7BDB">
        <w:rPr>
          <w:rFonts w:cstheme="minorHAnsi"/>
        </w:rPr>
        <w:t>majority</w:t>
      </w:r>
      <w:r w:rsidR="00FF4536" w:rsidRPr="006A7BDB">
        <w:rPr>
          <w:rFonts w:cstheme="minorHAnsi"/>
        </w:rPr>
        <w:t xml:space="preserve"> of a selected country’s</w:t>
      </w:r>
      <w:r w:rsidRPr="006A7BDB">
        <w:rPr>
          <w:rFonts w:cstheme="minorHAnsi"/>
        </w:rPr>
        <w:t xml:space="preserve"> religious belief</w:t>
      </w:r>
      <w:r w:rsidR="00FF4536" w:rsidRPr="006A7BDB">
        <w:rPr>
          <w:rFonts w:cstheme="minorHAnsi"/>
        </w:rPr>
        <w:t xml:space="preserve"> system</w:t>
      </w:r>
      <w:r w:rsidRPr="006A7BDB">
        <w:rPr>
          <w:rFonts w:cstheme="minorHAnsi"/>
        </w:rPr>
        <w:t>. In 2016, a poll revealed that 41% of British people identified as Christian, which is a</w:t>
      </w:r>
      <w:r w:rsidR="00CD282E" w:rsidRPr="006A7BDB">
        <w:rPr>
          <w:rFonts w:cstheme="minorHAnsi"/>
        </w:rPr>
        <w:t xml:space="preserve"> religion that expresses some heavy </w:t>
      </w:r>
      <w:r w:rsidRPr="006A7BDB">
        <w:rPr>
          <w:rFonts w:cstheme="minorHAnsi"/>
        </w:rPr>
        <w:t>opposition towards</w:t>
      </w:r>
      <w:r w:rsidR="00FF4536" w:rsidRPr="006A7BDB">
        <w:rPr>
          <w:rFonts w:cstheme="minorHAnsi"/>
        </w:rPr>
        <w:t xml:space="preserve"> a woman’s right to</w:t>
      </w:r>
      <w:r w:rsidRPr="006A7BDB">
        <w:rPr>
          <w:rFonts w:cstheme="minorHAnsi"/>
        </w:rPr>
        <w:t xml:space="preserve"> </w:t>
      </w:r>
      <w:r w:rsidR="00FF4536" w:rsidRPr="006A7BDB">
        <w:rPr>
          <w:rFonts w:cstheme="minorHAnsi"/>
        </w:rPr>
        <w:t xml:space="preserve">abort their unborn child. </w:t>
      </w:r>
      <w:r w:rsidR="00CD282E" w:rsidRPr="006A7BDB">
        <w:rPr>
          <w:rFonts w:cstheme="minorHAnsi"/>
        </w:rPr>
        <w:t>However, they do d</w:t>
      </w:r>
      <w:r w:rsidR="00AD1EF1" w:rsidRPr="006A7BDB">
        <w:rPr>
          <w:rFonts w:cstheme="minorHAnsi"/>
        </w:rPr>
        <w:t xml:space="preserve">eem abortion as acceptable when the pregnancy has occurred because of </w:t>
      </w:r>
      <w:r w:rsidR="00CD282E" w:rsidRPr="006A7BDB">
        <w:rPr>
          <w:rFonts w:cstheme="minorHAnsi"/>
        </w:rPr>
        <w:t>five select circumstances. These circumstances have been shortened to the word “PRIM,” and the letters stand for prenatal health, rape, incest and the health of the mother. Some argue these exceptions to be hypocritical, due to their repeated point that “a life is a life,” and because of their view on sin. It states in the bible that a sin is a sin, regardless of circumstance or level of severity, and all sins must be repented or avoided, so it does beg the question where the line that they’ve drawn stands along the scale of morality</w:t>
      </w:r>
      <w:r w:rsidR="00B06689">
        <w:rPr>
          <w:rFonts w:cstheme="minorHAnsi"/>
        </w:rPr>
        <w:t>.</w:t>
      </w:r>
      <w:r w:rsidR="00F15BA8" w:rsidRPr="006A7BDB">
        <w:rPr>
          <w:rFonts w:cstheme="minorHAnsi"/>
        </w:rPr>
        <w:t xml:space="preserve"> </w:t>
      </w:r>
    </w:p>
    <w:p w14:paraId="18322F8F" w14:textId="4C5743C7" w:rsidR="002631F0" w:rsidRPr="006A7BDB" w:rsidRDefault="00F15BA8">
      <w:pPr>
        <w:rPr>
          <w:rFonts w:cstheme="minorHAnsi"/>
        </w:rPr>
      </w:pPr>
      <w:r w:rsidRPr="006A7BDB">
        <w:rPr>
          <w:rFonts w:cstheme="minorHAnsi"/>
        </w:rPr>
        <w:t xml:space="preserve">There are, however, </w:t>
      </w:r>
      <w:r w:rsidR="00790A10" w:rsidRPr="006A7BDB">
        <w:rPr>
          <w:rFonts w:cstheme="minorHAnsi"/>
        </w:rPr>
        <w:t>several</w:t>
      </w:r>
      <w:r w:rsidRPr="006A7BDB">
        <w:rPr>
          <w:rFonts w:cstheme="minorHAnsi"/>
        </w:rPr>
        <w:t xml:space="preserve"> religious groups that are opposed to abortion entirely, without any exceptions. These include the Roman Catholic Church, Hinduism, Assemblies o</w:t>
      </w:r>
      <w:r w:rsidR="00AD1EF1" w:rsidRPr="006A7BDB">
        <w:rPr>
          <w:rFonts w:cstheme="minorHAnsi"/>
        </w:rPr>
        <w:t xml:space="preserve">f God, and the Church </w:t>
      </w:r>
      <w:r w:rsidR="00AD1EF1" w:rsidRPr="006A7BDB">
        <w:rPr>
          <w:rFonts w:cstheme="minorHAnsi"/>
        </w:rPr>
        <w:lastRenderedPageBreak/>
        <w:t xml:space="preserve">of Jesus </w:t>
      </w:r>
      <w:r w:rsidRPr="006A7BDB">
        <w:rPr>
          <w:rFonts w:cstheme="minorHAnsi"/>
        </w:rPr>
        <w:t xml:space="preserve">Christ of Latter-day Saints (Mormons). People who follow these beliefs aim to constrict women’s rights on the matter, and some </w:t>
      </w:r>
      <w:r w:rsidR="00AD1EF1" w:rsidRPr="006A7BDB">
        <w:rPr>
          <w:rFonts w:cstheme="minorHAnsi"/>
        </w:rPr>
        <w:t xml:space="preserve">are </w:t>
      </w:r>
      <w:r w:rsidR="00790A10" w:rsidRPr="006A7BDB">
        <w:rPr>
          <w:rFonts w:cstheme="minorHAnsi"/>
        </w:rPr>
        <w:t>expelled</w:t>
      </w:r>
      <w:r w:rsidR="00AD1EF1" w:rsidRPr="006A7BDB">
        <w:rPr>
          <w:rFonts w:cstheme="minorHAnsi"/>
        </w:rPr>
        <w:t xml:space="preserve"> from their church if they challenge this rule.</w:t>
      </w:r>
      <w:r w:rsidRPr="006A7BDB">
        <w:rPr>
          <w:rFonts w:cstheme="minorHAnsi"/>
        </w:rPr>
        <w:t xml:space="preserve"> </w:t>
      </w:r>
      <w:r w:rsidR="00FD6953" w:rsidRPr="006A7BDB">
        <w:rPr>
          <w:rFonts w:cstheme="minorHAnsi"/>
        </w:rPr>
        <w:t xml:space="preserve"> </w:t>
      </w:r>
    </w:p>
    <w:p w14:paraId="26D5EC33" w14:textId="77D32203" w:rsidR="00AD27C0" w:rsidRPr="00B06689" w:rsidRDefault="00AD27C0">
      <w:pPr>
        <w:rPr>
          <w:rFonts w:cstheme="minorHAnsi"/>
          <w:u w:val="single"/>
        </w:rPr>
      </w:pPr>
      <w:r w:rsidRPr="00B06689">
        <w:rPr>
          <w:rFonts w:cstheme="minorHAnsi"/>
          <w:u w:val="single"/>
        </w:rPr>
        <w:t>Promiscuity</w:t>
      </w:r>
    </w:p>
    <w:p w14:paraId="763EFAEE" w14:textId="7ADA831D" w:rsidR="003D0797" w:rsidRDefault="003D0797">
      <w:pPr>
        <w:rPr>
          <w:rFonts w:cstheme="minorHAnsi"/>
        </w:rPr>
      </w:pPr>
      <w:r w:rsidRPr="006A7BDB">
        <w:rPr>
          <w:rFonts w:cstheme="minorHAnsi"/>
        </w:rPr>
        <w:t xml:space="preserve">A women’s right to promiscuity is that of a complex topic, and society’s views on it seem to have evolved quite drastically over recent years. It was previously frowned heavily upon, due to the view that women belonged to men, and although men had the right to pick and choose, women </w:t>
      </w:r>
      <w:r w:rsidR="006E5252" w:rsidRPr="006A7BDB">
        <w:rPr>
          <w:rFonts w:cstheme="minorHAnsi"/>
        </w:rPr>
        <w:t>were there to wait until they were</w:t>
      </w:r>
      <w:r w:rsidRPr="006A7BDB">
        <w:rPr>
          <w:rFonts w:cstheme="minorHAnsi"/>
        </w:rPr>
        <w:t xml:space="preserve"> chosen. This is </w:t>
      </w:r>
      <w:r w:rsidR="00BB39AF" w:rsidRPr="006A7BDB">
        <w:rPr>
          <w:rFonts w:cstheme="minorHAnsi"/>
        </w:rPr>
        <w:t xml:space="preserve">still </w:t>
      </w:r>
      <w:r w:rsidRPr="006A7BDB">
        <w:rPr>
          <w:rFonts w:cstheme="minorHAnsi"/>
        </w:rPr>
        <w:t xml:space="preserve">evident through </w:t>
      </w:r>
      <w:r w:rsidR="00BB39AF" w:rsidRPr="006A7BDB">
        <w:rPr>
          <w:rFonts w:cstheme="minorHAnsi"/>
        </w:rPr>
        <w:t xml:space="preserve">traditions that are </w:t>
      </w:r>
      <w:r w:rsidR="006E5252" w:rsidRPr="006A7BDB">
        <w:rPr>
          <w:rFonts w:cstheme="minorHAnsi"/>
        </w:rPr>
        <w:t>still utilised</w:t>
      </w:r>
      <w:r w:rsidR="00BB39AF" w:rsidRPr="006A7BDB">
        <w:rPr>
          <w:rFonts w:cstheme="minorHAnsi"/>
        </w:rPr>
        <w:t xml:space="preserve"> today, such as women taking their father’s last name instead of their mother’s, then a man’s last name in marriage, </w:t>
      </w:r>
      <w:r w:rsidR="00790A10" w:rsidRPr="006A7BDB">
        <w:rPr>
          <w:rFonts w:cstheme="minorHAnsi"/>
        </w:rPr>
        <w:t>and</w:t>
      </w:r>
      <w:r w:rsidR="00BB39AF" w:rsidRPr="006A7BDB">
        <w:rPr>
          <w:rFonts w:cstheme="minorHAnsi"/>
        </w:rPr>
        <w:t xml:space="preserve"> through the ceremonial handing over of the bride from the father to the soon-to-be husband. Neuman believes that women’s casual sexual encounters have increased due to a larger period of single life in modern day society. Years ago, people weren’t allowed </w:t>
      </w:r>
      <w:r w:rsidR="006E5252" w:rsidRPr="006A7BDB">
        <w:rPr>
          <w:rFonts w:cstheme="minorHAnsi"/>
        </w:rPr>
        <w:t xml:space="preserve">to partake in </w:t>
      </w:r>
      <w:r w:rsidR="00BB39AF" w:rsidRPr="006A7BDB">
        <w:rPr>
          <w:rFonts w:cstheme="minorHAnsi"/>
        </w:rPr>
        <w:t>sex</w:t>
      </w:r>
      <w:r w:rsidR="006E5252" w:rsidRPr="006A7BDB">
        <w:rPr>
          <w:rFonts w:cstheme="minorHAnsi"/>
        </w:rPr>
        <w:t>ual intercourse before marriage, so they</w:t>
      </w:r>
      <w:r w:rsidR="00BB39AF" w:rsidRPr="006A7BDB">
        <w:rPr>
          <w:rFonts w:cstheme="minorHAnsi"/>
        </w:rPr>
        <w:t xml:space="preserve"> settled down and got engaged rather quickly, and although more recent decades </w:t>
      </w:r>
      <w:r w:rsidR="006E5252" w:rsidRPr="006A7BDB">
        <w:rPr>
          <w:rFonts w:cstheme="minorHAnsi"/>
        </w:rPr>
        <w:t xml:space="preserve">have loosened society in this sense, it still took some time for </w:t>
      </w:r>
      <w:r w:rsidR="00BB39AF" w:rsidRPr="006A7BDB">
        <w:rPr>
          <w:rFonts w:cstheme="minorHAnsi"/>
        </w:rPr>
        <w:t>marriage</w:t>
      </w:r>
      <w:r w:rsidR="006E5252" w:rsidRPr="006A7BDB">
        <w:rPr>
          <w:rFonts w:cstheme="minorHAnsi"/>
        </w:rPr>
        <w:t xml:space="preserve"> to </w:t>
      </w:r>
      <w:r w:rsidR="00790A10" w:rsidRPr="006A7BDB">
        <w:rPr>
          <w:rFonts w:cstheme="minorHAnsi"/>
        </w:rPr>
        <w:t>be</w:t>
      </w:r>
      <w:r w:rsidR="00BB39AF" w:rsidRPr="006A7BDB">
        <w:rPr>
          <w:rFonts w:cstheme="minorHAnsi"/>
        </w:rPr>
        <w:t xml:space="preserve"> a possibility, rather than a necessity, resulting in more time to experience more people.  </w:t>
      </w:r>
    </w:p>
    <w:p w14:paraId="03D450C7" w14:textId="032B8870" w:rsidR="005607CF" w:rsidRDefault="005607CF">
      <w:pPr>
        <w:rPr>
          <w:rFonts w:cstheme="minorHAnsi"/>
        </w:rPr>
      </w:pPr>
    </w:p>
    <w:sdt>
      <w:sdtPr>
        <w:rPr>
          <w:rFonts w:asciiTheme="minorHAnsi" w:eastAsiaTheme="minorHAnsi" w:hAnsiTheme="minorHAnsi" w:cstheme="minorBidi"/>
          <w:color w:val="auto"/>
          <w:sz w:val="22"/>
          <w:szCs w:val="22"/>
          <w:lang w:val="en-GB"/>
        </w:rPr>
        <w:id w:val="1678005574"/>
        <w:docPartObj>
          <w:docPartGallery w:val="Bibliographies"/>
          <w:docPartUnique/>
        </w:docPartObj>
      </w:sdtPr>
      <w:sdtEndPr/>
      <w:sdtContent>
        <w:p w14:paraId="24CEBF51" w14:textId="35D11AEC" w:rsidR="00B06689" w:rsidRDefault="00B06689">
          <w:pPr>
            <w:pStyle w:val="Heading1"/>
          </w:pPr>
          <w:r>
            <w:t>References</w:t>
          </w:r>
        </w:p>
        <w:sdt>
          <w:sdtPr>
            <w:id w:val="-573587230"/>
            <w:bibliography/>
          </w:sdtPr>
          <w:sdtEndPr/>
          <w:sdtContent>
            <w:p w14:paraId="24922151" w14:textId="77777777" w:rsidR="00B06689" w:rsidRDefault="00B06689" w:rsidP="00B06689">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Brown, M. B. (2017, November 12). </w:t>
              </w:r>
              <w:r>
                <w:rPr>
                  <w:i/>
                  <w:iCs/>
                  <w:noProof/>
                  <w:lang w:val="en-US"/>
                </w:rPr>
                <w:t>Entsight</w:t>
              </w:r>
              <w:r>
                <w:rPr>
                  <w:noProof/>
                  <w:lang w:val="en-US"/>
                </w:rPr>
                <w:t>. Retrieved from Entsight: https://entsight.com/blog/six-months-in-how-edward-enninful-is-shaking-up-british-vogue</w:t>
              </w:r>
            </w:p>
            <w:p w14:paraId="1514EBBB" w14:textId="77777777" w:rsidR="00B06689" w:rsidRDefault="00B06689" w:rsidP="00B06689">
              <w:pPr>
                <w:pStyle w:val="Bibliography"/>
                <w:ind w:left="720" w:hanging="720"/>
                <w:rPr>
                  <w:noProof/>
                  <w:lang w:val="en-US"/>
                </w:rPr>
              </w:pPr>
              <w:r>
                <w:rPr>
                  <w:noProof/>
                  <w:lang w:val="en-US"/>
                </w:rPr>
                <w:t xml:space="preserve">Cartner-Morley, J. (2018, September 5). </w:t>
              </w:r>
              <w:r>
                <w:rPr>
                  <w:i/>
                  <w:iCs/>
                  <w:noProof/>
                  <w:lang w:val="en-US"/>
                </w:rPr>
                <w:t>The Guardian</w:t>
              </w:r>
              <w:r>
                <w:rPr>
                  <w:noProof/>
                  <w:lang w:val="en-US"/>
                </w:rPr>
                <w:t>. Retrieved from The Guardian: https://www.theguardian.com/fashion/2018/sep/05/30-years-vogue-anna-wintour-changed-way-world-gets-dressed</w:t>
              </w:r>
            </w:p>
            <w:p w14:paraId="5EA42D76" w14:textId="77777777" w:rsidR="00B06689" w:rsidRDefault="00B06689" w:rsidP="00B06689">
              <w:pPr>
                <w:pStyle w:val="Bibliography"/>
                <w:ind w:left="720" w:hanging="720"/>
                <w:rPr>
                  <w:noProof/>
                  <w:lang w:val="en-US"/>
                </w:rPr>
              </w:pPr>
              <w:r>
                <w:rPr>
                  <w:noProof/>
                  <w:lang w:val="en-US"/>
                </w:rPr>
                <w:t xml:space="preserve">Dangerfield, K. (12, 12 2018). </w:t>
              </w:r>
              <w:r>
                <w:rPr>
                  <w:i/>
                  <w:iCs/>
                  <w:noProof/>
                  <w:lang w:val="en-US"/>
                </w:rPr>
                <w:t>Global News</w:t>
              </w:r>
              <w:r>
                <w:rPr>
                  <w:noProof/>
                  <w:lang w:val="en-US"/>
                </w:rPr>
                <w:t xml:space="preserve">. Retrieved from 2018 Global News, a division of Corus Entertainment Inc.: https://globalnews.ca/news/4661696/teenage-girl-underwear-irish-rape-trial-protests/) </w:t>
              </w:r>
            </w:p>
            <w:p w14:paraId="5B710179" w14:textId="77777777" w:rsidR="00B06689" w:rsidRDefault="00B06689" w:rsidP="00B06689">
              <w:pPr>
                <w:pStyle w:val="Bibliography"/>
                <w:ind w:left="720" w:hanging="720"/>
                <w:rPr>
                  <w:noProof/>
                  <w:lang w:val="en-US"/>
                </w:rPr>
              </w:pPr>
              <w:r>
                <w:rPr>
                  <w:noProof/>
                  <w:lang w:val="en-US"/>
                </w:rPr>
                <w:t xml:space="preserve">Frankel, D. (Director). (2006). </w:t>
              </w:r>
              <w:r>
                <w:rPr>
                  <w:i/>
                  <w:iCs/>
                  <w:noProof/>
                  <w:lang w:val="en-US"/>
                </w:rPr>
                <w:t>The Devil Wears Prada</w:t>
              </w:r>
              <w:r>
                <w:rPr>
                  <w:noProof/>
                  <w:lang w:val="en-US"/>
                </w:rPr>
                <w:t xml:space="preserve"> [Motion Picture].</w:t>
              </w:r>
            </w:p>
            <w:p w14:paraId="19527798" w14:textId="77777777" w:rsidR="00B06689" w:rsidRDefault="00B06689" w:rsidP="00B06689">
              <w:pPr>
                <w:pStyle w:val="Bibliography"/>
                <w:ind w:left="720" w:hanging="720"/>
                <w:rPr>
                  <w:noProof/>
                  <w:lang w:val="en-US"/>
                </w:rPr>
              </w:pPr>
              <w:r>
                <w:rPr>
                  <w:noProof/>
                  <w:lang w:val="en-US"/>
                </w:rPr>
                <w:t xml:space="preserve">Kaur, R. (2015). </w:t>
              </w:r>
              <w:r>
                <w:rPr>
                  <w:i/>
                  <w:iCs/>
                  <w:noProof/>
                  <w:lang w:val="en-US"/>
                </w:rPr>
                <w:t>Milk and Honey.</w:t>
              </w:r>
              <w:r>
                <w:rPr>
                  <w:noProof/>
                  <w:lang w:val="en-US"/>
                </w:rPr>
                <w:t xml:space="preserve"> Kansas City: Andre McMeel Publishing.</w:t>
              </w:r>
            </w:p>
            <w:p w14:paraId="2A8E4A3D" w14:textId="4A4AE21C" w:rsidR="00B06689" w:rsidRDefault="00B06689" w:rsidP="00B06689">
              <w:r>
                <w:rPr>
                  <w:b/>
                  <w:bCs/>
                  <w:noProof/>
                </w:rPr>
                <w:fldChar w:fldCharType="end"/>
              </w:r>
            </w:p>
          </w:sdtContent>
        </w:sdt>
      </w:sdtContent>
    </w:sdt>
    <w:p w14:paraId="492552D9" w14:textId="77777777" w:rsidR="00FD6953" w:rsidRPr="00FF51BE" w:rsidRDefault="00FD6953">
      <w:pPr>
        <w:rPr>
          <w:rFonts w:ascii="Century Gothic" w:hAnsi="Century Gothic"/>
        </w:rPr>
      </w:pPr>
    </w:p>
    <w:sectPr w:rsidR="00FD6953" w:rsidRPr="00FF51BE">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E07505" w14:textId="77777777" w:rsidR="00756747" w:rsidRDefault="00756747" w:rsidP="00260DF0">
      <w:pPr>
        <w:spacing w:after="0" w:line="240" w:lineRule="auto"/>
      </w:pPr>
      <w:r>
        <w:separator/>
      </w:r>
    </w:p>
  </w:endnote>
  <w:endnote w:type="continuationSeparator" w:id="0">
    <w:p w14:paraId="78A6A789" w14:textId="77777777" w:rsidR="00756747" w:rsidRDefault="00756747" w:rsidP="00260D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Lucida Grande">
    <w:charset w:val="00"/>
    <w:family w:val="auto"/>
    <w:pitch w:val="variable"/>
    <w:sig w:usb0="00000003" w:usb1="00000000" w:usb2="00000000" w:usb3="00000000" w:csb0="00000001" w:csb1="00000000"/>
  </w:font>
  <w:font w:name="Century Gothic">
    <w:panose1 w:val="020B0502020202020204"/>
    <w:charset w:val="00"/>
    <w:family w:val="swiss"/>
    <w:pitch w:val="variable"/>
    <w:sig w:usb0="00000287" w:usb1="00000000" w:usb2="00000000" w:usb3="00000000" w:csb0="000000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19306802"/>
      <w:docPartObj>
        <w:docPartGallery w:val="Page Numbers (Bottom of Page)"/>
        <w:docPartUnique/>
      </w:docPartObj>
    </w:sdtPr>
    <w:sdtEndPr>
      <w:rPr>
        <w:noProof/>
      </w:rPr>
    </w:sdtEndPr>
    <w:sdtContent>
      <w:p w14:paraId="3FD0481A" w14:textId="01690D87" w:rsidR="00260DF0" w:rsidRDefault="00260DF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6D5712" w14:textId="77777777" w:rsidR="00260DF0" w:rsidRDefault="00260D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F03B4B" w14:textId="77777777" w:rsidR="00756747" w:rsidRDefault="00756747" w:rsidP="00260DF0">
      <w:pPr>
        <w:spacing w:after="0" w:line="240" w:lineRule="auto"/>
      </w:pPr>
      <w:r>
        <w:separator/>
      </w:r>
    </w:p>
  </w:footnote>
  <w:footnote w:type="continuationSeparator" w:id="0">
    <w:p w14:paraId="60C9303F" w14:textId="77777777" w:rsidR="00756747" w:rsidRDefault="00756747" w:rsidP="00260D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202C56" w14:textId="78C85849" w:rsidR="00260DF0" w:rsidRDefault="00260DF0">
    <w:pPr>
      <w:pStyle w:val="Header"/>
    </w:pPr>
    <w:r>
      <w:t>Caitlin Price</w:t>
    </w:r>
    <w:r>
      <w:ptab w:relativeTo="margin" w:alignment="center" w:leader="none"/>
    </w:r>
    <w:r>
      <w:t>P151674</w:t>
    </w:r>
    <w:r>
      <w:ptab w:relativeTo="margin" w:alignment="right" w:leader="none"/>
    </w:r>
    <w:r>
      <w:t>M5X01599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3494"/>
    <w:rsid w:val="0008190D"/>
    <w:rsid w:val="000F50A0"/>
    <w:rsid w:val="00160A0D"/>
    <w:rsid w:val="00166B36"/>
    <w:rsid w:val="00166D2C"/>
    <w:rsid w:val="001811A3"/>
    <w:rsid w:val="001A553A"/>
    <w:rsid w:val="001B789E"/>
    <w:rsid w:val="00260DF0"/>
    <w:rsid w:val="002631F0"/>
    <w:rsid w:val="002D1B99"/>
    <w:rsid w:val="0032101C"/>
    <w:rsid w:val="003633D3"/>
    <w:rsid w:val="003B450C"/>
    <w:rsid w:val="003C252D"/>
    <w:rsid w:val="003D0797"/>
    <w:rsid w:val="0041581B"/>
    <w:rsid w:val="004601AD"/>
    <w:rsid w:val="004819BC"/>
    <w:rsid w:val="004A0AEC"/>
    <w:rsid w:val="004C5FB8"/>
    <w:rsid w:val="00501845"/>
    <w:rsid w:val="005607CF"/>
    <w:rsid w:val="005B72AF"/>
    <w:rsid w:val="005F3A53"/>
    <w:rsid w:val="0062649D"/>
    <w:rsid w:val="00672281"/>
    <w:rsid w:val="00693968"/>
    <w:rsid w:val="006A7BDB"/>
    <w:rsid w:val="006E5252"/>
    <w:rsid w:val="006F18E6"/>
    <w:rsid w:val="00756747"/>
    <w:rsid w:val="00763820"/>
    <w:rsid w:val="00790A10"/>
    <w:rsid w:val="007B4971"/>
    <w:rsid w:val="00942CB8"/>
    <w:rsid w:val="00960A06"/>
    <w:rsid w:val="009B55EA"/>
    <w:rsid w:val="009C1B5E"/>
    <w:rsid w:val="00A12E5A"/>
    <w:rsid w:val="00A74BA4"/>
    <w:rsid w:val="00A96084"/>
    <w:rsid w:val="00AD1EF1"/>
    <w:rsid w:val="00AD27C0"/>
    <w:rsid w:val="00AE01EF"/>
    <w:rsid w:val="00B06689"/>
    <w:rsid w:val="00B373F1"/>
    <w:rsid w:val="00B4145B"/>
    <w:rsid w:val="00B7661F"/>
    <w:rsid w:val="00BA3494"/>
    <w:rsid w:val="00BB39AF"/>
    <w:rsid w:val="00BD7114"/>
    <w:rsid w:val="00C35879"/>
    <w:rsid w:val="00C35A1F"/>
    <w:rsid w:val="00C67BE8"/>
    <w:rsid w:val="00CD282E"/>
    <w:rsid w:val="00CD4C4B"/>
    <w:rsid w:val="00CD780E"/>
    <w:rsid w:val="00D325E3"/>
    <w:rsid w:val="00D52734"/>
    <w:rsid w:val="00D65C38"/>
    <w:rsid w:val="00D74F2D"/>
    <w:rsid w:val="00D86054"/>
    <w:rsid w:val="00E20B7E"/>
    <w:rsid w:val="00E44765"/>
    <w:rsid w:val="00E45E8A"/>
    <w:rsid w:val="00E857EF"/>
    <w:rsid w:val="00E906AA"/>
    <w:rsid w:val="00EC7295"/>
    <w:rsid w:val="00F15BA8"/>
    <w:rsid w:val="00F20A37"/>
    <w:rsid w:val="00F71EB7"/>
    <w:rsid w:val="00FB2196"/>
    <w:rsid w:val="00FD6953"/>
    <w:rsid w:val="00FF4536"/>
    <w:rsid w:val="00FF51B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C9C913D"/>
  <w15:docId w15:val="{EDA5C777-699E-4471-9E7B-6829459435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5A1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12E5A"/>
    <w:rPr>
      <w:color w:val="0563C1" w:themeColor="hyperlink"/>
      <w:u w:val="single"/>
    </w:rPr>
  </w:style>
  <w:style w:type="character" w:customStyle="1" w:styleId="UnresolvedMention1">
    <w:name w:val="Unresolved Mention1"/>
    <w:basedOn w:val="DefaultParagraphFont"/>
    <w:uiPriority w:val="99"/>
    <w:semiHidden/>
    <w:unhideWhenUsed/>
    <w:rsid w:val="00A12E5A"/>
    <w:rPr>
      <w:color w:val="605E5C"/>
      <w:shd w:val="clear" w:color="auto" w:fill="E1DFDD"/>
    </w:rPr>
  </w:style>
  <w:style w:type="paragraph" w:styleId="BalloonText">
    <w:name w:val="Balloon Text"/>
    <w:basedOn w:val="Normal"/>
    <w:link w:val="BalloonTextChar"/>
    <w:uiPriority w:val="99"/>
    <w:semiHidden/>
    <w:unhideWhenUsed/>
    <w:rsid w:val="00FD6953"/>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FD6953"/>
    <w:rPr>
      <w:rFonts w:ascii="Lucida Grande" w:hAnsi="Lucida Grande"/>
      <w:sz w:val="18"/>
      <w:szCs w:val="18"/>
    </w:rPr>
  </w:style>
  <w:style w:type="character" w:styleId="FollowedHyperlink">
    <w:name w:val="FollowedHyperlink"/>
    <w:basedOn w:val="DefaultParagraphFont"/>
    <w:uiPriority w:val="99"/>
    <w:semiHidden/>
    <w:unhideWhenUsed/>
    <w:rsid w:val="006A7BDB"/>
    <w:rPr>
      <w:color w:val="954F72" w:themeColor="followedHyperlink"/>
      <w:u w:val="single"/>
    </w:rPr>
  </w:style>
  <w:style w:type="character" w:customStyle="1" w:styleId="UnresolvedMention2">
    <w:name w:val="Unresolved Mention2"/>
    <w:basedOn w:val="DefaultParagraphFont"/>
    <w:uiPriority w:val="99"/>
    <w:semiHidden/>
    <w:unhideWhenUsed/>
    <w:rsid w:val="000F50A0"/>
    <w:rPr>
      <w:color w:val="605E5C"/>
      <w:shd w:val="clear" w:color="auto" w:fill="E1DFDD"/>
    </w:rPr>
  </w:style>
  <w:style w:type="character" w:customStyle="1" w:styleId="Heading1Char">
    <w:name w:val="Heading 1 Char"/>
    <w:basedOn w:val="DefaultParagraphFont"/>
    <w:link w:val="Heading1"/>
    <w:uiPriority w:val="9"/>
    <w:rsid w:val="00C35A1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35A1F"/>
  </w:style>
  <w:style w:type="character" w:styleId="Strong">
    <w:name w:val="Strong"/>
    <w:basedOn w:val="DefaultParagraphFont"/>
    <w:uiPriority w:val="22"/>
    <w:qFormat/>
    <w:rsid w:val="00C35A1F"/>
    <w:rPr>
      <w:b/>
      <w:bCs/>
    </w:rPr>
  </w:style>
  <w:style w:type="character" w:styleId="Emphasis">
    <w:name w:val="Emphasis"/>
    <w:basedOn w:val="DefaultParagraphFont"/>
    <w:uiPriority w:val="20"/>
    <w:qFormat/>
    <w:rsid w:val="00166D2C"/>
    <w:rPr>
      <w:i/>
      <w:iCs/>
    </w:rPr>
  </w:style>
  <w:style w:type="paragraph" w:styleId="Header">
    <w:name w:val="header"/>
    <w:basedOn w:val="Normal"/>
    <w:link w:val="HeaderChar"/>
    <w:uiPriority w:val="99"/>
    <w:unhideWhenUsed/>
    <w:rsid w:val="00260D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0DF0"/>
  </w:style>
  <w:style w:type="paragraph" w:styleId="Footer">
    <w:name w:val="footer"/>
    <w:basedOn w:val="Normal"/>
    <w:link w:val="FooterChar"/>
    <w:uiPriority w:val="99"/>
    <w:unhideWhenUsed/>
    <w:rsid w:val="00260D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0D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076910">
      <w:bodyDiv w:val="1"/>
      <w:marLeft w:val="0"/>
      <w:marRight w:val="0"/>
      <w:marTop w:val="0"/>
      <w:marBottom w:val="0"/>
      <w:divBdr>
        <w:top w:val="none" w:sz="0" w:space="0" w:color="auto"/>
        <w:left w:val="none" w:sz="0" w:space="0" w:color="auto"/>
        <w:bottom w:val="none" w:sz="0" w:space="0" w:color="auto"/>
        <w:right w:val="none" w:sz="0" w:space="0" w:color="auto"/>
      </w:divBdr>
    </w:div>
    <w:div w:id="318969938">
      <w:bodyDiv w:val="1"/>
      <w:marLeft w:val="0"/>
      <w:marRight w:val="0"/>
      <w:marTop w:val="0"/>
      <w:marBottom w:val="0"/>
      <w:divBdr>
        <w:top w:val="none" w:sz="0" w:space="0" w:color="auto"/>
        <w:left w:val="none" w:sz="0" w:space="0" w:color="auto"/>
        <w:bottom w:val="none" w:sz="0" w:space="0" w:color="auto"/>
        <w:right w:val="none" w:sz="0" w:space="0" w:color="auto"/>
      </w:divBdr>
    </w:div>
    <w:div w:id="485242044">
      <w:bodyDiv w:val="1"/>
      <w:marLeft w:val="0"/>
      <w:marRight w:val="0"/>
      <w:marTop w:val="0"/>
      <w:marBottom w:val="0"/>
      <w:divBdr>
        <w:top w:val="none" w:sz="0" w:space="0" w:color="auto"/>
        <w:left w:val="none" w:sz="0" w:space="0" w:color="auto"/>
        <w:bottom w:val="none" w:sz="0" w:space="0" w:color="auto"/>
        <w:right w:val="none" w:sz="0" w:space="0" w:color="auto"/>
      </w:divBdr>
    </w:div>
    <w:div w:id="801267342">
      <w:bodyDiv w:val="1"/>
      <w:marLeft w:val="0"/>
      <w:marRight w:val="0"/>
      <w:marTop w:val="0"/>
      <w:marBottom w:val="0"/>
      <w:divBdr>
        <w:top w:val="none" w:sz="0" w:space="0" w:color="auto"/>
        <w:left w:val="none" w:sz="0" w:space="0" w:color="auto"/>
        <w:bottom w:val="none" w:sz="0" w:space="0" w:color="auto"/>
        <w:right w:val="none" w:sz="0" w:space="0" w:color="auto"/>
      </w:divBdr>
    </w:div>
    <w:div w:id="1255360878">
      <w:bodyDiv w:val="1"/>
      <w:marLeft w:val="0"/>
      <w:marRight w:val="0"/>
      <w:marTop w:val="0"/>
      <w:marBottom w:val="0"/>
      <w:divBdr>
        <w:top w:val="none" w:sz="0" w:space="0" w:color="auto"/>
        <w:left w:val="none" w:sz="0" w:space="0" w:color="auto"/>
        <w:bottom w:val="none" w:sz="0" w:space="0" w:color="auto"/>
        <w:right w:val="none" w:sz="0" w:space="0" w:color="auto"/>
      </w:divBdr>
    </w:div>
    <w:div w:id="1282687237">
      <w:bodyDiv w:val="1"/>
      <w:marLeft w:val="0"/>
      <w:marRight w:val="0"/>
      <w:marTop w:val="0"/>
      <w:marBottom w:val="0"/>
      <w:divBdr>
        <w:top w:val="none" w:sz="0" w:space="0" w:color="auto"/>
        <w:left w:val="none" w:sz="0" w:space="0" w:color="auto"/>
        <w:bottom w:val="none" w:sz="0" w:space="0" w:color="auto"/>
        <w:right w:val="none" w:sz="0" w:space="0" w:color="auto"/>
      </w:divBdr>
    </w:div>
    <w:div w:id="1309045578">
      <w:bodyDiv w:val="1"/>
      <w:marLeft w:val="0"/>
      <w:marRight w:val="0"/>
      <w:marTop w:val="0"/>
      <w:marBottom w:val="0"/>
      <w:divBdr>
        <w:top w:val="none" w:sz="0" w:space="0" w:color="auto"/>
        <w:left w:val="none" w:sz="0" w:space="0" w:color="auto"/>
        <w:bottom w:val="none" w:sz="0" w:space="0" w:color="auto"/>
        <w:right w:val="none" w:sz="0" w:space="0" w:color="auto"/>
      </w:divBdr>
    </w:div>
    <w:div w:id="1686594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Fra06</b:Tag>
    <b:SourceType>Film</b:SourceType>
    <b:Guid>{C4142C28-4468-4110-9CFA-511044A11741}</b:Guid>
    <b:Title>The Devil Wears Prada</b:Title>
    <b:Year>2006</b:Year>
    <b:Author>
      <b:Director>
        <b:NameList>
          <b:Person>
            <b:Last>Frankel</b:Last>
            <b:First>David</b:First>
          </b:Person>
        </b:NameList>
      </b:Director>
    </b:Author>
    <b:RefOrder>3</b:RefOrder>
  </b:Source>
  <b:Source>
    <b:Tag>Kat12</b:Tag>
    <b:SourceType>InternetSite</b:SourceType>
    <b:Guid>{4FFFD625-5494-4588-BB31-1EE546952877}</b:Guid>
    <b:Title>Global News</b:Title>
    <b:Year>12</b:Year>
    <b:Author>
      <b:Author>
        <b:NameList>
          <b:Person>
            <b:Last>Dangerfield</b:Last>
            <b:First>Katie</b:First>
          </b:Person>
        </b:NameList>
      </b:Author>
    </b:Author>
    <b:InternetSiteTitle>2018 Global News, a division of Corus Entertainment Inc.</b:InternetSiteTitle>
    <b:Month>12</b:Month>
    <b:Day>2018</b:Day>
    <b:URL>https://globalnews.ca/news/4661696/teenage-girl-underwear-irish-rape-trial-protests/) </b:URL>
    <b:RefOrder>4</b:RefOrder>
  </b:Source>
  <b:Source>
    <b:Tag>Rup151</b:Tag>
    <b:SourceType>Book</b:SourceType>
    <b:Guid>{9A3F19BC-0E64-41F9-A368-9B7CE96859C7}</b:Guid>
    <b:Title>Milk and Honey</b:Title>
    <b:Year>2015</b:Year>
    <b:Author>
      <b:Author>
        <b:NameList>
          <b:Person>
            <b:Last>Kaur</b:Last>
            <b:First>Rupi</b:First>
          </b:Person>
        </b:NameList>
      </b:Author>
    </b:Author>
    <b:City>Kansas City</b:City>
    <b:Publisher>Andre McMeel Publishing</b:Publisher>
    <b:RefOrder>5</b:RefOrder>
  </b:Source>
  <b:Source>
    <b:Tag>Jes18</b:Tag>
    <b:SourceType>InternetSite</b:SourceType>
    <b:Guid>{692E7BC2-C5D5-40A4-AD43-444AFCEC87E5}</b:Guid>
    <b:Title>The Guardian</b:Title>
    <b:Year>2018</b:Year>
    <b:Author>
      <b:Author>
        <b:NameList>
          <b:Person>
            <b:Last>Cartner-Morley</b:Last>
            <b:First>Jess</b:First>
          </b:Person>
        </b:NameList>
      </b:Author>
    </b:Author>
    <b:InternetSiteTitle>The Guardian</b:InternetSiteTitle>
    <b:Month>September</b:Month>
    <b:Day>5</b:Day>
    <b:URL>https://www.theguardian.com/fashion/2018/sep/05/30-years-vogue-anna-wintour-changed-way-world-gets-dressed</b:URL>
    <b:RefOrder>1</b:RefOrder>
  </b:Source>
  <b:Source>
    <b:Tag>Mil17</b:Tag>
    <b:SourceType>InternetSite</b:SourceType>
    <b:Guid>{92AA5E0F-FDB3-4133-9B44-F07ADEB21FD6}</b:Guid>
    <b:Author>
      <b:Author>
        <b:NameList>
          <b:Person>
            <b:Last>Brown</b:Last>
            <b:First>Millie</b:First>
            <b:Middle>Bobby</b:Middle>
          </b:Person>
        </b:NameList>
      </b:Author>
    </b:Author>
    <b:Title>Entsight</b:Title>
    <b:InternetSiteTitle>Entsight</b:InternetSiteTitle>
    <b:Year>2017</b:Year>
    <b:Month>November </b:Month>
    <b:Day>12</b:Day>
    <b:URL>https://entsight.com/blog/six-months-in-how-edward-enninful-is-shaking-up-british-vogue</b:URL>
    <b:RefOrder>2</b:RefOrder>
  </b:Source>
</b:Sources>
</file>

<file path=customXml/itemProps1.xml><?xml version="1.0" encoding="utf-8"?>
<ds:datastoreItem xmlns:ds="http://schemas.openxmlformats.org/officeDocument/2006/customXml" ds:itemID="{DF9448B5-6C23-44B6-84D7-CD031B2093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1785</Words>
  <Characters>10176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Price</dc:creator>
  <cp:keywords/>
  <dc:description/>
  <cp:lastModifiedBy>Caitlin Price</cp:lastModifiedBy>
  <cp:revision>3</cp:revision>
  <dcterms:created xsi:type="dcterms:W3CDTF">2018-12-13T11:56:00Z</dcterms:created>
  <dcterms:modified xsi:type="dcterms:W3CDTF">2018-12-13T12:04:00Z</dcterms:modified>
</cp:coreProperties>
</file>