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16BA4" w:rsidRDefault="00CF74B5">
      <w:pPr>
        <w:rPr>
          <w:u w:val="single"/>
        </w:rPr>
      </w:pPr>
      <w:r w:rsidRPr="00CF74B5">
        <w:rPr>
          <w:u w:val="single"/>
        </w:rPr>
        <w:t>Annotated Bibliography</w:t>
      </w:r>
      <w:r w:rsidR="00BF28E7">
        <w:rPr>
          <w:u w:val="single"/>
        </w:rPr>
        <w:t>- Interconnection of different Groups in the Levant around the Bronze Age Period</w:t>
      </w:r>
    </w:p>
    <w:p w:rsidR="00CF74B5" w:rsidRDefault="00CF74B5">
      <w:pPr>
        <w:rPr>
          <w:u w:val="single"/>
        </w:rPr>
      </w:pPr>
    </w:p>
    <w:p w:rsidR="002233BF" w:rsidRDefault="00CF74B5" w:rsidP="003804E9">
      <w:pPr>
        <w:pStyle w:val="ListParagraph"/>
        <w:numPr>
          <w:ilvl w:val="0"/>
          <w:numId w:val="3"/>
        </w:numPr>
      </w:pPr>
      <w:proofErr w:type="spellStart"/>
      <w:r w:rsidRPr="00CF74B5">
        <w:t>Akkermans</w:t>
      </w:r>
      <w:proofErr w:type="spellEnd"/>
      <w:r w:rsidRPr="00CF74B5">
        <w:t>, P</w:t>
      </w:r>
      <w:r>
        <w:t>. and Schwartz, G. (</w:t>
      </w:r>
      <w:proofErr w:type="spellStart"/>
      <w:r>
        <w:t>eds</w:t>
      </w:r>
      <w:proofErr w:type="spellEnd"/>
      <w:r>
        <w:t xml:space="preserve">) 2004. </w:t>
      </w:r>
      <w:r w:rsidR="00EC3EC7">
        <w:t xml:space="preserve">Empires and Internationalism. </w:t>
      </w:r>
      <w:r w:rsidRPr="003804E9">
        <w:rPr>
          <w:i/>
        </w:rPr>
        <w:t xml:space="preserve">The Archaeology of Syria from Complex Hunter- Gatherers to Early Urban Societies (ca. 16,000-300 BC). </w:t>
      </w:r>
      <w:r w:rsidR="002233BF">
        <w:t>Cambridge: Cambridge University Press.</w:t>
      </w:r>
    </w:p>
    <w:p w:rsidR="00C6659C" w:rsidRDefault="00C6659C">
      <w:r>
        <w:t xml:space="preserve">This chapter by </w:t>
      </w:r>
      <w:proofErr w:type="spellStart"/>
      <w:r>
        <w:t>Scwartz</w:t>
      </w:r>
      <w:proofErr w:type="spellEnd"/>
      <w:r>
        <w:t xml:space="preserve"> lo</w:t>
      </w:r>
      <w:r w:rsidR="008C308A">
        <w:t>oks at Syria</w:t>
      </w:r>
      <w:r>
        <w:t xml:space="preserve"> in the Late Bronze Age (1600-1200BC)</w:t>
      </w:r>
      <w:r w:rsidR="008C308A">
        <w:t xml:space="preserve">, including inhabitants, architecture and affiliations. The author’s research focuses on the </w:t>
      </w:r>
      <w:proofErr w:type="spellStart"/>
      <w:r w:rsidR="008C308A">
        <w:t>Mittanian</w:t>
      </w:r>
      <w:proofErr w:type="spellEnd"/>
      <w:r w:rsidR="008C308A">
        <w:t xml:space="preserve"> people who he says are the true natives. The </w:t>
      </w:r>
      <w:proofErr w:type="spellStart"/>
      <w:r w:rsidR="008C308A">
        <w:t>Mittanian</w:t>
      </w:r>
      <w:proofErr w:type="spellEnd"/>
      <w:r w:rsidR="008C308A">
        <w:t xml:space="preserve"> people were living in large prosperous urban centres, like </w:t>
      </w:r>
      <w:proofErr w:type="spellStart"/>
      <w:r w:rsidR="008C308A">
        <w:t>Ras</w:t>
      </w:r>
      <w:proofErr w:type="spellEnd"/>
      <w:r w:rsidR="008C308A">
        <w:t xml:space="preserve"> </w:t>
      </w:r>
      <w:proofErr w:type="spellStart"/>
      <w:r w:rsidR="008C308A">
        <w:t>Shamra</w:t>
      </w:r>
      <w:proofErr w:type="spellEnd"/>
      <w:r w:rsidR="008C308A">
        <w:t xml:space="preserve">, however the defensive architectural designs suggest outside conflict. The emergence of the Assyrian Imperial System in </w:t>
      </w:r>
      <w:proofErr w:type="spellStart"/>
      <w:r w:rsidR="008C308A">
        <w:t>Jezireh</w:t>
      </w:r>
      <w:proofErr w:type="spellEnd"/>
      <w:r w:rsidR="008C308A">
        <w:t xml:space="preserve"> in the late 13</w:t>
      </w:r>
      <w:r w:rsidR="008C308A" w:rsidRPr="008C308A">
        <w:rPr>
          <w:vertAlign w:val="superscript"/>
        </w:rPr>
        <w:t>th</w:t>
      </w:r>
      <w:r w:rsidR="008C308A">
        <w:t xml:space="preserve"> and 14</w:t>
      </w:r>
      <w:r w:rsidR="008C308A" w:rsidRPr="008C308A">
        <w:rPr>
          <w:vertAlign w:val="superscript"/>
        </w:rPr>
        <w:t>th</w:t>
      </w:r>
      <w:r w:rsidR="008C308A">
        <w:t xml:space="preserve"> century shows weakness of the </w:t>
      </w:r>
      <w:proofErr w:type="spellStart"/>
      <w:r w:rsidR="008C308A">
        <w:t>Mittanian</w:t>
      </w:r>
      <w:proofErr w:type="spellEnd"/>
      <w:r w:rsidR="008C308A">
        <w:t xml:space="preserve"> people, and Kings of Assur in Tigris taking advantage of this.  The possible wealth may have come from maritime trade, presented by abundance of Bronze Age ceramics from Cypriot and Mycenaean ceramics, these trades would have taken place in centres such as </w:t>
      </w:r>
      <w:proofErr w:type="spellStart"/>
      <w:r w:rsidR="008C308A">
        <w:t>Ras</w:t>
      </w:r>
      <w:proofErr w:type="spellEnd"/>
      <w:r w:rsidR="008C308A">
        <w:t xml:space="preserve"> </w:t>
      </w:r>
      <w:proofErr w:type="spellStart"/>
      <w:r w:rsidR="008C308A">
        <w:t>Shamra</w:t>
      </w:r>
      <w:proofErr w:type="spellEnd"/>
      <w:r w:rsidR="008C308A">
        <w:t xml:space="preserve"> along the Mediterranean Coast. The prosperity of the period of </w:t>
      </w:r>
      <w:proofErr w:type="spellStart"/>
      <w:r w:rsidR="008C308A">
        <w:t>Mittanian</w:t>
      </w:r>
      <w:proofErr w:type="spellEnd"/>
      <w:r w:rsidR="008C308A">
        <w:t xml:space="preserve"> occupation is also shown by the elite, large scale building of the period. The article is very useful for looking at the </w:t>
      </w:r>
      <w:proofErr w:type="spellStart"/>
      <w:r w:rsidR="008C308A">
        <w:t>Mittanian</w:t>
      </w:r>
      <w:proofErr w:type="spellEnd"/>
      <w:r w:rsidR="008C308A">
        <w:t xml:space="preserve"> Empire of the period, it gives a general knowledge of a lot of different areas, like architecture, outside conflict and economy. However, as</w:t>
      </w:r>
      <w:r w:rsidR="0036604C">
        <w:t xml:space="preserve"> it is an archaeological volume there could have been more examples of archaeological findings from the period and showing how these applied to each of the subjects covered. This knowledge will work as a good base for me to look for specific artefacts, for example if I wanted to look for maritime trading evidence in the Levant I could look into Cypriot ceramics in Syria, or if I was to look at conflict I could look at the architecture of the urban centres.</w:t>
      </w:r>
    </w:p>
    <w:p w:rsidR="0036604C" w:rsidRDefault="0036604C"/>
    <w:p w:rsidR="00A961F3" w:rsidRDefault="00A961F3" w:rsidP="003804E9">
      <w:pPr>
        <w:pStyle w:val="ListParagraph"/>
        <w:numPr>
          <w:ilvl w:val="0"/>
          <w:numId w:val="2"/>
        </w:numPr>
      </w:pPr>
      <w:r>
        <w:t xml:space="preserve">Bauer, A. 1998. </w:t>
      </w:r>
      <w:r w:rsidRPr="00A961F3">
        <w:t xml:space="preserve">Cities of The Sea: Maritime Trade and the Origin of Philistine Settlement in the Early Iron Age Southern Levant. </w:t>
      </w:r>
      <w:r w:rsidRPr="003804E9">
        <w:rPr>
          <w:i/>
        </w:rPr>
        <w:t xml:space="preserve">Oxford Journal of Archaeology. </w:t>
      </w:r>
      <w:r>
        <w:t>17: 149-68.</w:t>
      </w:r>
    </w:p>
    <w:p w:rsidR="00A961F3" w:rsidRPr="00A961F3" w:rsidRDefault="004E4359">
      <w:r>
        <w:t>In this Article Bauer Looks at how settlers in Philistine could have been the phenomenon known as ‘Sea Peoples’. The article examines how the Philistines originated in the Southern Levant in the Early Iron Age I.</w:t>
      </w:r>
      <w:r w:rsidR="00F004F0">
        <w:t xml:space="preserve"> </w:t>
      </w:r>
      <w:r>
        <w:t xml:space="preserve">One of the main ideas expressed is that Sea Peoples were an emerging socio-economic group with mercantile interests. Sites like Tel </w:t>
      </w:r>
      <w:proofErr w:type="spellStart"/>
      <w:r>
        <w:t>Miqne</w:t>
      </w:r>
      <w:proofErr w:type="spellEnd"/>
      <w:r>
        <w:t xml:space="preserve"> on the Southern coastal plain like many others from the area present archaeological material that suggests </w:t>
      </w:r>
      <w:r w:rsidR="00F004F0">
        <w:t xml:space="preserve">a new population, unknown to researchers. Evidence from these Early Iron Age sites also suggest that the Phoenicians were in part a product of the Sea Peoples, these findings came from sites like Tell </w:t>
      </w:r>
      <w:proofErr w:type="spellStart"/>
      <w:r w:rsidR="00F004F0">
        <w:t>Keisan</w:t>
      </w:r>
      <w:proofErr w:type="spellEnd"/>
      <w:r w:rsidR="00F004F0">
        <w:t xml:space="preserve"> and </w:t>
      </w:r>
      <w:proofErr w:type="spellStart"/>
      <w:r w:rsidR="00F004F0">
        <w:t>Hawam</w:t>
      </w:r>
      <w:proofErr w:type="spellEnd"/>
      <w:r w:rsidR="00F004F0">
        <w:t xml:space="preserve">.  The main conclusions from this were that as some of the earliest finding in the Southern Levant or Philistine were Phoenician or </w:t>
      </w:r>
      <w:proofErr w:type="spellStart"/>
      <w:r w:rsidR="00F004F0">
        <w:t>Cypro</w:t>
      </w:r>
      <w:proofErr w:type="spellEnd"/>
      <w:r w:rsidR="00F004F0">
        <w:t xml:space="preserve"> Phoenician, and they were considered a product of Sea Peoples, that Philistine itself was a product of these interconnecting groups. The final </w:t>
      </w:r>
      <w:r>
        <w:t xml:space="preserve">point of view is that instead of pre-existing groups choosing to become territorial of the Southern Levant area, it was instead created from interconnections between different groups. </w:t>
      </w:r>
      <w:r w:rsidR="00F004F0">
        <w:t xml:space="preserve">The maritime trading performed by these groups looked to be collective behaviour, therefore they were named the Sea Peoples. </w:t>
      </w:r>
      <w:r w:rsidR="00237AB4">
        <w:t xml:space="preserve">The article was useful for learning about the Levant as it spoke about the natives there at the time period I am interest in, also providing evidence of sites and findings to back up his points. This credible piece of work will help me write about the correct groups and their connections to each other in the future. </w:t>
      </w:r>
    </w:p>
    <w:p w:rsidR="003804E9" w:rsidRDefault="003804E9">
      <w:pPr>
        <w:rPr>
          <w:u w:val="single"/>
        </w:rPr>
      </w:pPr>
    </w:p>
    <w:p w:rsidR="000D4CEE" w:rsidRDefault="00E927EE" w:rsidP="003804E9">
      <w:pPr>
        <w:pStyle w:val="ListParagraph"/>
        <w:numPr>
          <w:ilvl w:val="0"/>
          <w:numId w:val="1"/>
        </w:numPr>
      </w:pPr>
      <w:proofErr w:type="spellStart"/>
      <w:r>
        <w:lastRenderedPageBreak/>
        <w:t>Wacchsmann</w:t>
      </w:r>
      <w:proofErr w:type="spellEnd"/>
      <w:r>
        <w:t>, S. (1998). The Ships</w:t>
      </w:r>
      <w:r w:rsidR="008B7EEB">
        <w:t xml:space="preserve"> of the </w:t>
      </w:r>
      <w:proofErr w:type="spellStart"/>
      <w:r w:rsidR="008B7EEB">
        <w:t>Syro</w:t>
      </w:r>
      <w:proofErr w:type="spellEnd"/>
      <w:r w:rsidR="008B7EEB">
        <w:t>-Canaanite Littoral, Sea Trade.</w:t>
      </w:r>
      <w:r>
        <w:t xml:space="preserve"> </w:t>
      </w:r>
      <w:r w:rsidRPr="003804E9">
        <w:rPr>
          <w:i/>
        </w:rPr>
        <w:t xml:space="preserve">Seagoing Ships and Seamanship in Bronze Age Levant. </w:t>
      </w:r>
      <w:r>
        <w:t xml:space="preserve">Texas: Texas A&amp;M University Press. </w:t>
      </w:r>
    </w:p>
    <w:p w:rsidR="00E927EE" w:rsidRDefault="008B7EEB">
      <w:r>
        <w:t xml:space="preserve">The author looks at the ships used by the </w:t>
      </w:r>
      <w:proofErr w:type="spellStart"/>
      <w:r>
        <w:t>Syro</w:t>
      </w:r>
      <w:proofErr w:type="spellEnd"/>
      <w:r>
        <w:t xml:space="preserve">-Canaanite people and their references in Egyptian documentation. The first time the </w:t>
      </w:r>
      <w:proofErr w:type="spellStart"/>
      <w:r>
        <w:t>Syro</w:t>
      </w:r>
      <w:proofErr w:type="spellEnd"/>
      <w:r>
        <w:t xml:space="preserve">-Canaanite were introduced as maritime traders in the Bronze Age was by G. F Bass after researching a shipwreck called the Cape </w:t>
      </w:r>
      <w:proofErr w:type="spellStart"/>
      <w:r>
        <w:t>Gelidonya</w:t>
      </w:r>
      <w:proofErr w:type="spellEnd"/>
      <w:r>
        <w:t xml:space="preserve">, there is also Egyptian iconographic evidence showing this group, as well as Ugaritic texts. Sea trade in general did not mean political power as recent studies have shown that at the height of trading activity the </w:t>
      </w:r>
      <w:proofErr w:type="spellStart"/>
      <w:r>
        <w:t>Syro</w:t>
      </w:r>
      <w:proofErr w:type="spellEnd"/>
      <w:r>
        <w:t xml:space="preserve">-Canaanites were politically and economically worse off. </w:t>
      </w:r>
      <w:r w:rsidR="00F301F7">
        <w:t xml:space="preserve"> In the second chapter</w:t>
      </w:r>
      <w:r>
        <w:t xml:space="preserve"> trade amongst the Levant is looked at, including material. There is specific reference to the amount of resin used in Egypt, although there was native resin the amount used would have meant it would need to be imported. The main source for this material was the </w:t>
      </w:r>
      <w:proofErr w:type="spellStart"/>
      <w:r>
        <w:t>Syro</w:t>
      </w:r>
      <w:proofErr w:type="spellEnd"/>
      <w:r>
        <w:t>-Canaanite coasts</w:t>
      </w:r>
      <w:r w:rsidR="0039533E">
        <w:t xml:space="preserve">, in the tomb of </w:t>
      </w:r>
      <w:proofErr w:type="spellStart"/>
      <w:r w:rsidR="0039533E">
        <w:t>Rechmire</w:t>
      </w:r>
      <w:proofErr w:type="spellEnd"/>
      <w:r w:rsidR="0039533E">
        <w:t xml:space="preserve"> there is </w:t>
      </w:r>
      <w:proofErr w:type="spellStart"/>
      <w:r w:rsidR="0039533E">
        <w:t>Syro</w:t>
      </w:r>
      <w:proofErr w:type="spellEnd"/>
      <w:r w:rsidR="0039533E">
        <w:t xml:space="preserve">-Canaanite tribute, including six jars of resin. Apart from major sea powers, there were supposedly a lot of smaller ones involved in the maritime trade of the Bronze Age period, with some of these being ignored, like the </w:t>
      </w:r>
      <w:proofErr w:type="spellStart"/>
      <w:r w:rsidR="0039533E">
        <w:t>Carians</w:t>
      </w:r>
      <w:proofErr w:type="spellEnd"/>
      <w:r w:rsidR="0039533E">
        <w:t xml:space="preserve">. </w:t>
      </w:r>
      <w:r w:rsidR="00E93FA6">
        <w:t xml:space="preserve">Both these chapters were useful as they were specific to the geographical areas I wanted to look at, looking at the materials allowed me to learn what type of good were travelling out of Northern Levant. On the other hand, the source referenced more to the </w:t>
      </w:r>
      <w:proofErr w:type="spellStart"/>
      <w:r w:rsidR="00E93FA6">
        <w:t>Aegan</w:t>
      </w:r>
      <w:proofErr w:type="spellEnd"/>
      <w:r w:rsidR="00E93FA6">
        <w:t xml:space="preserve"> and Egyptian side of trading a lot, with not a lot of me</w:t>
      </w:r>
      <w:r w:rsidR="005B3479">
        <w:t xml:space="preserve">ntion of the rest of the Levant, only the </w:t>
      </w:r>
      <w:proofErr w:type="spellStart"/>
      <w:r w:rsidR="005B3479">
        <w:t>Syro-Caananite</w:t>
      </w:r>
      <w:proofErr w:type="spellEnd"/>
      <w:r w:rsidR="005B3479">
        <w:t xml:space="preserve"> traders. This book will be useful for looking at the types of goods that the Levant produced and who certain areas affiliated with around the Late Bronze Age. </w:t>
      </w:r>
    </w:p>
    <w:p w:rsidR="003804E9" w:rsidRDefault="003804E9"/>
    <w:p w:rsidR="003804E9" w:rsidRDefault="004051A5" w:rsidP="004051A5">
      <w:pPr>
        <w:pStyle w:val="ListParagraph"/>
        <w:numPr>
          <w:ilvl w:val="0"/>
          <w:numId w:val="1"/>
        </w:numPr>
      </w:pPr>
      <w:r w:rsidRPr="004051A5">
        <w:t xml:space="preserve">Ahrens, A. (2015). Objects from Afar – the Distribution of Egyptian Imports in the Northern Levant: Parameters for Ascertaining the Character of Diplomatic Contacts between Egypt and the Levant during the Bronze Age? In Eder B. &amp; </w:t>
      </w:r>
      <w:proofErr w:type="spellStart"/>
      <w:r w:rsidRPr="004051A5">
        <w:t>Pruzsinszky</w:t>
      </w:r>
      <w:proofErr w:type="spellEnd"/>
      <w:r w:rsidRPr="004051A5">
        <w:t xml:space="preserve"> R. (Eds.), Policies of Exchange Political Systems and Modes of Interaction in the Aegean and the Near East in the 2nd </w:t>
      </w:r>
      <w:proofErr w:type="spellStart"/>
      <w:r w:rsidRPr="004051A5">
        <w:t>Millenium</w:t>
      </w:r>
      <w:proofErr w:type="spellEnd"/>
      <w:r w:rsidRPr="004051A5">
        <w:t xml:space="preserve"> B.C.E: Proceedings of the International Symposium at the University of Freiburg Institute for Archaeological Studies, 30th May - 2nd June 2012 (pp. 141-156). Austrian Academy of Sciences Press. Retrieved April 8, 2020, from </w:t>
      </w:r>
      <w:hyperlink r:id="rId5" w:history="1">
        <w:r w:rsidRPr="003B4190">
          <w:rPr>
            <w:rStyle w:val="Hyperlink"/>
          </w:rPr>
          <w:t>www.jstor.org/stable/j.ctt1bkm4rg.12</w:t>
        </w:r>
      </w:hyperlink>
      <w:r>
        <w:t xml:space="preserve"> </w:t>
      </w:r>
    </w:p>
    <w:p w:rsidR="00985881" w:rsidRDefault="00985881" w:rsidP="004051A5">
      <w:bookmarkStart w:id="0" w:name="_GoBack"/>
      <w:r>
        <w:t>In this online journal chapter Ahrens looks at the trade between the Northern Levant and Egypt throughout the Bronze Age. The first main points cover the Early Bronze Age, stating that there was trade with Byblos, this is shown also through Egyptian objects found at Elba originated in Byblos. Further evidence is provided via the mention of trade with Byblos by the trade emissary under the 6</w:t>
      </w:r>
      <w:r w:rsidRPr="00985881">
        <w:rPr>
          <w:vertAlign w:val="superscript"/>
        </w:rPr>
        <w:t>th</w:t>
      </w:r>
      <w:r>
        <w:t xml:space="preserve"> dynasty in Egypt. The </w:t>
      </w:r>
      <w:proofErr w:type="spellStart"/>
      <w:r>
        <w:t>nxt</w:t>
      </w:r>
      <w:proofErr w:type="spellEnd"/>
      <w:r>
        <w:t xml:space="preserve"> period covered is the Middle Bronze Age, pointing out that the relationship between the Egypt and cities along the Northern Levant coast were ongoing, especially Byblos. Egypt also acted as a mediator between Byblos and </w:t>
      </w:r>
      <w:proofErr w:type="spellStart"/>
      <w:r>
        <w:t>Ullaza</w:t>
      </w:r>
      <w:proofErr w:type="spellEnd"/>
      <w:r>
        <w:t>, showing the amount of influence Egypt had in the Northern Levant. The final part of the article focuses on the Late Bronze Age, stating that military expansion by 18</w:t>
      </w:r>
      <w:r w:rsidRPr="00985881">
        <w:rPr>
          <w:vertAlign w:val="superscript"/>
        </w:rPr>
        <w:t>th</w:t>
      </w:r>
      <w:r>
        <w:t xml:space="preserve"> dynasty kings gave Egypt political influence over the Northern Levant. Exchange still ongoing evidential via the Amarna Letters which speak of objects transported to the Northern Levant. However, by the </w:t>
      </w:r>
      <w:proofErr w:type="spellStart"/>
      <w:r>
        <w:t>Ramesside</w:t>
      </w:r>
      <w:proofErr w:type="spellEnd"/>
      <w:r>
        <w:t xml:space="preserve"> period this political influence diminished. The author summarises by stating that the limited number of Egyptian Objects in Northern Levant compared to others, such as Cypriot pottery suggest that the items were of a high value. Also that the exchange between these two areas was very complex and took place in many different ways. </w:t>
      </w:r>
      <w:r w:rsidR="00C872C8">
        <w:t>The article was useful as it went into more detail about the Levant’s exchange with a specific country and how Egypt responded, instead of just talking about the Levant’</w:t>
      </w:r>
      <w:r w:rsidR="00F301F7">
        <w:t xml:space="preserve">s outgoings. The article doesn’t necessarily speak </w:t>
      </w:r>
      <w:r w:rsidR="00F301F7">
        <w:lastRenderedPageBreak/>
        <w:t xml:space="preserve">in detail about or offer a lot of information of specific ports at certain coasts along Egypt or the Northern Levant, apart from Byblos. The names of ports may have been helpful for further reading. </w:t>
      </w:r>
    </w:p>
    <w:p w:rsidR="00E927EE" w:rsidRPr="00E927EE" w:rsidRDefault="00E927EE"/>
    <w:bookmarkEnd w:id="0"/>
    <w:p w:rsidR="004B6FE3" w:rsidRPr="00CF74B5" w:rsidRDefault="004B6FE3"/>
    <w:sectPr w:rsidR="004B6FE3" w:rsidRPr="00CF74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C963BE"/>
    <w:multiLevelType w:val="hybridMultilevel"/>
    <w:tmpl w:val="8BAE1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CD3D31"/>
    <w:multiLevelType w:val="hybridMultilevel"/>
    <w:tmpl w:val="839C9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FF7F5E"/>
    <w:multiLevelType w:val="hybridMultilevel"/>
    <w:tmpl w:val="0CB82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74B5"/>
    <w:rsid w:val="000D4CEE"/>
    <w:rsid w:val="00216BA4"/>
    <w:rsid w:val="002233BF"/>
    <w:rsid w:val="00237AB4"/>
    <w:rsid w:val="0036604C"/>
    <w:rsid w:val="003804E9"/>
    <w:rsid w:val="0039533E"/>
    <w:rsid w:val="004051A5"/>
    <w:rsid w:val="004B6FE3"/>
    <w:rsid w:val="004E4359"/>
    <w:rsid w:val="005B3479"/>
    <w:rsid w:val="008B7EEB"/>
    <w:rsid w:val="008C308A"/>
    <w:rsid w:val="00985881"/>
    <w:rsid w:val="00A217BB"/>
    <w:rsid w:val="00A961F3"/>
    <w:rsid w:val="00BF28E7"/>
    <w:rsid w:val="00C6659C"/>
    <w:rsid w:val="00C872C8"/>
    <w:rsid w:val="00CF74B5"/>
    <w:rsid w:val="00E927EE"/>
    <w:rsid w:val="00E93FA6"/>
    <w:rsid w:val="00EC3EC7"/>
    <w:rsid w:val="00F004F0"/>
    <w:rsid w:val="00F30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2C2AA"/>
  <w15:chartTrackingRefBased/>
  <w15:docId w15:val="{31A3BB16-FC94-418E-A9AF-886DEB2DA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04E9"/>
    <w:pPr>
      <w:ind w:left="720"/>
      <w:contextualSpacing/>
    </w:pPr>
  </w:style>
  <w:style w:type="character" w:styleId="Hyperlink">
    <w:name w:val="Hyperlink"/>
    <w:basedOn w:val="DefaultParagraphFont"/>
    <w:uiPriority w:val="99"/>
    <w:unhideWhenUsed/>
    <w:rsid w:val="004051A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jstor.org/stable/j.ctt1bkm4rg.1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377</TotalTime>
  <Pages>3</Pages>
  <Words>1186</Words>
  <Characters>6763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11</cp:revision>
  <dcterms:created xsi:type="dcterms:W3CDTF">2020-04-08T16:31:00Z</dcterms:created>
  <dcterms:modified xsi:type="dcterms:W3CDTF">2020-04-08T22:52:00Z</dcterms:modified>
</cp:coreProperties>
</file>