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F9862" w14:textId="41279954" w:rsidR="00E65654" w:rsidRPr="00E65654" w:rsidRDefault="00E65654">
      <w:pPr>
        <w:rPr>
          <w:b/>
          <w:bCs/>
          <w:sz w:val="24"/>
          <w:szCs w:val="24"/>
          <w:u w:val="single"/>
        </w:rPr>
      </w:pPr>
      <w:r w:rsidRPr="00E65654">
        <w:rPr>
          <w:b/>
          <w:bCs/>
          <w:sz w:val="24"/>
          <w:szCs w:val="24"/>
          <w:u w:val="single"/>
        </w:rPr>
        <w:t>Design choice</w:t>
      </w:r>
    </w:p>
    <w:p w14:paraId="551FFE32" w14:textId="0C2E17F0" w:rsidR="00832ABF" w:rsidRDefault="003A1750">
      <w:r>
        <w:t xml:space="preserve">For this RESTful web </w:t>
      </w:r>
      <w:r w:rsidR="00832ABF">
        <w:t>service,</w:t>
      </w:r>
      <w:r>
        <w:t xml:space="preserve"> I elected to implement a design system based on the entity relational diagram in figure 1. An infinite </w:t>
      </w:r>
      <w:r w:rsidR="00832ABF">
        <w:t>number</w:t>
      </w:r>
      <w:r>
        <w:t xml:space="preserve"> of customers could be created </w:t>
      </w:r>
      <w:r w:rsidR="00832ABF">
        <w:t xml:space="preserve">which would be </w:t>
      </w:r>
      <w:r>
        <w:t xml:space="preserve">specified as car owners. The primary </w:t>
      </w:r>
      <w:r w:rsidR="00832ABF">
        <w:t xml:space="preserve">key of the car owner </w:t>
      </w:r>
      <w:r w:rsidR="00473117">
        <w:t>could then be</w:t>
      </w:r>
      <w:r w:rsidR="00FA5C53">
        <w:t xml:space="preserve"> passed</w:t>
      </w:r>
      <w:r w:rsidR="00832ABF">
        <w:t xml:space="preserve"> into the Car Registration table along with a registration plate to represent the ownership of the car</w:t>
      </w:r>
      <w:r w:rsidR="00FA5C53">
        <w:t xml:space="preserve"> where</w:t>
      </w:r>
      <w:r w:rsidR="00832ABF">
        <w:t xml:space="preserve"> the registration plate would then act as the primary key for that table</w:t>
      </w:r>
      <w:r w:rsidR="00FA5C53">
        <w:t>, allowing for a single instance of the car to be represented by a lone customer</w:t>
      </w:r>
      <w:r w:rsidR="00832ABF">
        <w:t>. A separate table</w:t>
      </w:r>
      <w:r w:rsidR="00FA5C53">
        <w:t xml:space="preserve"> is used</w:t>
      </w:r>
      <w:r w:rsidR="00832ABF">
        <w:t xml:space="preserve"> to track payments for each car and which customer paid them, thus providing a complete history of tax payments for each vehicle. This works by associating a </w:t>
      </w:r>
      <w:r w:rsidR="00FA5C53">
        <w:t>payment</w:t>
      </w:r>
      <w:r w:rsidR="00832ABF">
        <w:t xml:space="preserve"> ID with a customer, registration plate and the Road tax ID that will contain the price along with the amount of Co2 produced</w:t>
      </w:r>
      <w:r w:rsidR="00473117">
        <w:t xml:space="preserve"> by the vehicle</w:t>
      </w:r>
      <w:r w:rsidR="00832ABF">
        <w:t xml:space="preserve">. </w:t>
      </w:r>
    </w:p>
    <w:p w14:paraId="3D4D98E0" w14:textId="0C7409D4" w:rsidR="003451FE" w:rsidRDefault="003451FE">
      <w:r>
        <w:rPr>
          <w:noProof/>
        </w:rPr>
        <w:drawing>
          <wp:inline distT="0" distB="0" distL="0" distR="0" wp14:anchorId="5AA9BE3D" wp14:editId="3CF41B27">
            <wp:extent cx="5086350" cy="38862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a:stretch>
                      <a:fillRect/>
                    </a:stretch>
                  </pic:blipFill>
                  <pic:spPr>
                    <a:xfrm>
                      <a:off x="0" y="0"/>
                      <a:ext cx="5086350" cy="3886200"/>
                    </a:xfrm>
                    <a:prstGeom prst="rect">
                      <a:avLst/>
                    </a:prstGeom>
                  </pic:spPr>
                </pic:pic>
              </a:graphicData>
            </a:graphic>
          </wp:inline>
        </w:drawing>
      </w:r>
    </w:p>
    <w:p w14:paraId="68A1330E" w14:textId="08A37F90" w:rsidR="00E65654" w:rsidRPr="00FA5C53" w:rsidRDefault="00FA5C53">
      <w:pPr>
        <w:rPr>
          <w:i/>
          <w:iCs/>
        </w:rPr>
      </w:pPr>
      <w:r>
        <w:rPr>
          <w:i/>
          <w:iCs/>
        </w:rPr>
        <w:t>Figure 1, Services associated ERD diagram.</w:t>
      </w:r>
    </w:p>
    <w:p w14:paraId="5E77629F" w14:textId="641FC1DB" w:rsidR="00E65654" w:rsidRPr="00E65654" w:rsidRDefault="00E65654">
      <w:pPr>
        <w:rPr>
          <w:b/>
          <w:bCs/>
          <w:sz w:val="24"/>
          <w:szCs w:val="24"/>
          <w:u w:val="single"/>
        </w:rPr>
      </w:pPr>
      <w:r w:rsidRPr="00E65654">
        <w:rPr>
          <w:b/>
          <w:bCs/>
          <w:sz w:val="24"/>
          <w:szCs w:val="24"/>
          <w:u w:val="single"/>
        </w:rPr>
        <w:t>D</w:t>
      </w:r>
      <w:r>
        <w:rPr>
          <w:b/>
          <w:bCs/>
          <w:sz w:val="24"/>
          <w:szCs w:val="24"/>
          <w:u w:val="single"/>
        </w:rPr>
        <w:t>ata transfer objects</w:t>
      </w:r>
    </w:p>
    <w:p w14:paraId="4DBC5EC5" w14:textId="77777777" w:rsidR="00E65654" w:rsidRDefault="00E65654"/>
    <w:p w14:paraId="1E6723D0" w14:textId="0098BC3A" w:rsidR="00832ABF" w:rsidRDefault="00832ABF">
      <w:r>
        <w:t xml:space="preserve">The customer and car details possess a Data Transfer Object for the purpose of providing a compact form of data to the user </w:t>
      </w:r>
      <w:r w:rsidR="00473117">
        <w:t>rather than</w:t>
      </w:r>
      <w:r>
        <w:t xml:space="preserve"> accessing the</w:t>
      </w:r>
      <w:r w:rsidR="00473117">
        <w:t xml:space="preserve"> entirety of the </w:t>
      </w:r>
      <w:r>
        <w:t xml:space="preserve">table. These can be used in summary screens such as an account profile for a brief bit of information on the customer such as name, ID and date of birth. The same goes for car details, when checking whether a vehicle is taxed on: </w:t>
      </w:r>
      <w:hyperlink r:id="rId6" w:history="1">
        <w:r w:rsidRPr="00224527">
          <w:rPr>
            <w:rStyle w:val="Hyperlink"/>
          </w:rPr>
          <w:t>https://www.gov.uk/check-vehicle-tax</w:t>
        </w:r>
      </w:hyperlink>
      <w:r>
        <w:t xml:space="preserve">, there is a brief summary screen for confirming the vehicles details, this DTO could be accessed on this screen to provide information on the vehicle such as make and colour without an excess amount </w:t>
      </w:r>
      <w:r w:rsidR="00473117">
        <w:t>information being displayed to the user</w:t>
      </w:r>
      <w:r>
        <w:t xml:space="preserve">. </w:t>
      </w:r>
    </w:p>
    <w:p w14:paraId="61E09D64" w14:textId="2D823C7C" w:rsidR="00832ABF" w:rsidRDefault="00832ABF"/>
    <w:p w14:paraId="78572959" w14:textId="77777777" w:rsidR="001A070A" w:rsidRDefault="001A070A"/>
    <w:p w14:paraId="54604A99" w14:textId="04C0C6CD" w:rsidR="00E65654" w:rsidRPr="00E65654" w:rsidRDefault="00E65654">
      <w:pPr>
        <w:rPr>
          <w:b/>
          <w:bCs/>
          <w:sz w:val="24"/>
          <w:szCs w:val="24"/>
          <w:u w:val="single"/>
        </w:rPr>
      </w:pPr>
      <w:r>
        <w:rPr>
          <w:b/>
          <w:bCs/>
          <w:sz w:val="24"/>
          <w:szCs w:val="24"/>
          <w:u w:val="single"/>
        </w:rPr>
        <w:lastRenderedPageBreak/>
        <w:t>Security</w:t>
      </w:r>
    </w:p>
    <w:p w14:paraId="0D0B3053" w14:textId="705B89F9" w:rsidR="00F37065" w:rsidRDefault="00832ABF">
      <w:r>
        <w:t xml:space="preserve">Within the actual service there is a keycloak authentication </w:t>
      </w:r>
      <w:r w:rsidR="0008262E">
        <w:t>phase</w:t>
      </w:r>
      <w:r>
        <w:t xml:space="preserve"> between sending request</w:t>
      </w:r>
      <w:r w:rsidR="0008262E">
        <w:t>s</w:t>
      </w:r>
      <w:r>
        <w:t xml:space="preserve"> </w:t>
      </w:r>
      <w:r w:rsidR="0008262E">
        <w:t xml:space="preserve">which </w:t>
      </w:r>
      <w:r>
        <w:t>require</w:t>
      </w:r>
      <w:r w:rsidR="0008262E">
        <w:t xml:space="preserve"> a</w:t>
      </w:r>
      <w:r>
        <w:t xml:space="preserve"> </w:t>
      </w:r>
      <w:r w:rsidR="00473117">
        <w:t>json</w:t>
      </w:r>
      <w:r>
        <w:t xml:space="preserve"> web token to be supplied with accredited information in order </w:t>
      </w:r>
      <w:r w:rsidR="0008262E">
        <w:t>to be completed. Within this authentication phase there are t</w:t>
      </w:r>
      <w:r w:rsidR="00473117">
        <w:t>w</w:t>
      </w:r>
      <w:r w:rsidR="0008262E">
        <w:t xml:space="preserve">o different roles that are able to obtain the JWT from the issuing URL, basicuser and adminuser. These 2 roles exist in order to prohibit access to non-authorized individuals for certain methods and repository interactions. Figure 2 displays the Services security configuration file that specifies within it the Http based methods and repository end points that the 2 users are able to access. The adminuser has the privilege to utilise every Http method within any repository, this could be used to make adjustments to the data stored after tickets have been raised or to make alterations to tax prices to remain in line with changing legislation. </w:t>
      </w:r>
    </w:p>
    <w:p w14:paraId="7D97A5D5" w14:textId="77777777" w:rsidR="00F37065" w:rsidRDefault="00F37065"/>
    <w:p w14:paraId="4A495994" w14:textId="6F5D8116" w:rsidR="00F37065" w:rsidRDefault="0008262E">
      <w:r>
        <w:t xml:space="preserve">The basicuser however is only given access to a minor amount of functionality. The basic user is able to retrieve information from both of the DTOs which would consist of profile and summary screens, along with the </w:t>
      </w:r>
      <w:r w:rsidR="00F37065">
        <w:t xml:space="preserve">ability to receive information from specific customers, car details and taxpayments. Within implementation of this service, queries could be sent to customer and taxpayments with a filter relating to the current users’ ID to return only information that relates to their payments and profile thus restricting them from accessing information that could be sensitive from other users. In order to receive the full description of a cars details the service could query the registration table and only return vehicles that are owned by that customers ID. </w:t>
      </w:r>
    </w:p>
    <w:p w14:paraId="33BD6569" w14:textId="03E83B60" w:rsidR="0008262E" w:rsidRDefault="0008262E"/>
    <w:p w14:paraId="7F3A7743" w14:textId="70DCE5AC" w:rsidR="0008262E" w:rsidRDefault="0008262E">
      <w:r>
        <w:rPr>
          <w:noProof/>
        </w:rPr>
        <w:drawing>
          <wp:inline distT="0" distB="0" distL="0" distR="0" wp14:anchorId="6563EC72" wp14:editId="0EA7743E">
            <wp:extent cx="5731510" cy="371792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5731510" cy="3717925"/>
                    </a:xfrm>
                    <a:prstGeom prst="rect">
                      <a:avLst/>
                    </a:prstGeom>
                  </pic:spPr>
                </pic:pic>
              </a:graphicData>
            </a:graphic>
          </wp:inline>
        </w:drawing>
      </w:r>
    </w:p>
    <w:p w14:paraId="1E7F4895" w14:textId="53549E56" w:rsidR="00832ABF" w:rsidRPr="00FA5C53" w:rsidRDefault="00FA5C53">
      <w:pPr>
        <w:rPr>
          <w:i/>
          <w:iCs/>
        </w:rPr>
      </w:pPr>
      <w:r>
        <w:rPr>
          <w:i/>
          <w:iCs/>
        </w:rPr>
        <w:t>Figure 2, security configuration for matching repository path with users associated role.</w:t>
      </w:r>
    </w:p>
    <w:p w14:paraId="11514789" w14:textId="42DA4666" w:rsidR="003451FE" w:rsidRDefault="003451FE"/>
    <w:p w14:paraId="4ACB95B0" w14:textId="77777777" w:rsidR="001A070A" w:rsidRDefault="001A070A"/>
    <w:p w14:paraId="18309286" w14:textId="5A2D258B" w:rsidR="00E65654" w:rsidRPr="00E65654" w:rsidRDefault="00E65654" w:rsidP="00E65654">
      <w:pPr>
        <w:rPr>
          <w:b/>
          <w:bCs/>
          <w:sz w:val="24"/>
          <w:szCs w:val="24"/>
          <w:u w:val="single"/>
        </w:rPr>
      </w:pPr>
      <w:r>
        <w:rPr>
          <w:b/>
          <w:bCs/>
          <w:sz w:val="24"/>
          <w:szCs w:val="24"/>
          <w:u w:val="single"/>
        </w:rPr>
        <w:lastRenderedPageBreak/>
        <w:t>Testing</w:t>
      </w:r>
    </w:p>
    <w:p w14:paraId="6D7E0FC9" w14:textId="7F3A6A95" w:rsidR="00E65654" w:rsidRDefault="00E65654"/>
    <w:p w14:paraId="7F17DAAC" w14:textId="21DF071B" w:rsidR="001A070A" w:rsidRDefault="001A070A">
      <w:r>
        <w:t xml:space="preserve">When it came to testing I elected to </w:t>
      </w:r>
      <w:r w:rsidR="00FA5C53">
        <w:t>test each of the instances mentioned in figure 2 for each repository endpoint and its associated role to ensure that each instance of interaction is successful</w:t>
      </w:r>
      <w:r w:rsidR="00473117">
        <w:t xml:space="preserve"> or </w:t>
      </w:r>
      <w:proofErr w:type="spellStart"/>
      <w:r w:rsidR="00473117">
        <w:t>prohbited</w:t>
      </w:r>
      <w:proofErr w:type="spellEnd"/>
      <w:r w:rsidR="00FA5C53">
        <w:t>. The process involved retrieving a web token from the method shown within figure 3. The method would send a post request to the issuer with the associated headers dependent on whether</w:t>
      </w:r>
      <w:r w:rsidR="00473117">
        <w:t xml:space="preserve"> the person accessing was</w:t>
      </w:r>
      <w:r w:rsidR="00FA5C53">
        <w:t xml:space="preserve"> an admin or a basicuser and return the web token as a string. Within the test then the String would be inserted onto the end of the authorization header and the request would be sent. Similar tests were conducted for a non-authorized user (no web token present in the header), and testing repositories with invalid indexing items ( Strings instead of Integers for ID searches). </w:t>
      </w:r>
    </w:p>
    <w:p w14:paraId="7A68AA91" w14:textId="1C648340" w:rsidR="00FA5C53" w:rsidRDefault="00FA5C53"/>
    <w:p w14:paraId="570BEA6B" w14:textId="2883A6B5" w:rsidR="00FA5C53" w:rsidRDefault="00FA5C53">
      <w:r>
        <w:rPr>
          <w:noProof/>
        </w:rPr>
        <w:drawing>
          <wp:inline distT="0" distB="0" distL="0" distR="0" wp14:anchorId="5D9F2FEA" wp14:editId="75A21130">
            <wp:extent cx="5731510" cy="1244600"/>
            <wp:effectExtent l="0" t="0" r="254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8"/>
                    <a:stretch>
                      <a:fillRect/>
                    </a:stretch>
                  </pic:blipFill>
                  <pic:spPr>
                    <a:xfrm>
                      <a:off x="0" y="0"/>
                      <a:ext cx="5731510" cy="1244600"/>
                    </a:xfrm>
                    <a:prstGeom prst="rect">
                      <a:avLst/>
                    </a:prstGeom>
                  </pic:spPr>
                </pic:pic>
              </a:graphicData>
            </a:graphic>
          </wp:inline>
        </w:drawing>
      </w:r>
    </w:p>
    <w:p w14:paraId="472A7437" w14:textId="4B9692A0" w:rsidR="001A070A" w:rsidRPr="00FA5C53" w:rsidRDefault="00FA5C53">
      <w:pPr>
        <w:rPr>
          <w:i/>
          <w:iCs/>
        </w:rPr>
      </w:pPr>
      <w:r>
        <w:rPr>
          <w:i/>
          <w:iCs/>
        </w:rPr>
        <w:t xml:space="preserve">Figure 3, method used within testing to retrieve web token. </w:t>
      </w:r>
    </w:p>
    <w:p w14:paraId="4D8C6A7D" w14:textId="4B677509" w:rsidR="00E65654" w:rsidRPr="00E65654" w:rsidRDefault="00E65654" w:rsidP="00E65654">
      <w:pPr>
        <w:rPr>
          <w:b/>
          <w:bCs/>
          <w:sz w:val="24"/>
          <w:szCs w:val="24"/>
          <w:u w:val="single"/>
        </w:rPr>
      </w:pPr>
      <w:r>
        <w:rPr>
          <w:b/>
          <w:bCs/>
          <w:sz w:val="24"/>
          <w:szCs w:val="24"/>
          <w:u w:val="single"/>
        </w:rPr>
        <w:t>Issues</w:t>
      </w:r>
    </w:p>
    <w:p w14:paraId="2D541CDF" w14:textId="77777777" w:rsidR="00E65654" w:rsidRDefault="00E65654"/>
    <w:p w14:paraId="4A580E2C" w14:textId="0AE2C398" w:rsidR="00832ABF" w:rsidRDefault="00E65654" w:rsidP="00E65654">
      <w:r>
        <w:t xml:space="preserve">The overall implementation of the service functions as intended when running within a local environment. This would consist of posting to the realms JWT issuing endpoint and pasting the returned tokens into the Oauth2.0 headers on postman in order to perform any form of method relating to the service. This functionality however fails during dockerized based launch. The realm containing all of the security configuration </w:t>
      </w:r>
      <w:r w:rsidR="00473117">
        <w:t>is</w:t>
      </w:r>
      <w:r>
        <w:t xml:space="preserve"> exported into a json file and then imported during the booting sequence for the application</w:t>
      </w:r>
      <w:r w:rsidR="00FA5C53">
        <w:t>. It</w:t>
      </w:r>
      <w:r>
        <w:t xml:space="preserve"> is</w:t>
      </w:r>
      <w:r w:rsidR="00FA5C53">
        <w:t xml:space="preserve"> then</w:t>
      </w:r>
      <w:r>
        <w:t xml:space="preserve"> able to inherit all the users as well as the mapping for the roles for </w:t>
      </w:r>
      <w:r w:rsidR="00473117">
        <w:t xml:space="preserve">associated with them </w:t>
      </w:r>
      <w:r>
        <w:t xml:space="preserve">within the realm. This allows for the posting of the </w:t>
      </w:r>
      <w:r w:rsidR="00ED1AD3">
        <w:t>users’</w:t>
      </w:r>
      <w:r w:rsidR="00473117">
        <w:t xml:space="preserve"> </w:t>
      </w:r>
      <w:r>
        <w:t xml:space="preserve">credentials along with the password associated with them to the key issuing endpoint </w:t>
      </w:r>
      <w:r>
        <w:t xml:space="preserve">and receive back the JWT token. </w:t>
      </w:r>
      <w:r w:rsidR="003451FE">
        <w:t>However,</w:t>
      </w:r>
      <w:r>
        <w:t xml:space="preserve"> when this token is used for any form of Http method, the service returns a 401 unauthorized. My best guess would be that the decoding of the web token being sent is not being compared correctly to the roles set up by keycloak</w:t>
      </w:r>
      <w:r w:rsidR="00473117">
        <w:t xml:space="preserve"> console</w:t>
      </w:r>
      <w:r>
        <w:t xml:space="preserve"> or the service </w:t>
      </w:r>
      <w:r w:rsidR="003451FE">
        <w:t>itself</w:t>
      </w:r>
      <w:r>
        <w:t xml:space="preserve"> is </w:t>
      </w:r>
      <w:r w:rsidR="003451FE">
        <w:t>unable</w:t>
      </w:r>
      <w:r>
        <w:t xml:space="preserve"> to access the roles</w:t>
      </w:r>
      <w:r w:rsidR="00473117">
        <w:t xml:space="preserve"> that are associated with the users</w:t>
      </w:r>
      <w:r>
        <w:t xml:space="preserve"> within keycloak. </w:t>
      </w:r>
      <w:r w:rsidR="003451FE">
        <w:t>As mentioned, when running the service and keycloak separately, the services security functions as intended.</w:t>
      </w:r>
      <w:r w:rsidR="00FA5C53">
        <w:t xml:space="preserve"> This</w:t>
      </w:r>
      <w:r w:rsidR="00ED1AD3">
        <w:t xml:space="preserve"> problem </w:t>
      </w:r>
      <w:r w:rsidR="00FA5C53">
        <w:t xml:space="preserve">can </w:t>
      </w:r>
      <w:r w:rsidR="00ED1AD3">
        <w:t>be viewed with</w:t>
      </w:r>
      <w:r w:rsidR="00FA5C53">
        <w:t xml:space="preserve">in figure 4, the retrieval of the token with correct headers, and in figure 5 where the request is sent and the status code of 401 is returned. </w:t>
      </w:r>
    </w:p>
    <w:p w14:paraId="3FC615C5" w14:textId="2D3E09FF" w:rsidR="00473117" w:rsidRDefault="00473117" w:rsidP="00E65654"/>
    <w:p w14:paraId="401256E6" w14:textId="5EB5E813" w:rsidR="00473117" w:rsidRDefault="00473117" w:rsidP="00E65654">
      <w:r>
        <w:rPr>
          <w:noProof/>
        </w:rPr>
        <w:lastRenderedPageBreak/>
        <w:drawing>
          <wp:inline distT="0" distB="0" distL="0" distR="0" wp14:anchorId="6A8AC311" wp14:editId="79CDFA02">
            <wp:extent cx="5274744" cy="3997842"/>
            <wp:effectExtent l="0" t="0" r="2540" b="317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stretch>
                      <a:fillRect/>
                    </a:stretch>
                  </pic:blipFill>
                  <pic:spPr>
                    <a:xfrm>
                      <a:off x="0" y="0"/>
                      <a:ext cx="5286528" cy="4006773"/>
                    </a:xfrm>
                    <a:prstGeom prst="rect">
                      <a:avLst/>
                    </a:prstGeom>
                  </pic:spPr>
                </pic:pic>
              </a:graphicData>
            </a:graphic>
          </wp:inline>
        </w:drawing>
      </w:r>
    </w:p>
    <w:p w14:paraId="36E4EEC8" w14:textId="45D1407B" w:rsidR="00473117" w:rsidRDefault="00473117" w:rsidP="00E65654">
      <w:pPr>
        <w:rPr>
          <w:i/>
          <w:iCs/>
        </w:rPr>
      </w:pPr>
      <w:r>
        <w:rPr>
          <w:i/>
          <w:iCs/>
        </w:rPr>
        <w:t>Figure 4, Successful post request to token issuing URL and the associated token returned.</w:t>
      </w:r>
    </w:p>
    <w:p w14:paraId="014F8458" w14:textId="284A0E1E" w:rsidR="00473117" w:rsidRPr="00473117" w:rsidRDefault="00473117" w:rsidP="00E65654">
      <w:pPr>
        <w:rPr>
          <w:i/>
          <w:iCs/>
        </w:rPr>
      </w:pPr>
      <w:r>
        <w:rPr>
          <w:noProof/>
        </w:rPr>
        <w:drawing>
          <wp:inline distT="0" distB="0" distL="0" distR="0" wp14:anchorId="3C0C64B3" wp14:editId="74CC051C">
            <wp:extent cx="5178056" cy="3991681"/>
            <wp:effectExtent l="0" t="0" r="3810" b="889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0"/>
                    <a:stretch>
                      <a:fillRect/>
                    </a:stretch>
                  </pic:blipFill>
                  <pic:spPr>
                    <a:xfrm>
                      <a:off x="0" y="0"/>
                      <a:ext cx="5225403" cy="4028180"/>
                    </a:xfrm>
                    <a:prstGeom prst="rect">
                      <a:avLst/>
                    </a:prstGeom>
                  </pic:spPr>
                </pic:pic>
              </a:graphicData>
            </a:graphic>
          </wp:inline>
        </w:drawing>
      </w:r>
    </w:p>
    <w:p w14:paraId="0153492E" w14:textId="2FB1748E" w:rsidR="00E65654" w:rsidRPr="00473117" w:rsidRDefault="00473117" w:rsidP="00E65654">
      <w:pPr>
        <w:rPr>
          <w:i/>
          <w:iCs/>
        </w:rPr>
      </w:pPr>
      <w:r>
        <w:rPr>
          <w:i/>
          <w:iCs/>
        </w:rPr>
        <w:t xml:space="preserve">Figure 5, unauthorized post request to the tax info repository. </w:t>
      </w:r>
    </w:p>
    <w:sectPr w:rsidR="00E65654" w:rsidRPr="004731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A5FF5"/>
    <w:multiLevelType w:val="hybridMultilevel"/>
    <w:tmpl w:val="FCEEF8E0"/>
    <w:lvl w:ilvl="0" w:tplc="374845D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64756"/>
    <w:multiLevelType w:val="hybridMultilevel"/>
    <w:tmpl w:val="106C6474"/>
    <w:lvl w:ilvl="0" w:tplc="19145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750"/>
    <w:rsid w:val="0008262E"/>
    <w:rsid w:val="001A070A"/>
    <w:rsid w:val="003451FE"/>
    <w:rsid w:val="003A1750"/>
    <w:rsid w:val="00473117"/>
    <w:rsid w:val="007F19F6"/>
    <w:rsid w:val="00832ABF"/>
    <w:rsid w:val="00E65654"/>
    <w:rsid w:val="00ED1AD3"/>
    <w:rsid w:val="00F37065"/>
    <w:rsid w:val="00FA5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FCFEE"/>
  <w15:chartTrackingRefBased/>
  <w15:docId w15:val="{4069F82E-FE1C-4576-854E-C1BA59B45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ABF"/>
    <w:pPr>
      <w:ind w:left="720"/>
      <w:contextualSpacing/>
    </w:pPr>
  </w:style>
  <w:style w:type="character" w:styleId="Hyperlink">
    <w:name w:val="Hyperlink"/>
    <w:basedOn w:val="DefaultParagraphFont"/>
    <w:uiPriority w:val="99"/>
    <w:unhideWhenUsed/>
    <w:rsid w:val="00832ABF"/>
    <w:rPr>
      <w:color w:val="0563C1" w:themeColor="hyperlink"/>
      <w:u w:val="single"/>
    </w:rPr>
  </w:style>
  <w:style w:type="character" w:styleId="UnresolvedMention">
    <w:name w:val="Unresolved Mention"/>
    <w:basedOn w:val="DefaultParagraphFont"/>
    <w:uiPriority w:val="99"/>
    <w:semiHidden/>
    <w:unhideWhenUsed/>
    <w:rsid w:val="00832A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check-vehicle-tax"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4</Pages>
  <Words>880</Words>
  <Characters>5017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Skilton</dc:creator>
  <cp:keywords/>
  <dc:description/>
  <cp:lastModifiedBy>Owen Skilton</cp:lastModifiedBy>
  <cp:revision>1</cp:revision>
  <dcterms:created xsi:type="dcterms:W3CDTF">2021-05-14T17:44:00Z</dcterms:created>
  <dcterms:modified xsi:type="dcterms:W3CDTF">2021-05-14T20:51:00Z</dcterms:modified>
</cp:coreProperties>
</file>