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673C4" w:rsidRDefault="00DE24B9" w:rsidP="00DE24B9">
      <w:pPr>
        <w:jc w:val="center"/>
        <w:rPr>
          <w:sz w:val="24"/>
          <w:u w:val="single"/>
        </w:rPr>
      </w:pPr>
      <w:r>
        <w:rPr>
          <w:sz w:val="24"/>
          <w:u w:val="single"/>
        </w:rPr>
        <w:t xml:space="preserve">3. </w:t>
      </w:r>
      <w:r w:rsidRPr="00DE24B9">
        <w:rPr>
          <w:sz w:val="24"/>
          <w:u w:val="single"/>
        </w:rPr>
        <w:t>With reference to two arguments for the existence of God, critically examine the evidence that has been put forward by Theists and how Atheists might refute it</w:t>
      </w:r>
    </w:p>
    <w:p w:rsidR="00DE24B9" w:rsidRDefault="00DE24B9" w:rsidP="00DE24B9">
      <w:pPr>
        <w:rPr>
          <w:sz w:val="24"/>
        </w:rPr>
      </w:pPr>
    </w:p>
    <w:p w:rsidR="00FF7D81" w:rsidRDefault="009A1964" w:rsidP="00DE24B9">
      <w:pPr>
        <w:rPr>
          <w:sz w:val="24"/>
        </w:rPr>
      </w:pPr>
      <w:r>
        <w:rPr>
          <w:sz w:val="24"/>
        </w:rPr>
        <w:t>The arguments</w:t>
      </w:r>
      <w:r w:rsidR="00DE24B9">
        <w:rPr>
          <w:sz w:val="24"/>
        </w:rPr>
        <w:t xml:space="preserve"> </w:t>
      </w:r>
      <w:r>
        <w:rPr>
          <w:sz w:val="24"/>
        </w:rPr>
        <w:t>for</w:t>
      </w:r>
      <w:r w:rsidR="00DE24B9">
        <w:rPr>
          <w:sz w:val="24"/>
        </w:rPr>
        <w:t xml:space="preserve"> the non-existence of God </w:t>
      </w:r>
      <w:r>
        <w:rPr>
          <w:sz w:val="24"/>
        </w:rPr>
        <w:t>are</w:t>
      </w:r>
      <w:r w:rsidR="00DE24B9">
        <w:rPr>
          <w:sz w:val="24"/>
        </w:rPr>
        <w:t xml:space="preserve"> at the heart of atheistic belief</w:t>
      </w:r>
      <w:r w:rsidR="00C93D21">
        <w:rPr>
          <w:sz w:val="24"/>
        </w:rPr>
        <w:t>. T</w:t>
      </w:r>
      <w:r w:rsidR="00DE24B9">
        <w:rPr>
          <w:sz w:val="24"/>
        </w:rPr>
        <w:t>he very definition of atheism, as derived from the Greek, is without (‘a’) God (‘theos’).</w:t>
      </w:r>
      <w:r w:rsidR="00DE24B9">
        <w:rPr>
          <w:rStyle w:val="FootnoteReference"/>
          <w:sz w:val="24"/>
        </w:rPr>
        <w:footnoteReference w:id="2"/>
      </w:r>
      <w:r>
        <w:rPr>
          <w:sz w:val="24"/>
        </w:rPr>
        <w:t xml:space="preserve"> Theists, on the other hand, hold firm to the various arguments which they believe prove that God exists; atheists have sought to refute these arguments. The arguments for the existence of God can be categorised in two forms. </w:t>
      </w:r>
      <w:r w:rsidR="00FF7D81">
        <w:rPr>
          <w:sz w:val="24"/>
        </w:rPr>
        <w:t xml:space="preserve">One being </w:t>
      </w:r>
      <w:r w:rsidR="00FF7D81">
        <w:rPr>
          <w:i/>
          <w:sz w:val="24"/>
        </w:rPr>
        <w:t>a posterio</w:t>
      </w:r>
      <w:r w:rsidR="001F1538">
        <w:rPr>
          <w:i/>
          <w:sz w:val="24"/>
        </w:rPr>
        <w:t>ri</w:t>
      </w:r>
      <w:r w:rsidR="00FF7D81">
        <w:rPr>
          <w:i/>
          <w:sz w:val="24"/>
        </w:rPr>
        <w:t xml:space="preserve">, </w:t>
      </w:r>
      <w:r w:rsidR="00FF7D81">
        <w:rPr>
          <w:sz w:val="24"/>
        </w:rPr>
        <w:t xml:space="preserve">in which the proposition is known and understood on the principle of experience, and the other being </w:t>
      </w:r>
      <w:r w:rsidR="00FF7D81">
        <w:rPr>
          <w:i/>
          <w:sz w:val="24"/>
        </w:rPr>
        <w:t xml:space="preserve">a priori, </w:t>
      </w:r>
      <w:r w:rsidR="00FF7D81">
        <w:rPr>
          <w:sz w:val="24"/>
        </w:rPr>
        <w:t>in which the premise is knowable independent of sense experience (it is a deductive argument).</w:t>
      </w:r>
      <w:r w:rsidR="00FF7D81">
        <w:rPr>
          <w:rStyle w:val="FootnoteReference"/>
          <w:sz w:val="24"/>
        </w:rPr>
        <w:footnoteReference w:id="3"/>
      </w:r>
      <w:r w:rsidR="001F1538">
        <w:rPr>
          <w:sz w:val="24"/>
        </w:rPr>
        <w:t xml:space="preserve"> This essay will critically examine one argument from each of the two categories in order to determine whether the evidence from either classification is strong enough to prove the arguments presented by theists</w:t>
      </w:r>
      <w:r w:rsidR="0027448D">
        <w:rPr>
          <w:sz w:val="24"/>
        </w:rPr>
        <w:t>. T</w:t>
      </w:r>
      <w:r w:rsidR="001F1538">
        <w:rPr>
          <w:sz w:val="24"/>
        </w:rPr>
        <w:t xml:space="preserve">he </w:t>
      </w:r>
      <w:r w:rsidR="001F1538">
        <w:rPr>
          <w:i/>
          <w:sz w:val="24"/>
        </w:rPr>
        <w:t xml:space="preserve">a prosteriori </w:t>
      </w:r>
      <w:r w:rsidR="001F1538">
        <w:rPr>
          <w:sz w:val="24"/>
        </w:rPr>
        <w:t xml:space="preserve">teleological argument for the existence of God will be examined, followed by the </w:t>
      </w:r>
      <w:r w:rsidR="001F1538">
        <w:rPr>
          <w:i/>
          <w:sz w:val="24"/>
        </w:rPr>
        <w:t xml:space="preserve">a priori </w:t>
      </w:r>
      <w:r w:rsidR="001F1538">
        <w:rPr>
          <w:sz w:val="24"/>
        </w:rPr>
        <w:t xml:space="preserve">ontological argument. </w:t>
      </w:r>
      <w:r w:rsidR="0027448D">
        <w:rPr>
          <w:sz w:val="24"/>
        </w:rPr>
        <w:t xml:space="preserve"> Along with each of the theistic arguments, the debate from atheists in response to the argument will also be examined.</w:t>
      </w:r>
    </w:p>
    <w:p w:rsidR="0027448D" w:rsidRDefault="0027448D" w:rsidP="00DE24B9">
      <w:pPr>
        <w:rPr>
          <w:sz w:val="24"/>
        </w:rPr>
      </w:pPr>
      <w:r>
        <w:rPr>
          <w:sz w:val="24"/>
        </w:rPr>
        <w:t>The teleological argument for the existence of God, also known as the argument from design, first occurred as the fifth of Aquinas’s ‘Five Ways’, which were arguments in favour of the existence of God. The argument was also adopted by various other theologians in the later Middle Ages. However, it was not until the seventeenth and eighteenth century that the argument really flourished.</w:t>
      </w:r>
      <w:r>
        <w:rPr>
          <w:rStyle w:val="FootnoteReference"/>
          <w:sz w:val="24"/>
        </w:rPr>
        <w:footnoteReference w:id="4"/>
      </w:r>
      <w:r>
        <w:rPr>
          <w:sz w:val="24"/>
        </w:rPr>
        <w:t xml:space="preserve"> The most refined and widely-used versions of the argument came in William Paley’s 1802 publication ‘Natural Theology’. In it, he uses the analogy of finding a watch on the ground as a means to prove the existence of God. He stated that</w:t>
      </w:r>
      <w:r w:rsidR="00D80B9A">
        <w:rPr>
          <w:sz w:val="24"/>
        </w:rPr>
        <w:t xml:space="preserve"> once we had examined the watch and found that all the parts fit together and worked in an intricate manner for an overall purpose, we would conclude that the watch had been created by an intelligent maker. He goes on to say that: “Every observation that was made [...] concerning the watch may be repeated with strict propriety concerning the eye, concerning animals, concerning plants, concerning, indeed, all the organised parts of the works of nature”.</w:t>
      </w:r>
      <w:r w:rsidR="00D80B9A">
        <w:rPr>
          <w:rStyle w:val="FootnoteReference"/>
          <w:sz w:val="24"/>
        </w:rPr>
        <w:footnoteReference w:id="5"/>
      </w:r>
      <w:r w:rsidR="00D80B9A">
        <w:rPr>
          <w:sz w:val="24"/>
        </w:rPr>
        <w:t xml:space="preserve"> On the face of it, this argument for the existence of God seems pretty straight forward. It presents the idea that the world</w:t>
      </w:r>
      <w:r w:rsidR="00924971">
        <w:rPr>
          <w:sz w:val="24"/>
        </w:rPr>
        <w:t>, and everything in it, is impeccably designed</w:t>
      </w:r>
      <w:r w:rsidR="00D80B9A">
        <w:rPr>
          <w:sz w:val="24"/>
        </w:rPr>
        <w:t xml:space="preserve">, and that </w:t>
      </w:r>
      <w:r w:rsidR="00924971">
        <w:rPr>
          <w:sz w:val="24"/>
        </w:rPr>
        <w:t xml:space="preserve">as everything works in harmony it must have been deliberately designed by an intelligent and all-powerful creator (i.e. God). However, once the atheists’ responses </w:t>
      </w:r>
      <w:r w:rsidR="00924971">
        <w:rPr>
          <w:sz w:val="24"/>
        </w:rPr>
        <w:lastRenderedPageBreak/>
        <w:t xml:space="preserve">to this argument are considered the evidence presented by theists is shown to be largely flawed. </w:t>
      </w:r>
    </w:p>
    <w:p w:rsidR="00924971" w:rsidRDefault="00924971" w:rsidP="00DE24B9">
      <w:pPr>
        <w:rPr>
          <w:sz w:val="24"/>
          <w:szCs w:val="24"/>
        </w:rPr>
      </w:pPr>
      <w:r>
        <w:rPr>
          <w:sz w:val="24"/>
        </w:rPr>
        <w:t>One of the main issues that atheists have with the teleological argument is that it suggests that if the world was created by an intelligent designer then this designer would be omnipotent and omnibenevolent. This is where, for atheists, the so-called ‘problem of evil’ comes to the fore. The argument is based on the idea that the world, as created by the intelligent designer, is essentially perfect; and atheists do not agree with this proposition. They hold the view the world is flawed and there are unjustified evils in the world. As the renowned atheist Stephen Fry in a famous interview</w:t>
      </w:r>
      <w:r w:rsidR="003F36BC">
        <w:rPr>
          <w:sz w:val="24"/>
        </w:rPr>
        <w:t xml:space="preserve"> on his beliefs about God said, if God did exist he “could easily have made a creation in which [evils and injustices] did not exist”.</w:t>
      </w:r>
      <w:r w:rsidR="003F36BC">
        <w:rPr>
          <w:rStyle w:val="FootnoteReference"/>
          <w:sz w:val="24"/>
        </w:rPr>
        <w:footnoteReference w:id="6"/>
      </w:r>
      <w:r w:rsidR="003F36BC">
        <w:rPr>
          <w:sz w:val="24"/>
        </w:rPr>
        <w:t xml:space="preserve"> </w:t>
      </w:r>
      <w:r w:rsidR="00A836CB">
        <w:rPr>
          <w:sz w:val="24"/>
        </w:rPr>
        <w:t>While, it could be argued that this does not necessarily argue against the existence of God per se, it does, however, argue that there is an inconsistency between the theistic argument about the nature of God and the reality of the world.</w:t>
      </w:r>
      <w:r w:rsidR="00A836CB">
        <w:rPr>
          <w:rStyle w:val="FootnoteReference"/>
          <w:sz w:val="24"/>
        </w:rPr>
        <w:footnoteReference w:id="7"/>
      </w:r>
      <w:r w:rsidR="00C71A1B">
        <w:rPr>
          <w:sz w:val="24"/>
        </w:rPr>
        <w:t xml:space="preserve"> The God that is defined in the teleological argument, therefore, according to atheists, does not exist. </w:t>
      </w:r>
      <w:r w:rsidR="00D55738">
        <w:rPr>
          <w:sz w:val="24"/>
        </w:rPr>
        <w:t>Therefore, as theists have failed, in this argument at least, to prove that God exists they have no reas</w:t>
      </w:r>
      <w:r w:rsidR="00CA47C8">
        <w:rPr>
          <w:sz w:val="24"/>
        </w:rPr>
        <w:t>on to believe that he does; this comes down to the argument of ‘the burden of proof’ in which atheists believe that it is not up to them to prove that God does not exist but it is up to theists to prove that he does exist, since, in their view, atheism is the default and it existed before the ‘human creation’ of theism.</w:t>
      </w:r>
      <w:r w:rsidR="00D55738">
        <w:rPr>
          <w:sz w:val="24"/>
        </w:rPr>
        <w:t xml:space="preserve"> </w:t>
      </w:r>
      <w:r w:rsidR="00CA47C8">
        <w:rPr>
          <w:sz w:val="24"/>
        </w:rPr>
        <w:t>However, the final nail in the coffin for Paley’s argument came not from the problem of evil, but from Darwin’s ‘Theory of Evolution’ and ‘Natural Selection’. Atheists, generally, believe that these arguments prove that God did not create the world, and the ‘perfection’ of creation to which atheists’ refer is due to the evolution of the natural world; it was not created in this way by an intelligent designer.</w:t>
      </w:r>
      <w:r w:rsidR="00CA47C8">
        <w:rPr>
          <w:rStyle w:val="FootnoteReference"/>
          <w:sz w:val="24"/>
        </w:rPr>
        <w:footnoteReference w:id="8"/>
      </w:r>
      <w:r w:rsidR="00CA47C8">
        <w:rPr>
          <w:sz w:val="24"/>
        </w:rPr>
        <w:t xml:space="preserve"> </w:t>
      </w:r>
      <w:r w:rsidR="00F34FF5">
        <w:rPr>
          <w:sz w:val="24"/>
        </w:rPr>
        <w:t>For atheists the scientific theories of D</w:t>
      </w:r>
      <w:r w:rsidR="00517290">
        <w:rPr>
          <w:sz w:val="24"/>
        </w:rPr>
        <w:t>arwin were revolutionary. As Daniel C. Dennett,</w:t>
      </w:r>
      <w:r w:rsidR="00F34FF5">
        <w:rPr>
          <w:sz w:val="24"/>
        </w:rPr>
        <w:t xml:space="preserve"> when talking about the importance of Darwin’s ideas</w:t>
      </w:r>
      <w:r w:rsidR="00517290">
        <w:rPr>
          <w:sz w:val="24"/>
        </w:rPr>
        <w:t>,</w:t>
      </w:r>
      <w:r w:rsidR="00F34FF5">
        <w:rPr>
          <w:sz w:val="24"/>
        </w:rPr>
        <w:t xml:space="preserve"> </w:t>
      </w:r>
      <w:r w:rsidR="00BF2530">
        <w:rPr>
          <w:sz w:val="24"/>
        </w:rPr>
        <w:t>says:</w:t>
      </w:r>
      <w:r w:rsidR="00F34FF5">
        <w:rPr>
          <w:sz w:val="24"/>
        </w:rPr>
        <w:t xml:space="preserve"> “</w:t>
      </w:r>
      <w:r w:rsidR="00BF2530">
        <w:rPr>
          <w:sz w:val="24"/>
          <w:szCs w:val="24"/>
        </w:rPr>
        <w:t>b</w:t>
      </w:r>
      <w:r w:rsidR="00F34FF5">
        <w:rPr>
          <w:sz w:val="24"/>
          <w:szCs w:val="24"/>
        </w:rPr>
        <w:t>etween the richly detailed and ever ramifying evolutionary story and the featureless mystery of God the creator, of all creatures great and small, there is no contest”, and that “anyone who has ever been struck by the magnificent intricacy of design and prodigious variety of the living world and wondered what – if not God – could possibly account for its existence must now confront [this] plausible alternative”.</w:t>
      </w:r>
      <w:r w:rsidR="00F34FF5">
        <w:rPr>
          <w:rStyle w:val="FootnoteReference"/>
          <w:sz w:val="24"/>
          <w:szCs w:val="24"/>
        </w:rPr>
        <w:footnoteReference w:id="9"/>
      </w:r>
      <w:r w:rsidR="00BF2530">
        <w:rPr>
          <w:sz w:val="24"/>
          <w:szCs w:val="24"/>
        </w:rPr>
        <w:t xml:space="preserve"> Therefore, due to the fact that the teleological (design) argument can be refuted by scientific alternatives, the evidence presented by theists is not compelling enough to categorically confirm the existence of God. The atheistic arguments present much more convincing evidence to disprove the existence of God in this respect as they provide plausible alternatives to the design argument. Furthermore, the teleological argument is </w:t>
      </w:r>
      <w:r w:rsidR="00BF2530">
        <w:rPr>
          <w:sz w:val="24"/>
          <w:szCs w:val="24"/>
        </w:rPr>
        <w:lastRenderedPageBreak/>
        <w:t xml:space="preserve">deeply flawed as it rests on the idea that the world must have been created by God as it is intricately and exceptionally designed. However, if a God did exist as is defined in the teleological argument then this would suggest that there would be no injustices or suffering in the world; and </w:t>
      </w:r>
      <w:r w:rsidR="003A338D">
        <w:rPr>
          <w:sz w:val="24"/>
          <w:szCs w:val="24"/>
        </w:rPr>
        <w:t xml:space="preserve">this is simply not the case. </w:t>
      </w:r>
    </w:p>
    <w:p w:rsidR="003A338D" w:rsidRDefault="003A338D" w:rsidP="00DE24B9">
      <w:pPr>
        <w:rPr>
          <w:sz w:val="24"/>
        </w:rPr>
      </w:pPr>
      <w:r>
        <w:rPr>
          <w:sz w:val="24"/>
        </w:rPr>
        <w:t>The ontological argument for the existence of God was devised in the 11</w:t>
      </w:r>
      <w:r w:rsidRPr="003A338D">
        <w:rPr>
          <w:sz w:val="24"/>
          <w:vertAlign w:val="superscript"/>
        </w:rPr>
        <w:t>th</w:t>
      </w:r>
      <w:r>
        <w:rPr>
          <w:sz w:val="24"/>
        </w:rPr>
        <w:t xml:space="preserve"> century by St Anselm of Canterbury. He claims to have proof of the existence of God based on the concept of a being </w:t>
      </w:r>
      <w:r w:rsidR="00134BA8">
        <w:rPr>
          <w:i/>
          <w:sz w:val="24"/>
        </w:rPr>
        <w:t xml:space="preserve">that than which no greater can be conceived. </w:t>
      </w:r>
      <w:r w:rsidR="00134BA8">
        <w:rPr>
          <w:sz w:val="24"/>
        </w:rPr>
        <w:t xml:space="preserve">He then reasoned that if this being fails to exist then a being </w:t>
      </w:r>
      <w:r w:rsidR="00134BA8">
        <w:rPr>
          <w:i/>
          <w:sz w:val="24"/>
        </w:rPr>
        <w:t xml:space="preserve">that than which no greater can be conceived, and which exists </w:t>
      </w:r>
      <w:r w:rsidR="00134BA8">
        <w:rPr>
          <w:sz w:val="24"/>
        </w:rPr>
        <w:t>can be conceived.</w:t>
      </w:r>
      <w:r w:rsidR="00134BA8">
        <w:rPr>
          <w:rStyle w:val="FootnoteReference"/>
          <w:sz w:val="24"/>
        </w:rPr>
        <w:footnoteReference w:id="10"/>
      </w:r>
      <w:r w:rsidR="00134BA8">
        <w:rPr>
          <w:sz w:val="24"/>
        </w:rPr>
        <w:t xml:space="preserve"> He is basically saying that if one can imagine the greatest being in our mind, then this being must all exist in reality. If it does not exist, then a bei</w:t>
      </w:r>
      <w:r w:rsidR="003014B5">
        <w:rPr>
          <w:sz w:val="24"/>
        </w:rPr>
        <w:t>ng greater than a being which</w:t>
      </w:r>
      <w:r w:rsidR="00134BA8">
        <w:rPr>
          <w:sz w:val="24"/>
        </w:rPr>
        <w:t xml:space="preserve"> can</w:t>
      </w:r>
      <w:r w:rsidR="003014B5">
        <w:rPr>
          <w:sz w:val="24"/>
        </w:rPr>
        <w:t xml:space="preserve"> be</w:t>
      </w:r>
      <w:r w:rsidR="00134BA8">
        <w:rPr>
          <w:sz w:val="24"/>
        </w:rPr>
        <w:t xml:space="preserve"> imagine</w:t>
      </w:r>
      <w:r w:rsidR="003014B5">
        <w:rPr>
          <w:sz w:val="24"/>
        </w:rPr>
        <w:t>d</w:t>
      </w:r>
      <w:r w:rsidR="00134BA8">
        <w:rPr>
          <w:sz w:val="24"/>
        </w:rPr>
        <w:t xml:space="preserve"> must exist. However, the main issue with this argument, as Robin Le Poidevin says, is that it relies on the idea that “if we simply understand what the concept of God involves, if we understand the definition of ‘God’, we must admit that God really exists.”</w:t>
      </w:r>
      <w:r w:rsidR="00134BA8">
        <w:rPr>
          <w:rStyle w:val="FootnoteReference"/>
          <w:sz w:val="24"/>
        </w:rPr>
        <w:footnoteReference w:id="11"/>
      </w:r>
      <w:r w:rsidR="005669D6">
        <w:rPr>
          <w:sz w:val="24"/>
        </w:rPr>
        <w:t xml:space="preserve"> However, for atheists this argument is not good enough. It relies on the premise that as God is an all-powerful bei</w:t>
      </w:r>
      <w:r w:rsidR="00595F8E">
        <w:rPr>
          <w:sz w:val="24"/>
        </w:rPr>
        <w:t>ng he must exist</w:t>
      </w:r>
      <w:r w:rsidR="005669D6">
        <w:rPr>
          <w:sz w:val="24"/>
        </w:rPr>
        <w:t>.</w:t>
      </w:r>
      <w:r w:rsidR="00595F8E">
        <w:rPr>
          <w:sz w:val="24"/>
        </w:rPr>
        <w:t xml:space="preserve"> It is not a persuasive argument, and would not be seen as a reasonable conclusion to those who do not already accept the belief that God exists.</w:t>
      </w:r>
      <w:r w:rsidR="00595F8E">
        <w:rPr>
          <w:rStyle w:val="FootnoteReference"/>
          <w:sz w:val="24"/>
        </w:rPr>
        <w:footnoteReference w:id="12"/>
      </w:r>
      <w:r w:rsidR="005669D6">
        <w:rPr>
          <w:sz w:val="24"/>
        </w:rPr>
        <w:t xml:space="preserve"> </w:t>
      </w:r>
      <w:r w:rsidR="00595F8E">
        <w:rPr>
          <w:sz w:val="24"/>
        </w:rPr>
        <w:t>The most important criticism of this argument is summarised by Bertrand Russell when he stated that: “The real question is: Is there anything we can think of which, by the mere fact that we think of it, is shown to exist outside of our thought?”</w:t>
      </w:r>
      <w:r w:rsidR="00595F8E">
        <w:rPr>
          <w:rStyle w:val="FootnoteReference"/>
          <w:sz w:val="24"/>
        </w:rPr>
        <w:footnoteReference w:id="13"/>
      </w:r>
      <w:r w:rsidR="00595F8E">
        <w:rPr>
          <w:sz w:val="24"/>
        </w:rPr>
        <w:t xml:space="preserve"> This is related to one of the earliest criticisms of the theory, Gaunilo’s ‘Perfect Island’ analogy, in which he stated that just because one can imagine that a perfect island exists this does not mean that there is actually such an island in reality.</w:t>
      </w:r>
      <w:r w:rsidR="00595F8E">
        <w:rPr>
          <w:rStyle w:val="FootnoteReference"/>
          <w:sz w:val="24"/>
        </w:rPr>
        <w:footnoteReference w:id="14"/>
      </w:r>
      <w:r w:rsidR="00595F8E">
        <w:rPr>
          <w:sz w:val="24"/>
        </w:rPr>
        <w:t xml:space="preserve"> This argument is therefore, </w:t>
      </w:r>
      <w:r w:rsidR="003014B5">
        <w:rPr>
          <w:sz w:val="24"/>
        </w:rPr>
        <w:t xml:space="preserve">not compelling to prove that God does in fact exist. Mainly because it is based on what theists imagine the nature of God to be (all-powerful), but does not provide proof that such a being exists; just because one imagines that a thing exists does not mean that it does. </w:t>
      </w:r>
    </w:p>
    <w:p w:rsidR="003014B5" w:rsidRDefault="003014B5" w:rsidP="00DE24B9">
      <w:pPr>
        <w:rPr>
          <w:sz w:val="24"/>
        </w:rPr>
      </w:pPr>
      <w:r>
        <w:rPr>
          <w:sz w:val="24"/>
        </w:rPr>
        <w:t>Therefore, overall, these two theistic arguments for the existence of God do not provide enough evidence to prove that God exists. In both instances, the atheists provide stronger evidence. The teleological argument is flawed as it rests on the idea that God is an all-powerful creator who designed and made a perfect world. However, the problem of evil means that the world, in the atheists’ view, is not a perfect creation. Furthermore, there is scientific evidence to suggest that the intricate design that people see in the world evolved to be this wa</w:t>
      </w:r>
      <w:r w:rsidR="00C92582">
        <w:rPr>
          <w:sz w:val="24"/>
        </w:rPr>
        <w:t>y, and was not created</w:t>
      </w:r>
      <w:r>
        <w:rPr>
          <w:sz w:val="24"/>
        </w:rPr>
        <w:t xml:space="preserve">. </w:t>
      </w:r>
      <w:r w:rsidR="00C92582">
        <w:rPr>
          <w:sz w:val="24"/>
        </w:rPr>
        <w:t xml:space="preserve">The ontological argument is also not convincing as it </w:t>
      </w:r>
      <w:r w:rsidR="00C92582">
        <w:rPr>
          <w:sz w:val="24"/>
        </w:rPr>
        <w:lastRenderedPageBreak/>
        <w:t xml:space="preserve">rests on ideas from imagination, and, as the atheists state, it is ludicrous to say that something exists just because we can imagine it. </w:t>
      </w: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Default="00C92582" w:rsidP="00DE24B9">
      <w:pPr>
        <w:rPr>
          <w:sz w:val="24"/>
        </w:rPr>
      </w:pPr>
    </w:p>
    <w:p w:rsidR="00C92582" w:rsidRPr="00C92582" w:rsidRDefault="00C92582" w:rsidP="00C92582">
      <w:pPr>
        <w:autoSpaceDE w:val="0"/>
        <w:autoSpaceDN w:val="0"/>
        <w:adjustRightInd w:val="0"/>
        <w:spacing w:after="0" w:line="240" w:lineRule="auto"/>
        <w:jc w:val="center"/>
        <w:rPr>
          <w:rFonts w:cstheme="minorHAnsi"/>
          <w:sz w:val="24"/>
          <w:szCs w:val="24"/>
          <w:u w:val="single"/>
        </w:rPr>
      </w:pPr>
      <w:r>
        <w:rPr>
          <w:rFonts w:cstheme="minorHAnsi"/>
          <w:sz w:val="24"/>
          <w:szCs w:val="24"/>
          <w:u w:val="single"/>
        </w:rPr>
        <w:lastRenderedPageBreak/>
        <w:t xml:space="preserve">Question 2: </w:t>
      </w:r>
      <w:r w:rsidRPr="00C92582">
        <w:rPr>
          <w:rFonts w:cstheme="minorHAnsi"/>
          <w:sz w:val="24"/>
          <w:szCs w:val="24"/>
          <w:u w:val="single"/>
        </w:rPr>
        <w:t>Baggini (2003, 7) argues that atheism is not the default belief of a non-theist but</w:t>
      </w:r>
    </w:p>
    <w:p w:rsidR="00C92582" w:rsidRPr="00C92582" w:rsidRDefault="00C92582" w:rsidP="00C92582">
      <w:pPr>
        <w:autoSpaceDE w:val="0"/>
        <w:autoSpaceDN w:val="0"/>
        <w:adjustRightInd w:val="0"/>
        <w:spacing w:after="0" w:line="240" w:lineRule="auto"/>
        <w:jc w:val="center"/>
        <w:rPr>
          <w:rFonts w:cstheme="minorHAnsi"/>
          <w:sz w:val="24"/>
          <w:szCs w:val="24"/>
          <w:u w:val="single"/>
        </w:rPr>
      </w:pPr>
      <w:r w:rsidRPr="00C92582">
        <w:rPr>
          <w:rFonts w:cstheme="minorHAnsi"/>
          <w:sz w:val="24"/>
          <w:szCs w:val="24"/>
          <w:u w:val="single"/>
        </w:rPr>
        <w:t>a set of beliefs in its own right. Analyse this statement, the idea that theism is not</w:t>
      </w:r>
    </w:p>
    <w:p w:rsidR="00C92582" w:rsidRDefault="00C92582" w:rsidP="00C92582">
      <w:pPr>
        <w:jc w:val="center"/>
        <w:rPr>
          <w:rFonts w:cstheme="minorHAnsi"/>
          <w:sz w:val="24"/>
          <w:szCs w:val="24"/>
          <w:u w:val="single"/>
        </w:rPr>
      </w:pPr>
      <w:r w:rsidRPr="00C92582">
        <w:rPr>
          <w:rFonts w:cstheme="minorHAnsi"/>
          <w:sz w:val="24"/>
          <w:szCs w:val="24"/>
          <w:u w:val="single"/>
        </w:rPr>
        <w:t>necessary to atheism and that some form of atheism actually predated theism.</w:t>
      </w:r>
    </w:p>
    <w:p w:rsidR="00C92582" w:rsidRDefault="00C92582" w:rsidP="00C92582">
      <w:pPr>
        <w:rPr>
          <w:rFonts w:cstheme="minorHAnsi"/>
          <w:sz w:val="24"/>
          <w:szCs w:val="24"/>
        </w:rPr>
      </w:pPr>
    </w:p>
    <w:p w:rsidR="00C92582" w:rsidRDefault="00036E31" w:rsidP="00C92582">
      <w:pPr>
        <w:rPr>
          <w:rFonts w:cstheme="minorHAnsi"/>
          <w:sz w:val="24"/>
        </w:rPr>
      </w:pPr>
      <w:r>
        <w:rPr>
          <w:rFonts w:cstheme="minorHAnsi"/>
          <w:sz w:val="24"/>
        </w:rPr>
        <w:t>There are two answers to the question as to when Atheism (as an organised concept) began. One is that it began in Ancient Greece, at the dawn of Western Civilisation; and the other, is that it began (properly) during the Enlightenment period, as this is when it really took hold as a widespread and known belief system.</w:t>
      </w:r>
      <w:r>
        <w:rPr>
          <w:rStyle w:val="FootnoteReference"/>
          <w:rFonts w:cstheme="minorHAnsi"/>
          <w:sz w:val="24"/>
        </w:rPr>
        <w:footnoteReference w:id="15"/>
      </w:r>
      <w:r>
        <w:rPr>
          <w:rFonts w:cstheme="minorHAnsi"/>
          <w:sz w:val="24"/>
        </w:rPr>
        <w:t xml:space="preserve"> </w:t>
      </w:r>
      <w:r w:rsidR="00B75261">
        <w:rPr>
          <w:rFonts w:cstheme="minorHAnsi"/>
          <w:sz w:val="24"/>
        </w:rPr>
        <w:t>The general belief is that atheism came about in response to theism, and therefore it is not a set of beliefs in its own right; it merely exists because theism exists. This essay will, firstly, analyse the arguments that show that this is not the case.</w:t>
      </w:r>
      <w:r w:rsidR="00A00F5F">
        <w:rPr>
          <w:rFonts w:cstheme="minorHAnsi"/>
          <w:sz w:val="24"/>
        </w:rPr>
        <w:t xml:space="preserve"> This will be done with particular reference to the idea that atheism predated theism.</w:t>
      </w:r>
      <w:r w:rsidR="00B75261">
        <w:rPr>
          <w:rFonts w:cstheme="minorHAnsi"/>
          <w:sz w:val="24"/>
        </w:rPr>
        <w:t xml:space="preserve"> In relation to this, there will be an analysis as to whether theism is necessary to atheism or not</w:t>
      </w:r>
      <w:r w:rsidR="00A00F5F">
        <w:rPr>
          <w:rFonts w:cstheme="minorHAnsi"/>
          <w:sz w:val="24"/>
        </w:rPr>
        <w:t>.</w:t>
      </w:r>
    </w:p>
    <w:p w:rsidR="00B75261" w:rsidRDefault="00B75261" w:rsidP="00C92582">
      <w:pPr>
        <w:rPr>
          <w:sz w:val="24"/>
        </w:rPr>
      </w:pPr>
      <w:r>
        <w:rPr>
          <w:rFonts w:cstheme="minorHAnsi"/>
          <w:sz w:val="24"/>
        </w:rPr>
        <w:t>In order to demonstrate why the first proposition posed in the question</w:t>
      </w:r>
      <w:r w:rsidR="005A7445">
        <w:rPr>
          <w:rFonts w:cstheme="minorHAnsi"/>
          <w:sz w:val="24"/>
        </w:rPr>
        <w:t xml:space="preserve"> is, in the main, a disputed</w:t>
      </w:r>
      <w:r>
        <w:rPr>
          <w:rFonts w:cstheme="minorHAnsi"/>
          <w:sz w:val="24"/>
        </w:rPr>
        <w:t xml:space="preserve"> belief amongst the population, namely, that atheism is not the default position of a non-theist and is a set of beliefs in its own right,  the idea of ‘religious universalism</w:t>
      </w:r>
      <w:r w:rsidR="005A7445">
        <w:rPr>
          <w:rFonts w:cstheme="minorHAnsi"/>
          <w:sz w:val="24"/>
        </w:rPr>
        <w:t>’</w:t>
      </w:r>
      <w:r>
        <w:rPr>
          <w:rFonts w:cstheme="minorHAnsi"/>
          <w:sz w:val="24"/>
        </w:rPr>
        <w:t xml:space="preserve"> will be discussed</w:t>
      </w:r>
      <w:r w:rsidR="005A7445">
        <w:rPr>
          <w:rFonts w:cstheme="minorHAnsi"/>
          <w:sz w:val="24"/>
        </w:rPr>
        <w:t>. This is the idea that belief in God is the default position for humans. So-called neurotheologists have even sought to identify the so-called ‘god-spot’, which is thought to be the part of the brain where religious impulses originate.</w:t>
      </w:r>
      <w:r w:rsidR="005A7445">
        <w:rPr>
          <w:rStyle w:val="FootnoteReference"/>
          <w:rFonts w:cstheme="minorHAnsi"/>
          <w:sz w:val="24"/>
        </w:rPr>
        <w:footnoteReference w:id="16"/>
      </w:r>
      <w:r w:rsidR="005A7445">
        <w:rPr>
          <w:rFonts w:cstheme="minorHAnsi"/>
          <w:sz w:val="24"/>
        </w:rPr>
        <w:t xml:space="preserve"> However, this is not the case. As Tim Whitmarsh has said: </w:t>
      </w:r>
      <w:r w:rsidR="005A7445" w:rsidRPr="005A7445">
        <w:rPr>
          <w:rFonts w:cstheme="minorHAnsi"/>
          <w:sz w:val="24"/>
          <w:szCs w:val="24"/>
        </w:rPr>
        <w:t>“</w:t>
      </w:r>
      <w:r w:rsidR="005A7445">
        <w:rPr>
          <w:rFonts w:cstheme="minorHAnsi"/>
          <w:sz w:val="24"/>
          <w:szCs w:val="24"/>
        </w:rPr>
        <w:t>t</w:t>
      </w:r>
      <w:r w:rsidR="005A7445" w:rsidRPr="005A7445">
        <w:rPr>
          <w:rFonts w:cstheme="minorHAnsi"/>
          <w:sz w:val="24"/>
          <w:szCs w:val="24"/>
        </w:rPr>
        <w:t>he notion that a human is an essentially religious being, however, is no more cogent than the notion that apples are essentially red.</w:t>
      </w:r>
      <w:r w:rsidR="005A7445">
        <w:rPr>
          <w:rStyle w:val="FootnoteReference"/>
          <w:vertAlign w:val="baseline"/>
        </w:rPr>
        <w:t>”</w:t>
      </w:r>
      <w:r w:rsidR="005A7445" w:rsidRPr="005A7445">
        <w:rPr>
          <w:rStyle w:val="FootnoteReference"/>
        </w:rPr>
        <w:t xml:space="preserve"> </w:t>
      </w:r>
      <w:r w:rsidR="005A7445">
        <w:rPr>
          <w:rStyle w:val="FootnoteReference"/>
          <w:rFonts w:cstheme="minorHAnsi"/>
          <w:sz w:val="24"/>
        </w:rPr>
        <w:footnoteReference w:id="17"/>
      </w:r>
      <w:r w:rsidR="00884ABB">
        <w:t xml:space="preserve"> </w:t>
      </w:r>
      <w:r w:rsidR="00884ABB">
        <w:rPr>
          <w:sz w:val="24"/>
        </w:rPr>
        <w:t>He goes on to say that when humans imagine an apple they think of a red apple with a rosy glow because that is the stereotype they have always grown up with in things such as Disney Cartoons and advertising. Similarly, humans have grown up with the “modernist mythology” that belief in God is the norm, but this is not the case.</w:t>
      </w:r>
      <w:r w:rsidR="00884ABB">
        <w:rPr>
          <w:rStyle w:val="FootnoteReference"/>
          <w:sz w:val="24"/>
        </w:rPr>
        <w:footnoteReference w:id="18"/>
      </w:r>
      <w:r w:rsidR="00884ABB">
        <w:rPr>
          <w:sz w:val="24"/>
        </w:rPr>
        <w:t xml:space="preserve"> </w:t>
      </w:r>
      <w:r w:rsidR="00DC3E12">
        <w:rPr>
          <w:sz w:val="24"/>
        </w:rPr>
        <w:t>Human beings generally think that atheism is a modern invention, and came about due to the Enlightenment period but “disbelief in the supernatural is as old as the hills.”</w:t>
      </w:r>
      <w:r w:rsidR="00DC3E12">
        <w:rPr>
          <w:rStyle w:val="FootnoteReference"/>
          <w:sz w:val="24"/>
        </w:rPr>
        <w:footnoteReference w:id="19"/>
      </w:r>
      <w:r w:rsidR="00DC3E12">
        <w:rPr>
          <w:sz w:val="24"/>
        </w:rPr>
        <w:t xml:space="preserve"> This suggests that </w:t>
      </w:r>
      <w:r w:rsidR="0089292F">
        <w:rPr>
          <w:sz w:val="24"/>
        </w:rPr>
        <w:t>a</w:t>
      </w:r>
      <w:r w:rsidR="00DC3E12">
        <w:rPr>
          <w:sz w:val="24"/>
        </w:rPr>
        <w:t xml:space="preserve">theism has always existed. </w:t>
      </w:r>
      <w:r w:rsidR="0089292F">
        <w:rPr>
          <w:sz w:val="24"/>
        </w:rPr>
        <w:t>There is also anthropological evidence to suggest that theism was nothing more than a human creation. Colin Wells states that,</w:t>
      </w:r>
      <w:r w:rsidR="0089292F" w:rsidRPr="0089292F">
        <w:rPr>
          <w:rFonts w:cstheme="minorHAnsi"/>
          <w:sz w:val="24"/>
          <w:szCs w:val="24"/>
          <w:shd w:val="clear" w:color="auto" w:fill="FFFFFF"/>
        </w:rPr>
        <w:t xml:space="preserve"> </w:t>
      </w:r>
      <w:r w:rsidR="0089292F">
        <w:rPr>
          <w:rFonts w:cstheme="minorHAnsi"/>
          <w:sz w:val="24"/>
          <w:szCs w:val="24"/>
          <w:shd w:val="clear" w:color="auto" w:fill="FFFFFF"/>
        </w:rPr>
        <w:t>“i</w:t>
      </w:r>
      <w:r w:rsidR="0089292F" w:rsidRPr="009A3148">
        <w:rPr>
          <w:rFonts w:cstheme="minorHAnsi"/>
          <w:sz w:val="24"/>
          <w:szCs w:val="24"/>
          <w:shd w:val="clear" w:color="auto" w:fill="FFFFFF"/>
        </w:rPr>
        <w:t>f we wiped all religion away, anthropology suggests, it would rapidly reappear in new yet familiar forms</w:t>
      </w:r>
      <w:r w:rsidR="0089292F">
        <w:rPr>
          <w:sz w:val="24"/>
        </w:rPr>
        <w:t>”.</w:t>
      </w:r>
      <w:r w:rsidR="0089292F">
        <w:rPr>
          <w:rStyle w:val="FootnoteReference"/>
          <w:sz w:val="24"/>
        </w:rPr>
        <w:footnoteReference w:id="20"/>
      </w:r>
      <w:r w:rsidR="0089292F">
        <w:rPr>
          <w:sz w:val="24"/>
        </w:rPr>
        <w:t xml:space="preserve"> </w:t>
      </w:r>
      <w:r w:rsidR="00DC3E12">
        <w:rPr>
          <w:sz w:val="24"/>
        </w:rPr>
        <w:t>Before the ‘invention’</w:t>
      </w:r>
      <w:r w:rsidR="0089292F">
        <w:rPr>
          <w:sz w:val="24"/>
        </w:rPr>
        <w:t xml:space="preserve"> of the gods atheism would have been the only belief system. Furthermore,</w:t>
      </w:r>
      <w:r w:rsidR="00DC3E12">
        <w:rPr>
          <w:sz w:val="24"/>
        </w:rPr>
        <w:t xml:space="preserve"> belief in physicalism, that only physical objects exist, and naturalism, a belief that a supernatural world does not exist, only a natural one, were prominent beliefs.</w:t>
      </w:r>
      <w:r w:rsidR="00DC3E12">
        <w:rPr>
          <w:rStyle w:val="FootnoteReference"/>
          <w:sz w:val="24"/>
        </w:rPr>
        <w:footnoteReference w:id="21"/>
      </w:r>
      <w:r w:rsidR="00DC3E12">
        <w:rPr>
          <w:sz w:val="24"/>
        </w:rPr>
        <w:t xml:space="preserve"> It is not right to say that atheism is nothing </w:t>
      </w:r>
      <w:r w:rsidR="00DC3E12">
        <w:rPr>
          <w:sz w:val="24"/>
        </w:rPr>
        <w:lastRenderedPageBreak/>
        <w:t xml:space="preserve">more than the default belief of non-theists when atheism is, perhaps, older than theism. </w:t>
      </w:r>
      <w:r w:rsidR="0089292F">
        <w:rPr>
          <w:sz w:val="24"/>
        </w:rPr>
        <w:t>Furthermore, it should not be forgotten that even in Ancient Greece</w:t>
      </w:r>
      <w:r w:rsidR="009B2F0D">
        <w:rPr>
          <w:sz w:val="24"/>
        </w:rPr>
        <w:t xml:space="preserve"> when polytheistic beliefs in the Greek gods came about atheism still flourished in those societies; it did not disappear.</w:t>
      </w:r>
      <w:r w:rsidR="009B2F0D">
        <w:rPr>
          <w:rStyle w:val="FootnoteReference"/>
          <w:sz w:val="24"/>
        </w:rPr>
        <w:footnoteReference w:id="22"/>
      </w:r>
      <w:r w:rsidR="009B2F0D">
        <w:rPr>
          <w:sz w:val="24"/>
        </w:rPr>
        <w:t xml:space="preserve"> In Green antiquity atheism was simply seen as one of the many positions that one could take on the subject of God. Things did, however, change when Christianity was adopted by the Roman Empire as the monotheistic imperial forces demanded acceptance of the one ‘true’ God.</w:t>
      </w:r>
      <w:r w:rsidR="009B2F0D">
        <w:rPr>
          <w:rStyle w:val="FootnoteReference"/>
          <w:sz w:val="24"/>
        </w:rPr>
        <w:footnoteReference w:id="23"/>
      </w:r>
      <w:r w:rsidR="0089292F">
        <w:rPr>
          <w:sz w:val="24"/>
        </w:rPr>
        <w:t xml:space="preserve"> </w:t>
      </w:r>
      <w:r w:rsidR="003C72F8">
        <w:rPr>
          <w:sz w:val="24"/>
        </w:rPr>
        <w:t>However, j</w:t>
      </w:r>
      <w:r w:rsidR="0089292F">
        <w:rPr>
          <w:sz w:val="24"/>
        </w:rPr>
        <w:t>ust because, at various points throughout history, theism was the prominent belief amongst the population does not mean that it should replace the importance of atheism in history.</w:t>
      </w:r>
      <w:r w:rsidR="00756775" w:rsidRPr="00756775">
        <w:rPr>
          <w:sz w:val="24"/>
        </w:rPr>
        <w:t xml:space="preserve"> </w:t>
      </w:r>
      <w:r w:rsidR="00756775">
        <w:rPr>
          <w:sz w:val="24"/>
        </w:rPr>
        <w:t>Moreover, Julian Baggini’s example of the Loch Ness Monster is key to this argument: before people began to believe in the existence of the Loch Ness Monster, non-belief in the Loch Ness Monster was the norm. It was not until people began to believe in the Loch Ness Monster, even though no firm evidence of its existence has ever been presented, and belief in the Loch Ness Monster became widespread, that those who did not believe in the Loch Ness Monster were the minority. It was only then that they would get their label as “Anessies”.</w:t>
      </w:r>
      <w:r w:rsidR="00756775">
        <w:rPr>
          <w:rStyle w:val="FootnoteReference"/>
          <w:sz w:val="24"/>
        </w:rPr>
        <w:footnoteReference w:id="24"/>
      </w:r>
      <w:r w:rsidR="0089292F">
        <w:rPr>
          <w:sz w:val="24"/>
        </w:rPr>
        <w:t xml:space="preserve"> </w:t>
      </w:r>
      <w:r w:rsidR="00DC3E12">
        <w:rPr>
          <w:sz w:val="24"/>
        </w:rPr>
        <w:t>Atheism should</w:t>
      </w:r>
      <w:r w:rsidR="00756775">
        <w:rPr>
          <w:sz w:val="24"/>
        </w:rPr>
        <w:t xml:space="preserve"> not be seen as a lesser concept just because theism became the norm.</w:t>
      </w:r>
      <w:r w:rsidR="00DC3E12">
        <w:rPr>
          <w:sz w:val="24"/>
        </w:rPr>
        <w:t xml:space="preserve"> </w:t>
      </w:r>
      <w:r w:rsidR="00756775">
        <w:rPr>
          <w:sz w:val="24"/>
        </w:rPr>
        <w:t xml:space="preserve">It should </w:t>
      </w:r>
      <w:r w:rsidR="00DC3E12">
        <w:rPr>
          <w:sz w:val="24"/>
        </w:rPr>
        <w:t>be seen as a belief system in its own rights, and if anythi</w:t>
      </w:r>
      <w:r w:rsidR="0089292F">
        <w:rPr>
          <w:sz w:val="24"/>
        </w:rPr>
        <w:t xml:space="preserve">ng, based on this discovery, surely </w:t>
      </w:r>
      <w:r w:rsidR="00DC3E12">
        <w:rPr>
          <w:sz w:val="24"/>
        </w:rPr>
        <w:t>theism</w:t>
      </w:r>
      <w:r w:rsidR="00756775">
        <w:rPr>
          <w:sz w:val="24"/>
        </w:rPr>
        <w:t>, despite its power throughout history,</w:t>
      </w:r>
      <w:r w:rsidR="00DC3E12">
        <w:rPr>
          <w:sz w:val="24"/>
        </w:rPr>
        <w:t xml:space="preserve"> should be seen as</w:t>
      </w:r>
      <w:r w:rsidR="003C72F8">
        <w:rPr>
          <w:sz w:val="24"/>
        </w:rPr>
        <w:t xml:space="preserve"> the secondary belief and</w:t>
      </w:r>
      <w:r w:rsidR="00DC3E12">
        <w:rPr>
          <w:sz w:val="24"/>
        </w:rPr>
        <w:t xml:space="preserve"> nothing more than the default position for </w:t>
      </w:r>
      <w:r w:rsidR="0089292F">
        <w:rPr>
          <w:sz w:val="24"/>
        </w:rPr>
        <w:t>non-atheists.</w:t>
      </w:r>
      <w:r w:rsidR="009B2F0D">
        <w:rPr>
          <w:sz w:val="24"/>
        </w:rPr>
        <w:t xml:space="preserve"> </w:t>
      </w:r>
    </w:p>
    <w:p w:rsidR="00C5623F" w:rsidRDefault="00756775" w:rsidP="00C92582">
      <w:pPr>
        <w:rPr>
          <w:sz w:val="24"/>
        </w:rPr>
      </w:pPr>
      <w:r>
        <w:rPr>
          <w:sz w:val="24"/>
        </w:rPr>
        <w:t xml:space="preserve">There will now be an analysis as to whether theism is necessary to atheism, and whether it would exist without theism. As has already been argued, atheism pre-dated theism and </w:t>
      </w:r>
      <w:r w:rsidR="006B7F24">
        <w:rPr>
          <w:sz w:val="24"/>
        </w:rPr>
        <w:t xml:space="preserve">has always existed. Therefore, in the past, specifically in the pre-Christian period, theism was not necessary to atheism as it was a belief system in its own right; it was never associated as being a response to the concept of theism as it is widely thought to be now. However, the nature of atheism has changed. In recent years, the term ‘New Atheism’ has been coined, which was first used by Gary Wolf in 2006. </w:t>
      </w:r>
      <w:r w:rsidR="006B7F24">
        <w:rPr>
          <w:rStyle w:val="FootnoteReference"/>
          <w:sz w:val="24"/>
        </w:rPr>
        <w:footnoteReference w:id="25"/>
      </w:r>
      <w:r w:rsidR="006B7F24">
        <w:rPr>
          <w:sz w:val="24"/>
        </w:rPr>
        <w:t xml:space="preserve"> The leaders of this ‘movement’ are the so-called ‘Four Horsemen of Atheism’ (Sam Harris, Christopher Hitchens, Richard Dawkins, and Daniel Dennett). This form of atheism is described as being more “high profile” and “militant”, and the high-profile champions of the movement have been described as being “celebrity atheists”.</w:t>
      </w:r>
      <w:r w:rsidR="006B7F24">
        <w:rPr>
          <w:rStyle w:val="FootnoteReference"/>
          <w:sz w:val="24"/>
        </w:rPr>
        <w:footnoteReference w:id="26"/>
      </w:r>
      <w:r w:rsidR="006B7F24">
        <w:rPr>
          <w:sz w:val="24"/>
        </w:rPr>
        <w:t xml:space="preserve"> The aggressive nature of this atheism has caused some </w:t>
      </w:r>
      <w:r w:rsidR="00C5623F">
        <w:rPr>
          <w:sz w:val="24"/>
        </w:rPr>
        <w:t>debate and argument between atheists and theists. As Kerry Walters said: “Even a quick scan of the hundreds of blogs devoted to the atheist-theist tussle reveals a shockingly high level of rancor and name-calling and an equally chilling scarcity of rational examination of arguments.”</w:t>
      </w:r>
      <w:r w:rsidR="00C5623F">
        <w:rPr>
          <w:rStyle w:val="FootnoteReference"/>
          <w:sz w:val="24"/>
        </w:rPr>
        <w:footnoteReference w:id="27"/>
      </w:r>
      <w:r w:rsidR="00C5623F">
        <w:rPr>
          <w:sz w:val="24"/>
        </w:rPr>
        <w:t xml:space="preserve"> Furthermore, the high-profile atheists make a living from their, often </w:t>
      </w:r>
      <w:r w:rsidR="00C5623F">
        <w:rPr>
          <w:sz w:val="24"/>
        </w:rPr>
        <w:lastRenderedPageBreak/>
        <w:t xml:space="preserve">offensive, attacks on theism. Richard Dawkin’s bestselling book, ‘The God Delusion’, is full of attacks on theism. Therefore, while in the past theism was not necessary to atheism, it has now become highly dependent on it. New Atheism’s existence seems reliant on attacking theism. However, it is important to note that not all atheists are like this. </w:t>
      </w:r>
    </w:p>
    <w:p w:rsidR="00756775" w:rsidRDefault="00C5623F" w:rsidP="00C92582">
      <w:pPr>
        <w:rPr>
          <w:sz w:val="24"/>
        </w:rPr>
      </w:pPr>
      <w:r>
        <w:rPr>
          <w:sz w:val="24"/>
        </w:rPr>
        <w:t xml:space="preserve">In conclusion, the fact that atheism existed before theism is one of the main reasons why theism should be seen as a belief system in its own right. Atheism in the past did not depend on theism for its existence as it existed independently of theism. However, in recent years the militant style adopted by ‘New Atheists’ as meant that this has changed. While atheism as a concept, which has always existed, does not rely on theism for its existence, New Atheism relies on arguing, rather offensively, against theism. It would not exist in </w:t>
      </w:r>
      <w:r w:rsidR="00A15AAA">
        <w:rPr>
          <w:sz w:val="24"/>
        </w:rPr>
        <w:t>its current form without theism.</w:t>
      </w:r>
    </w:p>
    <w:p w:rsidR="00756775" w:rsidRDefault="00756775" w:rsidP="00C92582">
      <w:pPr>
        <w:rPr>
          <w:sz w:val="24"/>
        </w:rPr>
      </w:pPr>
    </w:p>
    <w:p w:rsidR="00A00F5F" w:rsidRPr="00884ABB" w:rsidRDefault="00A00F5F" w:rsidP="00C92582">
      <w:pPr>
        <w:rPr>
          <w:rFonts w:cstheme="minorHAnsi"/>
          <w:sz w:val="24"/>
        </w:rPr>
      </w:pPr>
    </w:p>
    <w:p w:rsidR="00B75261" w:rsidRPr="00C92582" w:rsidRDefault="00B75261" w:rsidP="00C92582">
      <w:pPr>
        <w:rPr>
          <w:rFonts w:cstheme="minorHAnsi"/>
          <w:sz w:val="24"/>
        </w:rPr>
      </w:pPr>
    </w:p>
    <w:sectPr w:rsidR="00B75261" w:rsidRPr="00C92582" w:rsidSect="00E673C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40F24" w:rsidRDefault="00D40F24" w:rsidP="00DE24B9">
      <w:pPr>
        <w:spacing w:after="0" w:line="240" w:lineRule="auto"/>
      </w:pPr>
      <w:r>
        <w:separator/>
      </w:r>
    </w:p>
  </w:endnote>
  <w:endnote w:type="continuationSeparator" w:id="1">
    <w:p w:rsidR="00D40F24" w:rsidRDefault="00D40F24" w:rsidP="00DE24B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40F24" w:rsidRDefault="00D40F24" w:rsidP="00DE24B9">
      <w:pPr>
        <w:spacing w:after="0" w:line="240" w:lineRule="auto"/>
      </w:pPr>
      <w:r>
        <w:separator/>
      </w:r>
    </w:p>
  </w:footnote>
  <w:footnote w:type="continuationSeparator" w:id="1">
    <w:p w:rsidR="00D40F24" w:rsidRDefault="00D40F24" w:rsidP="00DE24B9">
      <w:pPr>
        <w:spacing w:after="0" w:line="240" w:lineRule="auto"/>
      </w:pPr>
      <w:r>
        <w:continuationSeparator/>
      </w:r>
    </w:p>
  </w:footnote>
  <w:footnote w:id="2">
    <w:p w:rsidR="00DE24B9" w:rsidRPr="00DE24B9" w:rsidRDefault="00DE24B9">
      <w:pPr>
        <w:pStyle w:val="FootnoteText"/>
      </w:pPr>
      <w:r>
        <w:rPr>
          <w:rStyle w:val="FootnoteReference"/>
        </w:rPr>
        <w:footnoteRef/>
      </w:r>
      <w:r>
        <w:t xml:space="preserve"> Michael Martin, ed., </w:t>
      </w:r>
      <w:r>
        <w:rPr>
          <w:i/>
        </w:rPr>
        <w:t xml:space="preserve">The Cambridge Companion to Atheism </w:t>
      </w:r>
      <w:r>
        <w:t>(Cambridge: Cambridge University Press, 2007), p.1.</w:t>
      </w:r>
    </w:p>
  </w:footnote>
  <w:footnote w:id="3">
    <w:p w:rsidR="00FF7D81" w:rsidRDefault="00FF7D81">
      <w:pPr>
        <w:pStyle w:val="FootnoteText"/>
      </w:pPr>
      <w:r>
        <w:rPr>
          <w:rStyle w:val="FootnoteReference"/>
        </w:rPr>
        <w:footnoteRef/>
      </w:r>
      <w:r>
        <w:t xml:space="preserve"> Jason S. Baehr, ‘A Priori and A Posteriori’, in Internet Encyclopedia of Philosophy, &lt;</w:t>
      </w:r>
      <w:hyperlink r:id="rId1" w:history="1">
        <w:r w:rsidRPr="000858C2">
          <w:rPr>
            <w:rStyle w:val="Hyperlink"/>
          </w:rPr>
          <w:t>https://www.iep.utm.edu/apriori/</w:t>
        </w:r>
      </w:hyperlink>
      <w:r>
        <w:t xml:space="preserve">&gt; [accessed January 25 2019]. </w:t>
      </w:r>
    </w:p>
  </w:footnote>
  <w:footnote w:id="4">
    <w:p w:rsidR="0027448D" w:rsidRPr="0027448D" w:rsidRDefault="0027448D">
      <w:pPr>
        <w:pStyle w:val="FootnoteText"/>
      </w:pPr>
      <w:r>
        <w:rPr>
          <w:rStyle w:val="FootnoteReference"/>
        </w:rPr>
        <w:footnoteRef/>
      </w:r>
      <w:r>
        <w:t xml:space="preserve"> John Hick, </w:t>
      </w:r>
      <w:r>
        <w:rPr>
          <w:i/>
        </w:rPr>
        <w:t xml:space="preserve">Arguments for the Existence of God </w:t>
      </w:r>
      <w:r>
        <w:t>(London: Macmillan 1970), p.1.</w:t>
      </w:r>
    </w:p>
  </w:footnote>
  <w:footnote w:id="5">
    <w:p w:rsidR="00D80B9A" w:rsidRPr="00D80B9A" w:rsidRDefault="00D80B9A">
      <w:pPr>
        <w:pStyle w:val="FootnoteText"/>
      </w:pPr>
      <w:r>
        <w:rPr>
          <w:rStyle w:val="FootnoteReference"/>
        </w:rPr>
        <w:footnoteRef/>
      </w:r>
      <w:r>
        <w:t xml:space="preserve"> William Paley, cited in, Stanford Encyclopedia of Philosophy, ‘Teleological Argument for God’s Existence’, (2015)</w:t>
      </w:r>
      <w:r w:rsidRPr="00D80B9A">
        <w:t xml:space="preserve"> &lt;</w:t>
      </w:r>
      <w:hyperlink r:id="rId2" w:history="1">
        <w:r w:rsidRPr="00D80B9A">
          <w:rPr>
            <w:rStyle w:val="Hyperlink"/>
          </w:rPr>
          <w:t>https://plato.stanford.edu/entries/teleological-arguments/</w:t>
        </w:r>
      </w:hyperlink>
      <w:r>
        <w:t>&gt; [accessed January 25 2019].</w:t>
      </w:r>
    </w:p>
  </w:footnote>
  <w:footnote w:id="6">
    <w:p w:rsidR="003F36BC" w:rsidRDefault="003F36BC">
      <w:pPr>
        <w:pStyle w:val="FootnoteText"/>
      </w:pPr>
      <w:r>
        <w:rPr>
          <w:rStyle w:val="FootnoteReference"/>
        </w:rPr>
        <w:footnoteRef/>
      </w:r>
      <w:r>
        <w:t xml:space="preserve"> Stephen Fry, ‘Stephen Fry on God, The Meaning of Life’, online video recording, RTE One, on YouTube, &lt;</w:t>
      </w:r>
      <w:hyperlink r:id="rId3" w:history="1">
        <w:r w:rsidRPr="000858C2">
          <w:rPr>
            <w:rStyle w:val="Hyperlink"/>
          </w:rPr>
          <w:t>https://www.youtube.com/watch?v=-suvkwNYSQo</w:t>
        </w:r>
      </w:hyperlink>
      <w:r>
        <w:t xml:space="preserve">&gt; [accessed 25 January 2019]. </w:t>
      </w:r>
    </w:p>
  </w:footnote>
  <w:footnote w:id="7">
    <w:p w:rsidR="00A836CB" w:rsidRDefault="00A836CB">
      <w:pPr>
        <w:pStyle w:val="FootnoteText"/>
      </w:pPr>
      <w:r>
        <w:rPr>
          <w:rStyle w:val="FootnoteReference"/>
        </w:rPr>
        <w:footnoteRef/>
      </w:r>
      <w:r>
        <w:t xml:space="preserve"> </w:t>
      </w:r>
      <w:r w:rsidRPr="00A836CB">
        <w:rPr>
          <w:szCs w:val="24"/>
        </w:rPr>
        <w:t xml:space="preserve">Andrea M. Weisberger, ‘The Argument From Evil’, in </w:t>
      </w:r>
      <w:r w:rsidRPr="00A836CB">
        <w:rPr>
          <w:i/>
          <w:szCs w:val="24"/>
        </w:rPr>
        <w:t xml:space="preserve">The Cambridge Companion to Atheism, </w:t>
      </w:r>
      <w:r w:rsidRPr="00A836CB">
        <w:rPr>
          <w:szCs w:val="24"/>
        </w:rPr>
        <w:t>ed. by Michael Martin (Cambridge: Cambridge U</w:t>
      </w:r>
      <w:r>
        <w:rPr>
          <w:szCs w:val="24"/>
        </w:rPr>
        <w:t>niversity Press, 2007), 166-181 (p.167).</w:t>
      </w:r>
    </w:p>
  </w:footnote>
  <w:footnote w:id="8">
    <w:p w:rsidR="00CA47C8" w:rsidRDefault="00CA47C8">
      <w:pPr>
        <w:pStyle w:val="FootnoteText"/>
      </w:pPr>
      <w:r>
        <w:rPr>
          <w:rStyle w:val="FootnoteReference"/>
        </w:rPr>
        <w:footnoteRef/>
      </w:r>
      <w:r>
        <w:t xml:space="preserve"> </w:t>
      </w:r>
      <w:r w:rsidRPr="00CA47C8">
        <w:rPr>
          <w:szCs w:val="24"/>
        </w:rPr>
        <w:t xml:space="preserve">Richard M. Gale, ‘The Failure of Classical Theistic Arguments’, in </w:t>
      </w:r>
      <w:r w:rsidRPr="00CA47C8">
        <w:rPr>
          <w:i/>
          <w:szCs w:val="24"/>
        </w:rPr>
        <w:t xml:space="preserve">The Cambridge Companion to Atheism, </w:t>
      </w:r>
      <w:r w:rsidRPr="00CA47C8">
        <w:rPr>
          <w:szCs w:val="24"/>
        </w:rPr>
        <w:t>ed. by Michael Martin (Cambridge: Cambridge</w:t>
      </w:r>
      <w:r>
        <w:rPr>
          <w:szCs w:val="24"/>
        </w:rPr>
        <w:t xml:space="preserve"> University Press, 2007), 69-85 (p.79).</w:t>
      </w:r>
    </w:p>
  </w:footnote>
  <w:footnote w:id="9">
    <w:p w:rsidR="00F34FF5" w:rsidRDefault="00F34FF5">
      <w:pPr>
        <w:pStyle w:val="FootnoteText"/>
      </w:pPr>
      <w:r>
        <w:rPr>
          <w:rStyle w:val="FootnoteReference"/>
        </w:rPr>
        <w:footnoteRef/>
      </w:r>
      <w:r>
        <w:t xml:space="preserve"> </w:t>
      </w:r>
      <w:r w:rsidRPr="00517290">
        <w:rPr>
          <w:szCs w:val="24"/>
        </w:rPr>
        <w:t xml:space="preserve">Daniel C. Dennett, ‘Atheism and Evolution’, in </w:t>
      </w:r>
      <w:r w:rsidRPr="00517290">
        <w:rPr>
          <w:i/>
          <w:szCs w:val="24"/>
        </w:rPr>
        <w:t xml:space="preserve">The Cambridge Companion to Atheism, </w:t>
      </w:r>
      <w:r w:rsidRPr="00517290">
        <w:rPr>
          <w:szCs w:val="24"/>
        </w:rPr>
        <w:t>ed. by Michael Martin (Cambridge: Cambridge University Press, 2007), 135-1</w:t>
      </w:r>
      <w:r w:rsidR="00517290">
        <w:rPr>
          <w:szCs w:val="24"/>
        </w:rPr>
        <w:t>48 (pp.138-139).</w:t>
      </w:r>
    </w:p>
  </w:footnote>
  <w:footnote w:id="10">
    <w:p w:rsidR="00134BA8" w:rsidRPr="00134BA8" w:rsidRDefault="00134BA8">
      <w:pPr>
        <w:pStyle w:val="FootnoteText"/>
      </w:pPr>
      <w:r>
        <w:rPr>
          <w:rStyle w:val="FootnoteReference"/>
        </w:rPr>
        <w:footnoteRef/>
      </w:r>
      <w:r>
        <w:t xml:space="preserve"> Stanford Encyclopedia of Philosophy, ‘Ontological Arguments’, &lt;</w:t>
      </w:r>
      <w:hyperlink r:id="rId4" w:history="1">
        <w:r w:rsidRPr="00134BA8">
          <w:rPr>
            <w:rStyle w:val="Hyperlink"/>
            <w:szCs w:val="24"/>
          </w:rPr>
          <w:t>https://plato.stanford.edu/entries/ontological-arguments/</w:t>
        </w:r>
      </w:hyperlink>
      <w:r>
        <w:rPr>
          <w:szCs w:val="24"/>
        </w:rPr>
        <w:t>&gt;</w:t>
      </w:r>
      <w:r w:rsidR="00595F8E">
        <w:rPr>
          <w:szCs w:val="24"/>
        </w:rPr>
        <w:t xml:space="preserve"> [accessed 25 January 2019].</w:t>
      </w:r>
    </w:p>
  </w:footnote>
  <w:footnote w:id="11">
    <w:p w:rsidR="00134BA8" w:rsidRDefault="00134BA8">
      <w:pPr>
        <w:pStyle w:val="FootnoteText"/>
      </w:pPr>
      <w:r>
        <w:rPr>
          <w:rStyle w:val="FootnoteReference"/>
        </w:rPr>
        <w:footnoteRef/>
      </w:r>
      <w:r>
        <w:t xml:space="preserve"> </w:t>
      </w:r>
      <w:r w:rsidRPr="00134BA8">
        <w:t xml:space="preserve">Robin Le Poidevin, </w:t>
      </w:r>
      <w:r w:rsidRPr="00134BA8">
        <w:rPr>
          <w:i/>
        </w:rPr>
        <w:t xml:space="preserve">Arguing for Atheism: An Introduction to the Philosophy of Religion </w:t>
      </w:r>
      <w:r>
        <w:t>(London: Routledge, 1996), 19.</w:t>
      </w:r>
    </w:p>
  </w:footnote>
  <w:footnote w:id="12">
    <w:p w:rsidR="00595F8E" w:rsidRDefault="00595F8E">
      <w:pPr>
        <w:pStyle w:val="FootnoteText"/>
      </w:pPr>
      <w:r>
        <w:rPr>
          <w:rStyle w:val="FootnoteReference"/>
        </w:rPr>
        <w:footnoteRef/>
      </w:r>
      <w:r>
        <w:t xml:space="preserve"> Stanford Encyclopedia of Philosophy, ‘Ontological Arguments’, &lt;</w:t>
      </w:r>
      <w:hyperlink r:id="rId5" w:history="1">
        <w:r w:rsidRPr="00134BA8">
          <w:rPr>
            <w:rStyle w:val="Hyperlink"/>
            <w:szCs w:val="24"/>
          </w:rPr>
          <w:t>https://plato.stanford.edu/entries/ontological-arguments/</w:t>
        </w:r>
      </w:hyperlink>
      <w:r>
        <w:rPr>
          <w:szCs w:val="24"/>
        </w:rPr>
        <w:t>&gt; [accessed 25 January 2019].</w:t>
      </w:r>
    </w:p>
  </w:footnote>
  <w:footnote w:id="13">
    <w:p w:rsidR="00595F8E" w:rsidRPr="00595F8E" w:rsidRDefault="00595F8E">
      <w:pPr>
        <w:pStyle w:val="FootnoteText"/>
      </w:pPr>
      <w:r>
        <w:rPr>
          <w:rStyle w:val="FootnoteReference"/>
        </w:rPr>
        <w:footnoteRef/>
      </w:r>
      <w:r>
        <w:t xml:space="preserve"> Bertrand Russell, cited in, Richard Dawkins, </w:t>
      </w:r>
      <w:r>
        <w:rPr>
          <w:i/>
        </w:rPr>
        <w:t xml:space="preserve">The God Delusion </w:t>
      </w:r>
      <w:r>
        <w:t>(London: Transworld, 2006), p.106.</w:t>
      </w:r>
    </w:p>
  </w:footnote>
  <w:footnote w:id="14">
    <w:p w:rsidR="00595F8E" w:rsidRPr="00595F8E" w:rsidRDefault="00595F8E">
      <w:pPr>
        <w:pStyle w:val="FootnoteText"/>
      </w:pPr>
      <w:r>
        <w:rPr>
          <w:rStyle w:val="FootnoteReference"/>
        </w:rPr>
        <w:footnoteRef/>
      </w:r>
      <w:r>
        <w:t xml:space="preserve"> Gaunilo, cited in, John Hick, </w:t>
      </w:r>
      <w:r>
        <w:rPr>
          <w:i/>
        </w:rPr>
        <w:t xml:space="preserve">Arguments for the Existence of God, </w:t>
      </w:r>
      <w:r>
        <w:t>77-78.</w:t>
      </w:r>
    </w:p>
  </w:footnote>
  <w:footnote w:id="15">
    <w:p w:rsidR="00036E31" w:rsidRPr="00036E31" w:rsidRDefault="00036E31">
      <w:pPr>
        <w:pStyle w:val="FootnoteText"/>
      </w:pPr>
      <w:r>
        <w:rPr>
          <w:rStyle w:val="FootnoteReference"/>
        </w:rPr>
        <w:footnoteRef/>
      </w:r>
      <w:r>
        <w:t xml:space="preserve"> Julian Baggini, </w:t>
      </w:r>
      <w:r>
        <w:rPr>
          <w:i/>
        </w:rPr>
        <w:t xml:space="preserve">Atheism: A Very Short Introduction </w:t>
      </w:r>
      <w:r w:rsidRPr="00036E31">
        <w:t>(Oxford: Oxford University Press, 2003), 73-80.</w:t>
      </w:r>
    </w:p>
  </w:footnote>
  <w:footnote w:id="16">
    <w:p w:rsidR="005A7445" w:rsidRDefault="005A7445">
      <w:pPr>
        <w:pStyle w:val="FootnoteText"/>
      </w:pPr>
      <w:r>
        <w:rPr>
          <w:rStyle w:val="FootnoteReference"/>
        </w:rPr>
        <w:footnoteRef/>
      </w:r>
      <w:r>
        <w:t xml:space="preserve"> </w:t>
      </w:r>
      <w:r w:rsidRPr="005A7445">
        <w:t xml:space="preserve">Tim Whitmarsh, </w:t>
      </w:r>
      <w:r w:rsidRPr="005A7445">
        <w:rPr>
          <w:i/>
        </w:rPr>
        <w:t xml:space="preserve">Battling the Gods: Atheism in the Ancient World </w:t>
      </w:r>
      <w:r w:rsidRPr="005A7445">
        <w:t>(London: Faber and Faber, 2017).</w:t>
      </w:r>
    </w:p>
  </w:footnote>
  <w:footnote w:id="17">
    <w:p w:rsidR="005A7445" w:rsidRDefault="005A7445">
      <w:pPr>
        <w:pStyle w:val="FootnoteText"/>
      </w:pPr>
      <w:r>
        <w:rPr>
          <w:rStyle w:val="FootnoteReference"/>
        </w:rPr>
        <w:footnoteRef/>
      </w:r>
      <w:r>
        <w:t xml:space="preserve"> </w:t>
      </w:r>
      <w:r w:rsidRPr="005A7445">
        <w:t xml:space="preserve">Tim Whitmarsh, </w:t>
      </w:r>
      <w:r w:rsidRPr="005A7445">
        <w:rPr>
          <w:i/>
        </w:rPr>
        <w:t>Battling the God</w:t>
      </w:r>
      <w:r w:rsidR="00884ABB">
        <w:rPr>
          <w:i/>
        </w:rPr>
        <w:t>s.</w:t>
      </w:r>
    </w:p>
  </w:footnote>
  <w:footnote w:id="18">
    <w:p w:rsidR="00884ABB" w:rsidRPr="00884ABB" w:rsidRDefault="00884ABB">
      <w:pPr>
        <w:pStyle w:val="FootnoteText"/>
        <w:rPr>
          <w:i/>
        </w:rPr>
      </w:pPr>
      <w:r>
        <w:rPr>
          <w:rStyle w:val="FootnoteReference"/>
        </w:rPr>
        <w:footnoteRef/>
      </w:r>
      <w:r>
        <w:t xml:space="preserve"> Tim Whitmarsh, </w:t>
      </w:r>
      <w:r>
        <w:rPr>
          <w:i/>
        </w:rPr>
        <w:t>Battling the Gods.</w:t>
      </w:r>
    </w:p>
  </w:footnote>
  <w:footnote w:id="19">
    <w:p w:rsidR="00DC3E12" w:rsidRPr="00DC3E12" w:rsidRDefault="00DC3E12">
      <w:pPr>
        <w:pStyle w:val="FootnoteText"/>
        <w:rPr>
          <w:i/>
        </w:rPr>
      </w:pPr>
      <w:r>
        <w:rPr>
          <w:rStyle w:val="FootnoteReference"/>
        </w:rPr>
        <w:footnoteRef/>
      </w:r>
      <w:r>
        <w:t xml:space="preserve"> Tim Whitmarsh, </w:t>
      </w:r>
      <w:r>
        <w:rPr>
          <w:i/>
        </w:rPr>
        <w:t>Battling the Gods.</w:t>
      </w:r>
    </w:p>
  </w:footnote>
  <w:footnote w:id="20">
    <w:p w:rsidR="0089292F" w:rsidRDefault="0089292F">
      <w:pPr>
        <w:pStyle w:val="FootnoteText"/>
      </w:pPr>
      <w:r>
        <w:rPr>
          <w:rStyle w:val="FootnoteReference"/>
        </w:rPr>
        <w:footnoteRef/>
      </w:r>
      <w:r>
        <w:t xml:space="preserve"> </w:t>
      </w:r>
      <w:r w:rsidRPr="0089292F">
        <w:t>Colin Wells, ‘How Did God Get Started?’,</w:t>
      </w:r>
      <w:r w:rsidRPr="0089292F">
        <w:rPr>
          <w:color w:val="0070C0"/>
        </w:rPr>
        <w:t xml:space="preserve"> &lt;</w:t>
      </w:r>
      <w:hyperlink r:id="rId6" w:history="1">
        <w:r w:rsidR="009B2F0D" w:rsidRPr="000858C2">
          <w:rPr>
            <w:rStyle w:val="Hyperlink"/>
          </w:rPr>
          <w:t>https://www.bu.edu/arion/archive/volume-18/colin_wells_how_did_god_get-started/</w:t>
        </w:r>
      </w:hyperlink>
      <w:r w:rsidRPr="0089292F">
        <w:rPr>
          <w:color w:val="0070C0"/>
        </w:rPr>
        <w:t>&gt;</w:t>
      </w:r>
      <w:r>
        <w:rPr>
          <w:color w:val="0070C0"/>
          <w:sz w:val="24"/>
        </w:rPr>
        <w:t xml:space="preserve"> </w:t>
      </w:r>
      <w:r w:rsidRPr="0089292F">
        <w:t>[accessed 25 January 2019]</w:t>
      </w:r>
    </w:p>
  </w:footnote>
  <w:footnote w:id="21">
    <w:p w:rsidR="00DC3E12" w:rsidRPr="00DC3E12" w:rsidRDefault="00DC3E12">
      <w:pPr>
        <w:pStyle w:val="FootnoteText"/>
      </w:pPr>
      <w:r>
        <w:rPr>
          <w:rStyle w:val="FootnoteReference"/>
        </w:rPr>
        <w:footnoteRef/>
      </w:r>
      <w:r>
        <w:t xml:space="preserve"> Julian Baggini, </w:t>
      </w:r>
      <w:r>
        <w:rPr>
          <w:i/>
        </w:rPr>
        <w:t xml:space="preserve">Atheism, </w:t>
      </w:r>
      <w:r>
        <w:t>4.</w:t>
      </w:r>
    </w:p>
  </w:footnote>
  <w:footnote w:id="22">
    <w:p w:rsidR="009B2F0D" w:rsidRDefault="009B2F0D">
      <w:pPr>
        <w:pStyle w:val="FootnoteText"/>
      </w:pPr>
      <w:r>
        <w:rPr>
          <w:rStyle w:val="FootnoteReference"/>
        </w:rPr>
        <w:footnoteRef/>
      </w:r>
      <w:r>
        <w:t xml:space="preserve"> </w:t>
      </w:r>
      <w:r w:rsidRPr="009B2F0D">
        <w:t>University of Cambridge, ‘Disbelieve it or not, ancient history suggests that atheism is as natural to humans as religion’, (2016) &lt;</w:t>
      </w:r>
      <w:hyperlink r:id="rId7" w:history="1">
        <w:r w:rsidRPr="009B2F0D">
          <w:rPr>
            <w:rStyle w:val="Hyperlink"/>
            <w:color w:val="0070C0"/>
          </w:rPr>
          <w:t>https://www.cam.ac.uk/research/news/disbelieve-it-or-not-ancient-history-suggests-that-atheism-is-as-natural-to-humans-as-religion</w:t>
        </w:r>
      </w:hyperlink>
      <w:r w:rsidRPr="009B2F0D">
        <w:t>&gt;</w:t>
      </w:r>
      <w:r>
        <w:t xml:space="preserve"> [accessed 25 January 2019].</w:t>
      </w:r>
    </w:p>
  </w:footnote>
  <w:footnote w:id="23">
    <w:p w:rsidR="009B2F0D" w:rsidRPr="009B2F0D" w:rsidRDefault="009B2F0D">
      <w:pPr>
        <w:pStyle w:val="FootnoteText"/>
        <w:rPr>
          <w:i/>
        </w:rPr>
      </w:pPr>
      <w:r>
        <w:rPr>
          <w:rStyle w:val="FootnoteReference"/>
        </w:rPr>
        <w:footnoteRef/>
      </w:r>
      <w:r>
        <w:t xml:space="preserve"> Tim Whitmarsh, </w:t>
      </w:r>
      <w:r>
        <w:rPr>
          <w:i/>
        </w:rPr>
        <w:t>Battling the Gods.</w:t>
      </w:r>
    </w:p>
  </w:footnote>
  <w:footnote w:id="24">
    <w:p w:rsidR="00756775" w:rsidRPr="00DF24F6" w:rsidRDefault="00756775" w:rsidP="00756775">
      <w:pPr>
        <w:pStyle w:val="FootnoteText"/>
      </w:pPr>
      <w:r>
        <w:rPr>
          <w:rStyle w:val="FootnoteReference"/>
        </w:rPr>
        <w:footnoteRef/>
      </w:r>
      <w:r>
        <w:t xml:space="preserve"> Julian Baggini, </w:t>
      </w:r>
      <w:r>
        <w:rPr>
          <w:i/>
        </w:rPr>
        <w:t xml:space="preserve">Atheism, </w:t>
      </w:r>
      <w:r>
        <w:t xml:space="preserve">p.8. </w:t>
      </w:r>
    </w:p>
  </w:footnote>
  <w:footnote w:id="25">
    <w:p w:rsidR="006B7F24" w:rsidRDefault="006B7F24">
      <w:pPr>
        <w:pStyle w:val="FootnoteText"/>
      </w:pPr>
      <w:r>
        <w:rPr>
          <w:rStyle w:val="FootnoteReference"/>
        </w:rPr>
        <w:footnoteRef/>
      </w:r>
      <w:r>
        <w:t xml:space="preserve"> </w:t>
      </w:r>
      <w:r w:rsidRPr="006B7F24">
        <w:t xml:space="preserve">Gary Wolf, ‘The Church of the Non-Believers’, in </w:t>
      </w:r>
      <w:r w:rsidRPr="006B7F24">
        <w:rPr>
          <w:i/>
        </w:rPr>
        <w:t xml:space="preserve">Wired, </w:t>
      </w:r>
      <w:r w:rsidRPr="006B7F24">
        <w:t>(2006)</w:t>
      </w:r>
      <w:r w:rsidRPr="006B7F24">
        <w:rPr>
          <w:color w:val="0070C0"/>
        </w:rPr>
        <w:t xml:space="preserve"> &lt;</w:t>
      </w:r>
      <w:hyperlink r:id="rId8" w:history="1">
        <w:r w:rsidRPr="006B7F24">
          <w:rPr>
            <w:rStyle w:val="Hyperlink"/>
          </w:rPr>
          <w:t>https://www.wired.com/2006/11/atheism/</w:t>
        </w:r>
      </w:hyperlink>
      <w:r w:rsidRPr="006B7F24">
        <w:rPr>
          <w:color w:val="0070C0"/>
        </w:rPr>
        <w:t>&gt;</w:t>
      </w:r>
    </w:p>
  </w:footnote>
  <w:footnote w:id="26">
    <w:p w:rsidR="006B7F24" w:rsidRDefault="006B7F24">
      <w:pPr>
        <w:pStyle w:val="FootnoteText"/>
      </w:pPr>
      <w:r>
        <w:rPr>
          <w:rStyle w:val="FootnoteReference"/>
        </w:rPr>
        <w:footnoteRef/>
      </w:r>
      <w:r>
        <w:t xml:space="preserve"> </w:t>
      </w:r>
      <w:r w:rsidRPr="00C5623F">
        <w:t xml:space="preserve">Kerry Walters, </w:t>
      </w:r>
      <w:r w:rsidRPr="00C5623F">
        <w:rPr>
          <w:i/>
        </w:rPr>
        <w:t xml:space="preserve">Atheism: A Guide for the Perplexed </w:t>
      </w:r>
      <w:r w:rsidRPr="00C5623F">
        <w:t>(London: Continuum, 2010), p.2.</w:t>
      </w:r>
    </w:p>
  </w:footnote>
  <w:footnote w:id="27">
    <w:p w:rsidR="00C5623F" w:rsidRPr="00C5623F" w:rsidRDefault="00C5623F">
      <w:pPr>
        <w:pStyle w:val="FootnoteText"/>
      </w:pPr>
      <w:r>
        <w:rPr>
          <w:rStyle w:val="FootnoteReference"/>
        </w:rPr>
        <w:footnoteRef/>
      </w:r>
      <w:r>
        <w:t xml:space="preserve"> Kerry Walters, </w:t>
      </w:r>
      <w:r>
        <w:rPr>
          <w:i/>
        </w:rPr>
        <w:t xml:space="preserve">Atheism, </w:t>
      </w:r>
      <w:r>
        <w:t>p.2-3.</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defaultTabStop w:val="720"/>
  <w:characterSpacingControl w:val="doNotCompress"/>
  <w:footnotePr>
    <w:footnote w:id="0"/>
    <w:footnote w:id="1"/>
  </w:footnotePr>
  <w:endnotePr>
    <w:endnote w:id="0"/>
    <w:endnote w:id="1"/>
  </w:endnotePr>
  <w:compat/>
  <w:rsids>
    <w:rsidRoot w:val="00DE24B9"/>
    <w:rsid w:val="00036E31"/>
    <w:rsid w:val="000446C6"/>
    <w:rsid w:val="00134BA8"/>
    <w:rsid w:val="001F1538"/>
    <w:rsid w:val="0027448D"/>
    <w:rsid w:val="003014B5"/>
    <w:rsid w:val="003A338D"/>
    <w:rsid w:val="003C72F8"/>
    <w:rsid w:val="003F36BC"/>
    <w:rsid w:val="00517290"/>
    <w:rsid w:val="005669D6"/>
    <w:rsid w:val="00595F8E"/>
    <w:rsid w:val="005A7445"/>
    <w:rsid w:val="006B7F24"/>
    <w:rsid w:val="00756775"/>
    <w:rsid w:val="00884ABB"/>
    <w:rsid w:val="0089292F"/>
    <w:rsid w:val="00896496"/>
    <w:rsid w:val="00924971"/>
    <w:rsid w:val="009A1964"/>
    <w:rsid w:val="009B2F0D"/>
    <w:rsid w:val="00A00F5F"/>
    <w:rsid w:val="00A15AAA"/>
    <w:rsid w:val="00A836CB"/>
    <w:rsid w:val="00B75261"/>
    <w:rsid w:val="00BF2530"/>
    <w:rsid w:val="00C5623F"/>
    <w:rsid w:val="00C71A1B"/>
    <w:rsid w:val="00C92582"/>
    <w:rsid w:val="00C93D21"/>
    <w:rsid w:val="00CA47C8"/>
    <w:rsid w:val="00D40F24"/>
    <w:rsid w:val="00D55738"/>
    <w:rsid w:val="00D80B9A"/>
    <w:rsid w:val="00DC3E12"/>
    <w:rsid w:val="00DE24B9"/>
    <w:rsid w:val="00DF24F6"/>
    <w:rsid w:val="00E673C4"/>
    <w:rsid w:val="00F34FF5"/>
    <w:rsid w:val="00FD49E9"/>
    <w:rsid w:val="00FF7D8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73C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E24B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E24B9"/>
    <w:rPr>
      <w:sz w:val="20"/>
      <w:szCs w:val="20"/>
    </w:rPr>
  </w:style>
  <w:style w:type="character" w:styleId="FootnoteReference">
    <w:name w:val="footnote reference"/>
    <w:basedOn w:val="DefaultParagraphFont"/>
    <w:uiPriority w:val="99"/>
    <w:semiHidden/>
    <w:unhideWhenUsed/>
    <w:rsid w:val="00DE24B9"/>
    <w:rPr>
      <w:vertAlign w:val="superscript"/>
    </w:rPr>
  </w:style>
  <w:style w:type="character" w:styleId="Hyperlink">
    <w:name w:val="Hyperlink"/>
    <w:basedOn w:val="DefaultParagraphFont"/>
    <w:uiPriority w:val="99"/>
    <w:unhideWhenUsed/>
    <w:rsid w:val="00FF7D81"/>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8" Type="http://schemas.openxmlformats.org/officeDocument/2006/relationships/hyperlink" Target="https://www.wired.com/2006/11/atheism/" TargetMode="External"/><Relationship Id="rId3" Type="http://schemas.openxmlformats.org/officeDocument/2006/relationships/hyperlink" Target="https://www.youtube.com/watch?v=-suvkwNYSQo" TargetMode="External"/><Relationship Id="rId7" Type="http://schemas.openxmlformats.org/officeDocument/2006/relationships/hyperlink" Target="https://www.cam.ac.uk/research/news/disbelieve-it-or-not-ancient-history-suggests-that-atheism-is-as-natural-to-humans-as-religion" TargetMode="External"/><Relationship Id="rId2" Type="http://schemas.openxmlformats.org/officeDocument/2006/relationships/hyperlink" Target="https://plato.stanford.edu/entries/teleological-arguments/" TargetMode="External"/><Relationship Id="rId1" Type="http://schemas.openxmlformats.org/officeDocument/2006/relationships/hyperlink" Target="https://www.iep.utm.edu/apriori/" TargetMode="External"/><Relationship Id="rId6" Type="http://schemas.openxmlformats.org/officeDocument/2006/relationships/hyperlink" Target="https://www.bu.edu/arion/archive/volume-18/colin_wells_how_did_god_get-started/" TargetMode="External"/><Relationship Id="rId5" Type="http://schemas.openxmlformats.org/officeDocument/2006/relationships/hyperlink" Target="https://plato.stanford.edu/entries/ontological-arguments/" TargetMode="External"/><Relationship Id="rId4" Type="http://schemas.openxmlformats.org/officeDocument/2006/relationships/hyperlink" Target="https://plato.stanford.edu/entries/ontological-argu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72FEBD-39BA-434D-8421-B34B423F3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7</Pages>
  <Words>2307</Words>
  <Characters>13151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 hewson</dc:creator>
  <cp:lastModifiedBy>Dan hewson</cp:lastModifiedBy>
  <cp:revision>23</cp:revision>
  <dcterms:created xsi:type="dcterms:W3CDTF">2019-01-25T12:12:00Z</dcterms:created>
  <dcterms:modified xsi:type="dcterms:W3CDTF">2019-01-25T15:59:00Z</dcterms:modified>
</cp:coreProperties>
</file>