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598560377"/>
        <w:docPartObj>
          <w:docPartGallery w:val="Cover Pages"/>
          <w:docPartUnique/>
        </w:docPartObj>
      </w:sdtPr>
      <w:sdtEndPr>
        <w:rPr>
          <w:b/>
          <w:bCs/>
        </w:rPr>
      </w:sdtEndPr>
      <w:sdtContent>
        <w:p w14:paraId="1B9F63F1" w14:textId="49049885" w:rsidR="0082700B" w:rsidRDefault="0082700B"/>
        <w:p w14:paraId="3979987D" w14:textId="62D71068" w:rsidR="0082700B" w:rsidRPr="00CF1CE3" w:rsidRDefault="00000000" w:rsidP="0082700B">
          <w:pPr>
            <w:pStyle w:val="NoSpacing"/>
            <w:spacing w:line="360" w:lineRule="auto"/>
            <w:rPr>
              <w:rFonts w:ascii="Arial" w:eastAsiaTheme="majorEastAsia" w:hAnsi="Arial" w:cs="Arial"/>
              <w:b/>
              <w:bCs/>
              <w:color w:val="262626" w:themeColor="text1" w:themeTint="D9"/>
              <w:sz w:val="30"/>
              <w:szCs w:val="30"/>
            </w:rPr>
          </w:pPr>
          <w:sdt>
            <w:sdtPr>
              <w:rPr>
                <w:rFonts w:ascii="Arial" w:eastAsiaTheme="majorEastAsia" w:hAnsi="Arial" w:cs="Arial"/>
                <w:b/>
                <w:bCs/>
                <w:color w:val="262626" w:themeColor="text1" w:themeTint="D9"/>
                <w:sz w:val="30"/>
                <w:szCs w:val="30"/>
              </w:rPr>
              <w:alias w:val="Title"/>
              <w:tag w:val=""/>
              <w:id w:val="-705018352"/>
              <w:showingPlcHdr/>
              <w:dataBinding w:prefixMappings="xmlns:ns0='http://purl.org/dc/elements/1.1/' xmlns:ns1='http://schemas.openxmlformats.org/package/2006/metadata/core-properties' " w:xpath="/ns1:coreProperties[1]/ns0:title[1]" w:storeItemID="{6C3C8BC8-F283-45AE-878A-BAB7291924A1}"/>
              <w:text/>
            </w:sdtPr>
            <w:sdtContent>
              <w:r w:rsidR="0082700B">
                <w:rPr>
                  <w:rFonts w:ascii="Arial" w:eastAsiaTheme="majorEastAsia" w:hAnsi="Arial" w:cs="Arial"/>
                  <w:b/>
                  <w:bCs/>
                  <w:color w:val="262626" w:themeColor="text1" w:themeTint="D9"/>
                  <w:sz w:val="30"/>
                  <w:szCs w:val="30"/>
                </w:rPr>
                <w:t xml:space="preserve">     </w:t>
              </w:r>
            </w:sdtContent>
          </w:sdt>
        </w:p>
        <w:p w14:paraId="3ED6F335" w14:textId="4BC2D2E1" w:rsidR="0082700B" w:rsidRPr="00240A61" w:rsidRDefault="0082700B" w:rsidP="00240A61">
          <w:pPr>
            <w:jc w:val="center"/>
            <w:rPr>
              <w:b/>
              <w:bCs/>
              <w:sz w:val="52"/>
              <w:szCs w:val="52"/>
            </w:rPr>
          </w:pPr>
          <w:r w:rsidRPr="00240A61">
            <w:rPr>
              <w:b/>
              <w:bCs/>
              <w:sz w:val="52"/>
              <w:szCs w:val="52"/>
            </w:rPr>
            <w:t>Remote Digital Monitoring to Support Self-Management of Type 2 Diabetes in Primary Care</w:t>
          </w:r>
        </w:p>
        <w:p w14:paraId="5DFA283C" w14:textId="77777777" w:rsidR="0082700B" w:rsidRDefault="0082700B">
          <w:pPr>
            <w:rPr>
              <w:b/>
              <w:bCs/>
              <w:sz w:val="40"/>
              <w:szCs w:val="40"/>
            </w:rPr>
          </w:pPr>
        </w:p>
        <w:p w14:paraId="004EC922" w14:textId="77777777" w:rsidR="0082700B" w:rsidRDefault="0082700B">
          <w:pPr>
            <w:rPr>
              <w:b/>
              <w:bCs/>
              <w:sz w:val="40"/>
              <w:szCs w:val="40"/>
            </w:rPr>
          </w:pPr>
        </w:p>
        <w:p w14:paraId="1CC1D2EB" w14:textId="3F815B04" w:rsidR="0082700B" w:rsidRDefault="0082700B">
          <w:pPr>
            <w:rPr>
              <w:b/>
              <w:bCs/>
            </w:rPr>
          </w:pPr>
          <w:r>
            <w:rPr>
              <w:noProof/>
            </w:rPr>
            <mc:AlternateContent>
              <mc:Choice Requires="wps">
                <w:drawing>
                  <wp:anchor distT="0" distB="0" distL="114300" distR="114300" simplePos="0" relativeHeight="251694080" behindDoc="0" locked="0" layoutInCell="1" allowOverlap="1" wp14:anchorId="608D7960" wp14:editId="1E7D8E93">
                    <wp:simplePos x="0" y="0"/>
                    <wp:positionH relativeFrom="column">
                      <wp:posOffset>2681288</wp:posOffset>
                    </wp:positionH>
                    <wp:positionV relativeFrom="paragraph">
                      <wp:posOffset>3933825</wp:posOffset>
                    </wp:positionV>
                    <wp:extent cx="3448050" cy="2505075"/>
                    <wp:effectExtent l="0" t="0" r="19050" b="28575"/>
                    <wp:wrapNone/>
                    <wp:docPr id="1680964516" name="Text Box 11"/>
                    <wp:cNvGraphicFramePr/>
                    <a:graphic xmlns:a="http://schemas.openxmlformats.org/drawingml/2006/main">
                      <a:graphicData uri="http://schemas.microsoft.com/office/word/2010/wordprocessingShape">
                        <wps:wsp>
                          <wps:cNvSpPr txBox="1"/>
                          <wps:spPr>
                            <a:xfrm>
                              <a:off x="0" y="0"/>
                              <a:ext cx="3448050" cy="2505075"/>
                            </a:xfrm>
                            <a:prstGeom prst="rect">
                              <a:avLst/>
                            </a:prstGeom>
                            <a:solidFill>
                              <a:schemeClr val="lt1"/>
                            </a:solidFill>
                            <a:ln w="6350">
                              <a:solidFill>
                                <a:prstClr val="black"/>
                              </a:solidFill>
                            </a:ln>
                          </wps:spPr>
                          <wps:txbx>
                            <w:txbxContent>
                              <w:p w14:paraId="51D35F30" w14:textId="77777777" w:rsidR="0082700B" w:rsidRDefault="0082700B" w:rsidP="0082700B">
                                <w:proofErr w:type="gramStart"/>
                                <w:r>
                                  <w:t xml:space="preserve">Student </w:t>
                                </w:r>
                                <w:r w:rsidRPr="009E118A">
                                  <w:t xml:space="preserve"> name</w:t>
                                </w:r>
                                <w:proofErr w:type="gramEnd"/>
                                <w:r>
                                  <w:t xml:space="preserve">: </w:t>
                                </w:r>
                                <w:r>
                                  <w:rPr>
                                    <w:b/>
                                    <w:bCs/>
                                  </w:rPr>
                                  <w:t>Kinga Julia Gisca</w:t>
                                </w:r>
                              </w:p>
                              <w:p w14:paraId="34F7A0B6" w14:textId="77777777" w:rsidR="0082700B" w:rsidRPr="009E118A" w:rsidRDefault="0082700B" w:rsidP="0082700B">
                                <w:pPr>
                                  <w:rPr>
                                    <w:b/>
                                    <w:bCs/>
                                  </w:rPr>
                                </w:pPr>
                                <w:r>
                                  <w:t>S</w:t>
                                </w:r>
                                <w:r w:rsidRPr="009E118A">
                                  <w:t>tudent number</w:t>
                                </w:r>
                                <w:r>
                                  <w:t xml:space="preserve">: </w:t>
                                </w:r>
                                <w:r>
                                  <w:rPr>
                                    <w:b/>
                                    <w:bCs/>
                                  </w:rPr>
                                  <w:t>1916790</w:t>
                                </w:r>
                                <w:r>
                                  <w:br/>
                                  <w:t>M</w:t>
                                </w:r>
                                <w:r w:rsidRPr="009E118A">
                                  <w:t>odule code</w:t>
                                </w:r>
                                <w:r>
                                  <w:t xml:space="preserve">: </w:t>
                                </w:r>
                                <w:r w:rsidRPr="00533EE6">
                                  <w:rPr>
                                    <w:b/>
                                    <w:bCs/>
                                  </w:rPr>
                                  <w:t>BMHP5019</w:t>
                                </w:r>
                                <w:r>
                                  <w:br/>
                                  <w:t>Module</w:t>
                                </w:r>
                                <w:r w:rsidRPr="009E118A">
                                  <w:t xml:space="preserve"> title</w:t>
                                </w:r>
                                <w:r>
                                  <w:t xml:space="preserve">: </w:t>
                                </w:r>
                                <w:r w:rsidRPr="00533EE6">
                                  <w:rPr>
                                    <w:b/>
                                    <w:bCs/>
                                  </w:rPr>
                                  <w:t>Introduction to Independent Research Skills</w:t>
                                </w:r>
                              </w:p>
                              <w:p w14:paraId="1ADD2BA7" w14:textId="77777777" w:rsidR="0082700B" w:rsidRDefault="0082700B" w:rsidP="0082700B">
                                <w:r>
                                  <w:t>L</w:t>
                                </w:r>
                                <w:r w:rsidRPr="009E118A">
                                  <w:t>ecturer’s name</w:t>
                                </w:r>
                                <w:r>
                                  <w:t>:</w:t>
                                </w:r>
                                <w:r w:rsidRPr="00533EE6">
                                  <w:rPr>
                                    <w:b/>
                                    <w:bCs/>
                                  </w:rPr>
                                  <w:t xml:space="preserve"> Dr </w:t>
                                </w:r>
                                <w:proofErr w:type="spellStart"/>
                                <w:r w:rsidRPr="00533EE6">
                                  <w:rPr>
                                    <w:b/>
                                    <w:bCs/>
                                  </w:rPr>
                                  <w:t>Itse</w:t>
                                </w:r>
                                <w:proofErr w:type="spellEnd"/>
                                <w:r w:rsidRPr="00533EE6">
                                  <w:rPr>
                                    <w:b/>
                                    <w:bCs/>
                                  </w:rPr>
                                  <w:t xml:space="preserve"> Olaoye</w:t>
                                </w:r>
                              </w:p>
                              <w:p w14:paraId="085AFFC6" w14:textId="77777777" w:rsidR="0082700B" w:rsidRDefault="0082700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608D7960" id="_x0000_t202" coordsize="21600,21600" o:spt="202" path="m,l,21600r21600,l21600,xe">
                    <v:stroke joinstyle="miter"/>
                    <v:path gradientshapeok="t" o:connecttype="rect"/>
                  </v:shapetype>
                  <v:shape id="Text Box 11" o:spid="_x0000_s1026" type="#_x0000_t202" style="position:absolute;margin-left:211.15pt;margin-top:309.75pt;width:271.5pt;height:197.25pt;z-index:2516940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" fillcolor="white [3201]" strokeweight=".5pt">
                    <v:textbox>
                      <w:txbxContent>
                        <w:p w14:paraId="51D35F30" w14:textId="77777777" w:rsidR="0082700B" w:rsidRDefault="0082700B" w:rsidP="0082700B">
                          <w:proofErr w:type="gramStart"/>
                          <w:r>
                            <w:t xml:space="preserve">Student </w:t>
                          </w:r>
                          <w:r w:rsidRPr="009E118A">
                            <w:t xml:space="preserve"> name</w:t>
                          </w:r>
                          <w:proofErr w:type="gramEnd"/>
                          <w:r>
                            <w:t xml:space="preserve">: </w:t>
                          </w:r>
                          <w:r>
                            <w:rPr>
                              <w:b/>
                              <w:bCs/>
                            </w:rPr>
                            <w:t>Kinga Julia Gisca</w:t>
                          </w:r>
                        </w:p>
                        <w:p w14:paraId="34F7A0B6" w14:textId="77777777" w:rsidR="0082700B" w:rsidRPr="009E118A" w:rsidRDefault="0082700B" w:rsidP="0082700B">
                          <w:pPr>
                            <w:rPr>
                              <w:b/>
                              <w:bCs/>
                            </w:rPr>
                          </w:pPr>
                          <w:r>
                            <w:t>S</w:t>
                          </w:r>
                          <w:r w:rsidRPr="009E118A">
                            <w:t>tudent number</w:t>
                          </w:r>
                          <w:r>
                            <w:t xml:space="preserve">: </w:t>
                          </w:r>
                          <w:r>
                            <w:rPr>
                              <w:b/>
                              <w:bCs/>
                            </w:rPr>
                            <w:t>1916790</w:t>
                          </w:r>
                          <w:r>
                            <w:br/>
                            <w:t>M</w:t>
                          </w:r>
                          <w:r w:rsidRPr="009E118A">
                            <w:t>odule code</w:t>
                          </w:r>
                          <w:r>
                            <w:t xml:space="preserve">: </w:t>
                          </w:r>
                          <w:r w:rsidRPr="00533EE6">
                            <w:rPr>
                              <w:b/>
                              <w:bCs/>
                            </w:rPr>
                            <w:t>BMHP5019</w:t>
                          </w:r>
                          <w:r>
                            <w:br/>
                            <w:t>Module</w:t>
                          </w:r>
                          <w:r w:rsidRPr="009E118A">
                            <w:t xml:space="preserve"> title</w:t>
                          </w:r>
                          <w:r>
                            <w:t xml:space="preserve">: </w:t>
                          </w:r>
                          <w:r w:rsidRPr="00533EE6">
                            <w:rPr>
                              <w:b/>
                              <w:bCs/>
                            </w:rPr>
                            <w:t>Introduction to Independent Research Skills</w:t>
                          </w:r>
                        </w:p>
                        <w:p w14:paraId="1ADD2BA7" w14:textId="77777777" w:rsidR="0082700B" w:rsidRDefault="0082700B" w:rsidP="0082700B">
                          <w:r>
                            <w:t>L</w:t>
                          </w:r>
                          <w:r w:rsidRPr="009E118A">
                            <w:t>ecturer’s name</w:t>
                          </w:r>
                          <w:r>
                            <w:t>:</w:t>
                          </w:r>
                          <w:r w:rsidRPr="00533EE6">
                            <w:rPr>
                              <w:b/>
                              <w:bCs/>
                            </w:rPr>
                            <w:t xml:space="preserve"> Dr </w:t>
                          </w:r>
                          <w:proofErr w:type="spellStart"/>
                          <w:r w:rsidRPr="00533EE6">
                            <w:rPr>
                              <w:b/>
                              <w:bCs/>
                            </w:rPr>
                            <w:t>Itse</w:t>
                          </w:r>
                          <w:proofErr w:type="spellEnd"/>
                          <w:r w:rsidRPr="00533EE6">
                            <w:rPr>
                              <w:b/>
                              <w:bCs/>
                            </w:rPr>
                            <w:t xml:space="preserve"> Olaoye</w:t>
                          </w:r>
                        </w:p>
                        <w:p w14:paraId="085AFFC6" w14:textId="77777777" w:rsidR="0082700B" w:rsidRDefault="0082700B"/>
                      </w:txbxContent>
                    </v:textbox>
                  </v:shape>
                </w:pict>
              </mc:Fallback>
            </mc:AlternateContent>
          </w:r>
          <w:r>
            <w:rPr>
              <w:noProof/>
            </w:rPr>
            <mc:AlternateContent>
              <mc:Choice Requires="wps">
                <w:drawing>
                  <wp:anchor distT="0" distB="0" distL="182880" distR="182880" simplePos="0" relativeHeight="251693056" behindDoc="0" locked="0" layoutInCell="1" allowOverlap="1" wp14:anchorId="7897B1D6" wp14:editId="6E8E4B16">
                    <wp:simplePos x="0" y="0"/>
                    <mc:AlternateContent>
                      <mc:Choice Requires="wp14">
                        <wp:positionH relativeFrom="margin">
                          <wp14:pctPosHOffset>7700</wp14:pctPosHOffset>
                        </wp:positionH>
                      </mc:Choice>
                      <mc:Fallback>
                        <wp:positionH relativeFrom="page">
                          <wp:posOffset>1355725</wp:posOffset>
                        </wp:positionH>
                      </mc:Fallback>
                    </mc:AlternateContent>
                    <mc:AlternateContent>
                      <mc:Choice Requires="wp14">
                        <wp:positionV relativeFrom="page">
                          <wp14:pctPosVOffset>54000</wp14:pctPosVOffset>
                        </wp:positionV>
                      </mc:Choice>
                      <mc:Fallback>
                        <wp:positionV relativeFrom="page">
                          <wp:posOffset>5773420</wp:posOffset>
                        </wp:positionV>
                      </mc:Fallback>
                    </mc:AlternateContent>
                    <wp:extent cx="4686300" cy="6720840"/>
                    <wp:effectExtent l="0" t="0" r="10160" b="3810"/>
                    <wp:wrapSquare wrapText="bothSides"/>
                    <wp:docPr id="131" name="Text Box 131"/>
                    <wp:cNvGraphicFramePr/>
                    <a:graphic xmlns:a="http://schemas.openxmlformats.org/drawingml/2006/main">
                      <a:graphicData uri="http://schemas.microsoft.com/office/word/2010/wordprocessingShape">
                        <wps:wsp>
                          <wps:cNvSpPr txBox="1"/>
                          <wps:spPr>
                            <a:xfrm>
                              <a:off x="0" y="0"/>
                              <a:ext cx="4686300" cy="672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2C53DB0" w14:textId="614EA98C" w:rsidR="0082700B" w:rsidRDefault="00000000">
                                <w:pPr>
                                  <w:pStyle w:val="NoSpacing"/>
                                  <w:spacing w:before="40" w:after="560" w:line="216" w:lineRule="auto"/>
                                  <w:rPr>
                                    <w:color w:val="156082" w:themeColor="accent1"/>
                                    <w:sz w:val="72"/>
                                    <w:szCs w:val="72"/>
                                  </w:rPr>
                                </w:pPr>
                                <w:sdt>
                                  <w:sdtPr>
                                    <w:rPr>
                                      <w:color w:val="156082" w:themeColor="accent1"/>
                                      <w:sz w:val="72"/>
                                      <w:szCs w:val="72"/>
                                    </w:rPr>
                                    <w:alias w:val="Title"/>
                                    <w:tag w:val=""/>
                                    <w:id w:val="151731938"/>
                                    <w:showingPlcHdr/>
                                    <w:dataBinding w:prefixMappings="xmlns:ns0='http://purl.org/dc/elements/1.1/' xmlns:ns1='http://schemas.openxmlformats.org/package/2006/metadata/core-properties' " w:xpath="/ns1:coreProperties[1]/ns0:title[1]" w:storeItemID="{6C3C8BC8-F283-45AE-878A-BAB7291924A1}"/>
                                    <w:text/>
                                  </w:sdtPr>
                                  <w:sdtContent>
                                    <w:r w:rsidR="0082700B">
                                      <w:rPr>
                                        <w:color w:val="156082" w:themeColor="accent1"/>
                                        <w:sz w:val="72"/>
                                        <w:szCs w:val="72"/>
                                      </w:rPr>
                                      <w:t xml:space="preserve">     </w:t>
                                    </w:r>
                                  </w:sdtContent>
                                </w:sdt>
                              </w:p>
                              <w:sdt>
                                <w:sdtPr>
                                  <w:rPr>
                                    <w:caps/>
                                    <w:color w:val="501549" w:themeColor="accent5" w:themeShade="80"/>
                                    <w:sz w:val="28"/>
                                    <w:szCs w:val="28"/>
                                  </w:rPr>
                                  <w:alias w:val="Subtitle"/>
                                  <w:tag w:val=""/>
                                  <w:id w:val="-2090151685"/>
                                  <w:showingPlcHdr/>
                                  <w:dataBinding w:prefixMappings="xmlns:ns0='http://purl.org/dc/elements/1.1/' xmlns:ns1='http://schemas.openxmlformats.org/package/2006/metadata/core-properties' " w:xpath="/ns1:coreProperties[1]/ns0:subject[1]" w:storeItemID="{6C3C8BC8-F283-45AE-878A-BAB7291924A1}"/>
                                  <w:text/>
                                </w:sdtPr>
                                <w:sdtContent>
                                  <w:p w14:paraId="73DC6B3E" w14:textId="1CFFEA62" w:rsidR="0082700B" w:rsidRDefault="0082700B">
                                    <w:pPr>
                                      <w:pStyle w:val="NoSpacing"/>
                                      <w:spacing w:before="40" w:after="40"/>
                                      <w:rPr>
                                        <w:caps/>
                                        <w:color w:val="501549" w:themeColor="accent5" w:themeShade="80"/>
                                        <w:sz w:val="28"/>
                                        <w:szCs w:val="28"/>
                                      </w:rPr>
                                    </w:pPr>
                                    <w:r>
                                      <w:rPr>
                                        <w:caps/>
                                        <w:color w:val="501549" w:themeColor="accent5" w:themeShade="80"/>
                                        <w:sz w:val="28"/>
                                        <w:szCs w:val="28"/>
                                      </w:rPr>
                                      <w:t xml:space="preserve">     </w:t>
                                    </w:r>
                                  </w:p>
                                </w:sdtContent>
                              </w:sdt>
                              <w:sdt>
                                <w:sdtPr>
                                  <w:rPr>
                                    <w:caps/>
                                    <w:color w:val="A02B93" w:themeColor="accent5"/>
                                    <w:sz w:val="24"/>
                                    <w:szCs w:val="24"/>
                                  </w:rPr>
                                  <w:alias w:val="Author"/>
                                  <w:tag w:val=""/>
                                  <w:id w:val="-1536112409"/>
                                  <w:showingPlcHdr/>
                                  <w:dataBinding w:prefixMappings="xmlns:ns0='http://purl.org/dc/elements/1.1/' xmlns:ns1='http://schemas.openxmlformats.org/package/2006/metadata/core-properties' " w:xpath="/ns1:coreProperties[1]/ns0:creator[1]" w:storeItemID="{6C3C8BC8-F283-45AE-878A-BAB7291924A1}"/>
                                  <w:text/>
                                </w:sdtPr>
                                <w:sdtContent>
                                  <w:p w14:paraId="6A0B0F59" w14:textId="0CCA75B2" w:rsidR="0082700B" w:rsidRDefault="0082700B">
                                    <w:pPr>
                                      <w:pStyle w:val="NoSpacing"/>
                                      <w:spacing w:before="80" w:after="40"/>
                                      <w:rPr>
                                        <w:caps/>
                                        <w:color w:val="A02B93" w:themeColor="accent5"/>
                                        <w:sz w:val="24"/>
                                        <w:szCs w:val="24"/>
                                      </w:rPr>
                                    </w:pPr>
                                    <w:r>
                                      <w:rPr>
                                        <w:caps/>
                                        <w:color w:val="A02B93" w:themeColor="accent5"/>
                                        <w:sz w:val="24"/>
                                        <w:szCs w:val="24"/>
                                      </w:rPr>
                                      <w:t xml:space="preserve">     </w:t>
                                    </w:r>
                                  </w:p>
                                </w:sdtContent>
                              </w:sdt>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79000</wp14:pctWidth>
                    </wp14:sizeRelH>
                    <wp14:sizeRelV relativeFrom="page">
                      <wp14:pctHeight>35000</wp14:pctHeight>
                    </wp14:sizeRelV>
                  </wp:anchor>
                </w:drawing>
              </mc:Choice>
              <mc:Fallback>
                <w:pict>
                  <v:shape w14:anchorId="7897B1D6" id="Text Box 131" o:spid="_x0000_s1027" type="#_x0000_t202" style="position:absolute;margin-left:0;margin-top:0;width:369pt;height:529.2pt;z-index:251693056;visibility:visible;mso-wrap-style:square;mso-width-percent:790;mso-height-percent:350;mso-left-percent:77;mso-top-percent:540;mso-wrap-distance-left:14.4pt;mso-wrap-distance-top:0;mso-wrap-distance-right:14.4pt;mso-wrap-distance-bottom:0;mso-position-horizontal-relative:margin;mso-position-vertical-relative:page;mso-width-percent:790;mso-height-percent:350;mso-left-percent:77;mso-top-percent:54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" filled="f" stroked="f" strokeweight=".5pt">
                    <v:textbox style="mso-fit-shape-to-text:t" inset="0,0,0,0">
                      <w:txbxContent>
                        <w:p w14:paraId="52C53DB0" w14:textId="614EA98C" w:rsidR="0082700B" w:rsidRDefault="00000000">
                          <w:pPr>
                            <w:pStyle w:val="NoSpacing"/>
                            <w:spacing w:before="40" w:after="560" w:line="216" w:lineRule="auto"/>
                            <w:rPr>
                              <w:color w:val="156082" w:themeColor="accent1"/>
                              <w:sz w:val="72"/>
                              <w:szCs w:val="72"/>
                            </w:rPr>
                          </w:pPr>
                          <w:sdt>
                            <w:sdtPr>
                              <w:rPr>
                                <w:color w:val="156082" w:themeColor="accent1"/>
                                <w:sz w:val="72"/>
                                <w:szCs w:val="72"/>
                              </w:rPr>
                              <w:alias w:val="Title"/>
                              <w:tag w:val=""/>
                              <w:id w:val="151731938"/>
                              <w:showingPlcHdr/>
                              <w:dataBinding w:prefixMappings="xmlns:ns0='http://purl.org/dc/elements/1.1/' xmlns:ns1='http://schemas.openxmlformats.org/package/2006/metadata/core-properties' " w:xpath="/ns1:coreProperties[1]/ns0:title[1]" w:storeItemID="{6C3C8BC8-F283-45AE-878A-BAB7291924A1}"/>
                              <w:text/>
                            </w:sdtPr>
                            <w:sdtContent>
                              <w:r w:rsidR="0082700B">
                                <w:rPr>
                                  <w:color w:val="156082" w:themeColor="accent1"/>
                                  <w:sz w:val="72"/>
                                  <w:szCs w:val="72"/>
                                </w:rPr>
                                <w:t xml:space="preserve">     </w:t>
                              </w:r>
                            </w:sdtContent>
                          </w:sdt>
                        </w:p>
                        <w:sdt>
                          <w:sdtPr>
                            <w:rPr>
                              <w:caps/>
                              <w:color w:val="501549" w:themeColor="accent5" w:themeShade="80"/>
                              <w:sz w:val="28"/>
                              <w:szCs w:val="28"/>
                            </w:rPr>
                            <w:alias w:val="Subtitle"/>
                            <w:tag w:val=""/>
                            <w:id w:val="-2090151685"/>
                            <w:showingPlcHdr/>
                            <w:dataBinding w:prefixMappings="xmlns:ns0='http://purl.org/dc/elements/1.1/' xmlns:ns1='http://schemas.openxmlformats.org/package/2006/metadata/core-properties' " w:xpath="/ns1:coreProperties[1]/ns0:subject[1]" w:storeItemID="{6C3C8BC8-F283-45AE-878A-BAB7291924A1}"/>
                            <w:text/>
                          </w:sdtPr>
                          <w:sdtContent>
                            <w:p w14:paraId="73DC6B3E" w14:textId="1CFFEA62" w:rsidR="0082700B" w:rsidRDefault="0082700B">
                              <w:pPr>
                                <w:pStyle w:val="NoSpacing"/>
                                <w:spacing w:before="40" w:after="40"/>
                                <w:rPr>
                                  <w:caps/>
                                  <w:color w:val="501549" w:themeColor="accent5" w:themeShade="80"/>
                                  <w:sz w:val="28"/>
                                  <w:szCs w:val="28"/>
                                </w:rPr>
                              </w:pPr>
                              <w:r>
                                <w:rPr>
                                  <w:caps/>
                                  <w:color w:val="501549" w:themeColor="accent5" w:themeShade="80"/>
                                  <w:sz w:val="28"/>
                                  <w:szCs w:val="28"/>
                                </w:rPr>
                                <w:t xml:space="preserve">     </w:t>
                              </w:r>
                            </w:p>
                          </w:sdtContent>
                        </w:sdt>
                        <w:sdt>
                          <w:sdtPr>
                            <w:rPr>
                              <w:caps/>
                              <w:color w:val="A02B93" w:themeColor="accent5"/>
                              <w:sz w:val="24"/>
                              <w:szCs w:val="24"/>
                            </w:rPr>
                            <w:alias w:val="Author"/>
                            <w:tag w:val=""/>
                            <w:id w:val="-1536112409"/>
                            <w:showingPlcHdr/>
                            <w:dataBinding w:prefixMappings="xmlns:ns0='http://purl.org/dc/elements/1.1/' xmlns:ns1='http://schemas.openxmlformats.org/package/2006/metadata/core-properties' " w:xpath="/ns1:coreProperties[1]/ns0:creator[1]" w:storeItemID="{6C3C8BC8-F283-45AE-878A-BAB7291924A1}"/>
                            <w:text/>
                          </w:sdtPr>
                          <w:sdtContent>
                            <w:p w14:paraId="6A0B0F59" w14:textId="0CCA75B2" w:rsidR="0082700B" w:rsidRDefault="0082700B">
                              <w:pPr>
                                <w:pStyle w:val="NoSpacing"/>
                                <w:spacing w:before="80" w:after="40"/>
                                <w:rPr>
                                  <w:caps/>
                                  <w:color w:val="A02B93" w:themeColor="accent5"/>
                                  <w:sz w:val="24"/>
                                  <w:szCs w:val="24"/>
                                </w:rPr>
                              </w:pPr>
                              <w:r>
                                <w:rPr>
                                  <w:caps/>
                                  <w:color w:val="A02B93" w:themeColor="accent5"/>
                                  <w:sz w:val="24"/>
                                  <w:szCs w:val="24"/>
                                </w:rPr>
                                <w:t xml:space="preserve">     </w:t>
                              </w:r>
                            </w:p>
                          </w:sdtContent>
                        </w:sdt>
                      </w:txbxContent>
                    </v:textbox>
                    <w10:wrap type="square" anchorx="margin" anchory="page"/>
                  </v:shape>
                </w:pict>
              </mc:Fallback>
            </mc:AlternateContent>
          </w:r>
          <w:r>
            <w:rPr>
              <w:noProof/>
            </w:rPr>
            <mc:AlternateContent>
              <mc:Choice Requires="wps">
                <w:drawing>
                  <wp:anchor distT="0" distB="0" distL="114300" distR="114300" simplePos="0" relativeHeight="251692032" behindDoc="0" locked="0" layoutInCell="1" allowOverlap="1" wp14:anchorId="63E37E01" wp14:editId="2965E5AD">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5080"/>
                    <wp:wrapNone/>
                    <wp:docPr id="132" name="Rectangle 13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785116381"/>
                                  <w:dataBinding w:prefixMappings="xmlns:ns0='http://schemas.microsoft.com/office/2006/coverPageProps' " w:xpath="/ns0:CoverPageProperties[1]/ns0:PublishDate[1]" w:storeItemID="{55AF091B-3C7A-41E3-B477-F2FDAA23CFDA}"/>
                                  <w:date w:fullDate="2025-01-01T00:00:00Z">
                                    <w:dateFormat w:val="yyyy"/>
                                    <w:lid w:val="en-US"/>
                                    <w:storeMappedDataAs w:val="dateTime"/>
                                    <w:calendar w:val="gregorian"/>
                                  </w:date>
                                </w:sdtPr>
                                <w:sdtContent>
                                  <w:p w14:paraId="795DE844" w14:textId="54F2E534" w:rsidR="0082700B" w:rsidRDefault="0082700B">
                                    <w:pPr>
                                      <w:pStyle w:val="NoSpacing"/>
                                      <w:jc w:val="right"/>
                                      <w:rPr>
                                        <w:color w:val="FFFFFF" w:themeColor="background1"/>
                                        <w:sz w:val="24"/>
                                        <w:szCs w:val="24"/>
                                      </w:rPr>
                                    </w:pPr>
                                    <w:r>
                                      <w:rPr>
                                        <w:color w:val="FFFFFF" w:themeColor="background1"/>
                                        <w:sz w:val="24"/>
                                        <w:szCs w:val="24"/>
                                      </w:rPr>
                                      <w:t>2025</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63E37E01" id="Rectangle 132" o:spid="_x0000_s1028" style="position:absolute;margin-left:-4.4pt;margin-top:0;width:46.8pt;height:77.75pt;z-index:251692032;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" fillcolor="#156082 [3204]" stroked="f" strokeweight="1pt">
                    <o:lock v:ext="edit" aspectratio="t"/>
                    <v:textbox inset="3.6pt,,3.6pt">
                      <w:txbxContent>
                        <w:sdt>
                          <w:sdtPr>
                            <w:rPr>
                              <w:color w:val="FFFFFF" w:themeColor="background1"/>
                              <w:sz w:val="24"/>
                              <w:szCs w:val="24"/>
                            </w:rPr>
                            <w:alias w:val="Year"/>
                            <w:tag w:val=""/>
                            <w:id w:val="-785116381"/>
                            <w:dataBinding w:prefixMappings="xmlns:ns0='http://schemas.microsoft.com/office/2006/coverPageProps' " w:xpath="/ns0:CoverPageProperties[1]/ns0:PublishDate[1]" w:storeItemID="{55AF091B-3C7A-41E3-B477-F2FDAA23CFDA}"/>
                            <w:date w:fullDate="2025-01-01T00:00:00Z">
                              <w:dateFormat w:val="yyyy"/>
                              <w:lid w:val="en-US"/>
                              <w:storeMappedDataAs w:val="dateTime"/>
                              <w:calendar w:val="gregorian"/>
                            </w:date>
                          </w:sdtPr>
                          <w:sdtContent>
                            <w:p w14:paraId="795DE844" w14:textId="54F2E534" w:rsidR="0082700B" w:rsidRDefault="0082700B">
                              <w:pPr>
                                <w:pStyle w:val="NoSpacing"/>
                                <w:jc w:val="right"/>
                                <w:rPr>
                                  <w:color w:val="FFFFFF" w:themeColor="background1"/>
                                  <w:sz w:val="24"/>
                                  <w:szCs w:val="24"/>
                                </w:rPr>
                              </w:pPr>
                              <w:r>
                                <w:rPr>
                                  <w:color w:val="FFFFFF" w:themeColor="background1"/>
                                  <w:sz w:val="24"/>
                                  <w:szCs w:val="24"/>
                                </w:rPr>
                                <w:t>2025</w:t>
                              </w:r>
                            </w:p>
                          </w:sdtContent>
                        </w:sdt>
                      </w:txbxContent>
                    </v:textbox>
                    <w10:wrap anchorx="margin" anchory="page"/>
                  </v:rect>
                </w:pict>
              </mc:Fallback>
            </mc:AlternateContent>
          </w:r>
          <w:r>
            <w:rPr>
              <w:b/>
              <w:bCs/>
            </w:rPr>
            <w:br w:type="page"/>
          </w:r>
        </w:p>
      </w:sdtContent>
    </w:sdt>
    <w:p w14:paraId="4AF9A0CC" w14:textId="3EA7526A" w:rsidR="00FF57EE" w:rsidRPr="00F14665" w:rsidRDefault="00FF57EE" w:rsidP="00F14665">
      <w:pPr>
        <w:spacing w:line="360" w:lineRule="auto"/>
        <w:rPr>
          <w:rFonts w:ascii="Arial" w:hAnsi="Arial" w:cs="Arial"/>
          <w:b/>
          <w:bCs/>
        </w:rPr>
      </w:pPr>
      <w:r w:rsidRPr="00F14665">
        <w:rPr>
          <w:rFonts w:ascii="Arial" w:hAnsi="Arial" w:cs="Arial"/>
          <w:b/>
          <w:bCs/>
        </w:rPr>
        <w:lastRenderedPageBreak/>
        <w:t>1</w:t>
      </w:r>
      <w:r w:rsidR="00B32E0B" w:rsidRPr="00F14665">
        <w:rPr>
          <w:rFonts w:ascii="Arial" w:hAnsi="Arial" w:cs="Arial"/>
          <w:b/>
          <w:bCs/>
        </w:rPr>
        <w:t>.</w:t>
      </w:r>
      <w:r w:rsidRPr="00F14665">
        <w:rPr>
          <w:rFonts w:ascii="Arial" w:hAnsi="Arial" w:cs="Arial"/>
          <w:b/>
          <w:bCs/>
        </w:rPr>
        <w:t xml:space="preserve"> Definitions of Key Concepts</w:t>
      </w:r>
    </w:p>
    <w:p w14:paraId="659A8EF2" w14:textId="77777777" w:rsidR="00FF57EE" w:rsidRPr="00F14665" w:rsidRDefault="00FF57EE" w:rsidP="00F14665">
      <w:pPr>
        <w:numPr>
          <w:ilvl w:val="0"/>
          <w:numId w:val="1"/>
        </w:numPr>
        <w:spacing w:line="360" w:lineRule="auto"/>
        <w:rPr>
          <w:rFonts w:ascii="Arial" w:hAnsi="Arial" w:cs="Arial"/>
        </w:rPr>
      </w:pPr>
      <w:r w:rsidRPr="00F14665">
        <w:rPr>
          <w:rFonts w:ascii="Arial" w:hAnsi="Arial" w:cs="Arial"/>
          <w:b/>
          <w:bCs/>
        </w:rPr>
        <w:t>Type 2 Diabetes Mellitus (T2DM):</w:t>
      </w:r>
      <w:r w:rsidRPr="00F14665">
        <w:rPr>
          <w:rFonts w:ascii="Arial" w:hAnsi="Arial" w:cs="Arial"/>
        </w:rPr>
        <w:t xml:space="preserve"> A chronic metabolic disorder characterized by insulin resistance, impaired insulin secretion, and hyperglycaemia (American Diabetes Association, 2023). T2DM accounts for over 90% of diabetes cases worldwide and is associated with serious complications including cardiovascular disease, nephropathy, neuropathy, and retinopathy (IDF, 2021).</w:t>
      </w:r>
    </w:p>
    <w:p w14:paraId="756AB5C6" w14:textId="77777777" w:rsidR="00FF57EE" w:rsidRPr="00F14665" w:rsidRDefault="00FF57EE" w:rsidP="00F14665">
      <w:pPr>
        <w:numPr>
          <w:ilvl w:val="0"/>
          <w:numId w:val="1"/>
        </w:numPr>
        <w:spacing w:line="360" w:lineRule="auto"/>
        <w:rPr>
          <w:rFonts w:ascii="Arial" w:hAnsi="Arial" w:cs="Arial"/>
        </w:rPr>
      </w:pPr>
      <w:r w:rsidRPr="00F14665">
        <w:rPr>
          <w:rFonts w:ascii="Arial" w:hAnsi="Arial" w:cs="Arial"/>
          <w:b/>
          <w:bCs/>
        </w:rPr>
        <w:t>Self-Management:</w:t>
      </w:r>
      <w:r w:rsidRPr="00F14665">
        <w:rPr>
          <w:rFonts w:ascii="Arial" w:hAnsi="Arial" w:cs="Arial"/>
        </w:rPr>
        <w:t xml:space="preserve"> In the context of T2DM, self-management refers to the patient’s ability to monitor blood glucose, adhere to medication, make dietary and lifestyle changes, and engage in problem-solving to maintain optimal glycaemic control (NICE, 2022). Effective self-management improves outcomes, reduces complications, and alleviates the burden on primary care services.</w:t>
      </w:r>
    </w:p>
    <w:p w14:paraId="19CC614C" w14:textId="77777777" w:rsidR="00FF57EE" w:rsidRPr="00F14665" w:rsidRDefault="00FF57EE" w:rsidP="00F14665">
      <w:pPr>
        <w:numPr>
          <w:ilvl w:val="0"/>
          <w:numId w:val="1"/>
        </w:numPr>
        <w:spacing w:line="360" w:lineRule="auto"/>
        <w:rPr>
          <w:rFonts w:ascii="Arial" w:hAnsi="Arial" w:cs="Arial"/>
        </w:rPr>
      </w:pPr>
      <w:r w:rsidRPr="00F14665">
        <w:rPr>
          <w:rFonts w:ascii="Arial" w:hAnsi="Arial" w:cs="Arial"/>
          <w:b/>
          <w:bCs/>
        </w:rPr>
        <w:t>Remote Digital Monitoring (RDM):</w:t>
      </w:r>
      <w:r w:rsidRPr="00F14665">
        <w:rPr>
          <w:rFonts w:ascii="Arial" w:hAnsi="Arial" w:cs="Arial"/>
        </w:rPr>
        <w:t xml:space="preserve"> The use of technology—such as smartphone applications, web-based platforms, or connected glucose meters—to collect, transmit, and analyse patients’ health data remotely, allowing healthcare professionals to support self-management without face-to-face consultations (Kerr et al., 2024).</w:t>
      </w:r>
    </w:p>
    <w:p w14:paraId="50BD5788" w14:textId="77777777" w:rsidR="00FF57EE" w:rsidRPr="00F14665" w:rsidRDefault="00FF57EE" w:rsidP="00F14665">
      <w:pPr>
        <w:numPr>
          <w:ilvl w:val="0"/>
          <w:numId w:val="1"/>
        </w:numPr>
        <w:spacing w:line="360" w:lineRule="auto"/>
        <w:rPr>
          <w:rFonts w:ascii="Arial" w:hAnsi="Arial" w:cs="Arial"/>
        </w:rPr>
      </w:pPr>
      <w:r w:rsidRPr="00F14665">
        <w:rPr>
          <w:rFonts w:ascii="Arial" w:hAnsi="Arial" w:cs="Arial"/>
          <w:b/>
          <w:bCs/>
        </w:rPr>
        <w:t>Primary Care:</w:t>
      </w:r>
      <w:r w:rsidRPr="00F14665">
        <w:rPr>
          <w:rFonts w:ascii="Arial" w:hAnsi="Arial" w:cs="Arial"/>
        </w:rPr>
        <w:t xml:space="preserve"> The first point of contact within the healthcare system, typically provided by general practitioners (GPs), practice nurses, and allied health professionals, focusing on long-term management and prevention (NHS, 2023).</w:t>
      </w:r>
    </w:p>
    <w:p w14:paraId="0AD3DBB8" w14:textId="3163CAF4" w:rsidR="00FF57EE" w:rsidRPr="00F14665" w:rsidRDefault="00FF57EE" w:rsidP="00F14665">
      <w:pPr>
        <w:spacing w:line="360" w:lineRule="auto"/>
        <w:rPr>
          <w:rFonts w:ascii="Arial" w:hAnsi="Arial" w:cs="Arial"/>
        </w:rPr>
      </w:pPr>
    </w:p>
    <w:p w14:paraId="7CA0D71D" w14:textId="77777777" w:rsidR="00FF57EE" w:rsidRPr="00F14665" w:rsidRDefault="00FF57EE" w:rsidP="00F14665">
      <w:pPr>
        <w:spacing w:line="360" w:lineRule="auto"/>
        <w:rPr>
          <w:rFonts w:ascii="Arial" w:hAnsi="Arial" w:cs="Arial"/>
          <w:b/>
          <w:bCs/>
        </w:rPr>
      </w:pPr>
      <w:r w:rsidRPr="00F14665">
        <w:rPr>
          <w:rFonts w:ascii="Arial" w:hAnsi="Arial" w:cs="Arial"/>
          <w:b/>
          <w:bCs/>
        </w:rPr>
        <w:t>1.2 Rationale</w:t>
      </w:r>
    </w:p>
    <w:p w14:paraId="4169795B" w14:textId="77777777" w:rsidR="00FF57EE" w:rsidRPr="00F14665" w:rsidRDefault="00FF57EE" w:rsidP="00F14665">
      <w:pPr>
        <w:spacing w:line="360" w:lineRule="auto"/>
        <w:rPr>
          <w:rFonts w:ascii="Arial" w:hAnsi="Arial" w:cs="Arial"/>
        </w:rPr>
      </w:pPr>
      <w:r w:rsidRPr="00F14665">
        <w:rPr>
          <w:rFonts w:ascii="Arial" w:hAnsi="Arial" w:cs="Arial"/>
        </w:rPr>
        <w:t xml:space="preserve">T2DM prevalence is rising globally </w:t>
      </w:r>
      <w:proofErr w:type="gramStart"/>
      <w:r w:rsidRPr="00F14665">
        <w:rPr>
          <w:rFonts w:ascii="Arial" w:hAnsi="Arial" w:cs="Arial"/>
        </w:rPr>
        <w:t>and in the UK,</w:t>
      </w:r>
      <w:proofErr w:type="gramEnd"/>
      <w:r w:rsidRPr="00F14665">
        <w:rPr>
          <w:rFonts w:ascii="Arial" w:hAnsi="Arial" w:cs="Arial"/>
        </w:rPr>
        <w:t xml:space="preserve"> with over 4.3 million adults diagnosed in 2023 (Diabetes UK, 2023). This increase strains primary care services, where regular monitoring, education, and management are critical. Traditional in-person monitoring can be resource-intensive and sometimes inadequate for supporting patient adherence and engagement.</w:t>
      </w:r>
    </w:p>
    <w:p w14:paraId="066181C9" w14:textId="77777777" w:rsidR="00FF57EE" w:rsidRPr="00F14665" w:rsidRDefault="00FF57EE" w:rsidP="00F14665">
      <w:pPr>
        <w:spacing w:line="360" w:lineRule="auto"/>
        <w:rPr>
          <w:rFonts w:ascii="Arial" w:hAnsi="Arial" w:cs="Arial"/>
        </w:rPr>
      </w:pPr>
      <w:r w:rsidRPr="00F14665">
        <w:rPr>
          <w:rFonts w:ascii="Arial" w:hAnsi="Arial" w:cs="Arial"/>
        </w:rPr>
        <w:t>Remote digital monitoring offers a promising solution. By enabling continuous or frequent monitoring of blood glucose, lifestyle factors, and medication adherence, digital tools can empower patients to self-manage more effectively while providing clinicians with actionable data for personalised care (Murray et al., 2017; Onyia et al., 2023). Evidence suggests that RDM interventions can improve clinical outcomes, such as HbA1c reduction, and enhance patient engagement and quality of life (Kerr et al., 2024).</w:t>
      </w:r>
    </w:p>
    <w:p w14:paraId="65BCBACF" w14:textId="77777777" w:rsidR="00FF57EE" w:rsidRPr="00F14665" w:rsidRDefault="00FF57EE" w:rsidP="00F14665">
      <w:pPr>
        <w:spacing w:line="360" w:lineRule="auto"/>
        <w:rPr>
          <w:rFonts w:ascii="Arial" w:hAnsi="Arial" w:cs="Arial"/>
        </w:rPr>
      </w:pPr>
      <w:r w:rsidRPr="00F14665">
        <w:rPr>
          <w:rFonts w:ascii="Arial" w:hAnsi="Arial" w:cs="Arial"/>
        </w:rPr>
        <w:lastRenderedPageBreak/>
        <w:t xml:space="preserve">However, the evidence is diverse, encompassing various technologies, intervention intensities, and patient populations. Understanding how RDM supports self-management in </w:t>
      </w:r>
      <w:r w:rsidRPr="00F14665">
        <w:rPr>
          <w:rFonts w:ascii="Arial" w:hAnsi="Arial" w:cs="Arial"/>
          <w:b/>
          <w:bCs/>
        </w:rPr>
        <w:t>primary care contexts</w:t>
      </w:r>
      <w:r w:rsidRPr="00F14665">
        <w:rPr>
          <w:rFonts w:ascii="Arial" w:hAnsi="Arial" w:cs="Arial"/>
        </w:rPr>
        <w:t>—particularly relevant to UK practice—is crucial to inform service delivery, policy, and future research.</w:t>
      </w:r>
    </w:p>
    <w:p w14:paraId="1D3F6E52" w14:textId="77777777" w:rsidR="00B32E0B" w:rsidRPr="00F14665" w:rsidRDefault="00B32E0B" w:rsidP="00F14665">
      <w:pPr>
        <w:spacing w:line="360" w:lineRule="auto"/>
        <w:rPr>
          <w:rFonts w:ascii="Arial" w:hAnsi="Arial" w:cs="Arial"/>
        </w:rPr>
      </w:pPr>
    </w:p>
    <w:p w14:paraId="06CA7D39" w14:textId="77777777" w:rsidR="00B32E0B" w:rsidRPr="00F14665" w:rsidRDefault="00B32E0B" w:rsidP="00F14665">
      <w:pPr>
        <w:spacing w:line="360" w:lineRule="auto"/>
        <w:rPr>
          <w:rFonts w:ascii="Arial" w:hAnsi="Arial" w:cs="Arial"/>
        </w:rPr>
      </w:pPr>
    </w:p>
    <w:p w14:paraId="2EA38EFD" w14:textId="77777777" w:rsidR="00B32E0B" w:rsidRPr="00F14665" w:rsidRDefault="00B32E0B" w:rsidP="00F14665">
      <w:pPr>
        <w:spacing w:line="360" w:lineRule="auto"/>
        <w:rPr>
          <w:rFonts w:ascii="Arial" w:hAnsi="Arial" w:cs="Arial"/>
        </w:rPr>
      </w:pPr>
    </w:p>
    <w:p w14:paraId="55D2AC2A" w14:textId="77777777" w:rsidR="00B32E0B" w:rsidRPr="00F14665" w:rsidRDefault="00B32E0B" w:rsidP="00F14665">
      <w:pPr>
        <w:spacing w:line="360" w:lineRule="auto"/>
        <w:rPr>
          <w:rFonts w:ascii="Arial" w:hAnsi="Arial" w:cs="Arial"/>
        </w:rPr>
      </w:pPr>
    </w:p>
    <w:p w14:paraId="14577949" w14:textId="0821EB05" w:rsidR="00FF57EE" w:rsidRPr="00F14665" w:rsidRDefault="00FF57EE" w:rsidP="00F14665">
      <w:pPr>
        <w:spacing w:line="360" w:lineRule="auto"/>
        <w:rPr>
          <w:rFonts w:ascii="Arial" w:hAnsi="Arial" w:cs="Arial"/>
        </w:rPr>
      </w:pPr>
    </w:p>
    <w:p w14:paraId="7AD49013" w14:textId="77777777" w:rsidR="00FF57EE" w:rsidRPr="00F14665" w:rsidRDefault="00FF57EE" w:rsidP="00F14665">
      <w:pPr>
        <w:spacing w:line="360" w:lineRule="auto"/>
        <w:rPr>
          <w:rFonts w:ascii="Arial" w:hAnsi="Arial" w:cs="Arial"/>
          <w:b/>
          <w:bCs/>
        </w:rPr>
      </w:pPr>
      <w:r w:rsidRPr="00F14665">
        <w:rPr>
          <w:rFonts w:ascii="Arial" w:hAnsi="Arial" w:cs="Arial"/>
          <w:b/>
          <w:bCs/>
        </w:rPr>
        <w:t>1.3 Review Question</w:t>
      </w:r>
    </w:p>
    <w:p w14:paraId="47A82FB3" w14:textId="77777777" w:rsidR="00FF57EE" w:rsidRPr="00F14665" w:rsidRDefault="00FF57EE" w:rsidP="00F14665">
      <w:pPr>
        <w:spacing w:line="360" w:lineRule="auto"/>
        <w:rPr>
          <w:rFonts w:ascii="Arial" w:hAnsi="Arial" w:cs="Arial"/>
          <w:i/>
          <w:iCs/>
        </w:rPr>
      </w:pPr>
      <w:r w:rsidRPr="00F14665">
        <w:rPr>
          <w:rFonts w:ascii="Arial" w:hAnsi="Arial" w:cs="Arial"/>
          <w:i/>
          <w:iCs/>
        </w:rPr>
        <w:t>“How effective and feasible is remote digital monitoring to support self-management of type 2 diabetes in primary care settings?”</w:t>
      </w:r>
    </w:p>
    <w:p w14:paraId="7C636559" w14:textId="77777777" w:rsidR="002F33C6" w:rsidRPr="00F14665" w:rsidRDefault="002F33C6" w:rsidP="00F14665">
      <w:pPr>
        <w:spacing w:line="360" w:lineRule="auto"/>
        <w:rPr>
          <w:rFonts w:ascii="Arial" w:hAnsi="Arial" w:cs="Arial"/>
        </w:rPr>
      </w:pPr>
    </w:p>
    <w:p w14:paraId="1A3AB72D" w14:textId="1841DA63" w:rsidR="00FF57EE" w:rsidRPr="00F14665" w:rsidRDefault="00FF57EE" w:rsidP="00F14665">
      <w:pPr>
        <w:spacing w:line="360" w:lineRule="auto"/>
        <w:rPr>
          <w:rFonts w:ascii="Arial" w:hAnsi="Arial" w:cs="Arial"/>
        </w:rPr>
      </w:pPr>
    </w:p>
    <w:p w14:paraId="59920852" w14:textId="77777777" w:rsidR="00FF57EE" w:rsidRPr="00F14665" w:rsidRDefault="00FF57EE" w:rsidP="00F14665">
      <w:pPr>
        <w:spacing w:line="360" w:lineRule="auto"/>
        <w:rPr>
          <w:rFonts w:ascii="Arial" w:hAnsi="Arial" w:cs="Arial"/>
          <w:b/>
          <w:bCs/>
        </w:rPr>
      </w:pPr>
      <w:r w:rsidRPr="00F14665">
        <w:rPr>
          <w:rFonts w:ascii="Arial" w:hAnsi="Arial" w:cs="Arial"/>
          <w:b/>
          <w:bCs/>
        </w:rPr>
        <w:t>1.4 Objectives of the Scoping Review</w:t>
      </w:r>
    </w:p>
    <w:p w14:paraId="52561CDC" w14:textId="77777777" w:rsidR="00FF57EE" w:rsidRPr="00F14665" w:rsidRDefault="00FF57EE" w:rsidP="00F14665">
      <w:pPr>
        <w:numPr>
          <w:ilvl w:val="0"/>
          <w:numId w:val="2"/>
        </w:numPr>
        <w:spacing w:line="360" w:lineRule="auto"/>
        <w:rPr>
          <w:rFonts w:ascii="Arial" w:hAnsi="Arial" w:cs="Arial"/>
        </w:rPr>
      </w:pPr>
      <w:r w:rsidRPr="00F14665">
        <w:rPr>
          <w:rFonts w:ascii="Arial" w:hAnsi="Arial" w:cs="Arial"/>
        </w:rPr>
        <w:t>To map peer-reviewed evidence of remote digital monitoring or digital self-management interventions in T2DM within primary care or primary-care relevant settings.</w:t>
      </w:r>
    </w:p>
    <w:p w14:paraId="4C9E136A" w14:textId="77777777" w:rsidR="00FF57EE" w:rsidRPr="00F14665" w:rsidRDefault="00FF57EE" w:rsidP="00F14665">
      <w:pPr>
        <w:numPr>
          <w:ilvl w:val="0"/>
          <w:numId w:val="2"/>
        </w:numPr>
        <w:spacing w:line="360" w:lineRule="auto"/>
        <w:rPr>
          <w:rFonts w:ascii="Arial" w:hAnsi="Arial" w:cs="Arial"/>
        </w:rPr>
      </w:pPr>
      <w:r w:rsidRPr="00F14665">
        <w:rPr>
          <w:rFonts w:ascii="Arial" w:hAnsi="Arial" w:cs="Arial"/>
        </w:rPr>
        <w:t>To identify the types of interventions (e.g., apps, web platforms, telehealth coaching) used to support self-management.</w:t>
      </w:r>
    </w:p>
    <w:p w14:paraId="675BAE22" w14:textId="77777777" w:rsidR="00FF57EE" w:rsidRPr="00F14665" w:rsidRDefault="00FF57EE" w:rsidP="00F14665">
      <w:pPr>
        <w:numPr>
          <w:ilvl w:val="0"/>
          <w:numId w:val="2"/>
        </w:numPr>
        <w:spacing w:line="360" w:lineRule="auto"/>
        <w:rPr>
          <w:rFonts w:ascii="Arial" w:hAnsi="Arial" w:cs="Arial"/>
        </w:rPr>
      </w:pPr>
      <w:r w:rsidRPr="00F14665">
        <w:rPr>
          <w:rFonts w:ascii="Arial" w:hAnsi="Arial" w:cs="Arial"/>
        </w:rPr>
        <w:t>To explore clinical and behavioural outcomes, including HbA1c reduction, adherence, and quality of life.</w:t>
      </w:r>
    </w:p>
    <w:p w14:paraId="43344C62" w14:textId="77777777" w:rsidR="00FF57EE" w:rsidRPr="00F14665" w:rsidRDefault="00FF57EE" w:rsidP="00F14665">
      <w:pPr>
        <w:numPr>
          <w:ilvl w:val="0"/>
          <w:numId w:val="2"/>
        </w:numPr>
        <w:spacing w:line="360" w:lineRule="auto"/>
        <w:rPr>
          <w:rFonts w:ascii="Arial" w:hAnsi="Arial" w:cs="Arial"/>
        </w:rPr>
      </w:pPr>
      <w:r w:rsidRPr="00F14665">
        <w:rPr>
          <w:rFonts w:ascii="Arial" w:hAnsi="Arial" w:cs="Arial"/>
        </w:rPr>
        <w:t>To examine barriers and enablers affecting implementation and patient engagement.</w:t>
      </w:r>
    </w:p>
    <w:p w14:paraId="48631302" w14:textId="77777777" w:rsidR="00FF57EE" w:rsidRPr="00F14665" w:rsidRDefault="00FF57EE" w:rsidP="00F14665">
      <w:pPr>
        <w:numPr>
          <w:ilvl w:val="0"/>
          <w:numId w:val="2"/>
        </w:numPr>
        <w:spacing w:line="360" w:lineRule="auto"/>
        <w:rPr>
          <w:rFonts w:ascii="Arial" w:hAnsi="Arial" w:cs="Arial"/>
        </w:rPr>
      </w:pPr>
      <w:r w:rsidRPr="00F14665">
        <w:rPr>
          <w:rFonts w:ascii="Arial" w:hAnsi="Arial" w:cs="Arial"/>
        </w:rPr>
        <w:t>To draw implications for UK primary care practice, policy, and future research.</w:t>
      </w:r>
    </w:p>
    <w:p w14:paraId="3C4D883A" w14:textId="77777777" w:rsidR="00FF57EE" w:rsidRPr="00F14665" w:rsidRDefault="00FF57EE" w:rsidP="00F14665">
      <w:pPr>
        <w:spacing w:line="360" w:lineRule="auto"/>
        <w:rPr>
          <w:rFonts w:ascii="Arial" w:hAnsi="Arial" w:cs="Arial"/>
          <w:b/>
          <w:bCs/>
        </w:rPr>
      </w:pPr>
      <w:r w:rsidRPr="00F14665">
        <w:rPr>
          <w:rFonts w:ascii="Arial" w:hAnsi="Arial" w:cs="Arial"/>
          <w:b/>
          <w:bCs/>
        </w:rPr>
        <w:t>Step 2: Background</w:t>
      </w:r>
    </w:p>
    <w:p w14:paraId="056FE414" w14:textId="77777777" w:rsidR="00FF57EE" w:rsidRPr="00F14665" w:rsidRDefault="00FF57EE" w:rsidP="00F14665">
      <w:pPr>
        <w:spacing w:line="360" w:lineRule="auto"/>
        <w:rPr>
          <w:rFonts w:ascii="Arial" w:hAnsi="Arial" w:cs="Arial"/>
          <w:b/>
          <w:bCs/>
        </w:rPr>
      </w:pPr>
      <w:r w:rsidRPr="00F14665">
        <w:rPr>
          <w:rFonts w:ascii="Arial" w:hAnsi="Arial" w:cs="Arial"/>
          <w:b/>
          <w:bCs/>
        </w:rPr>
        <w:t>2.1 Context: Type 2 Diabetes in the UK</w:t>
      </w:r>
    </w:p>
    <w:p w14:paraId="308D7FED" w14:textId="77777777" w:rsidR="00FF57EE" w:rsidRPr="00F14665" w:rsidRDefault="00FF57EE" w:rsidP="00F14665">
      <w:pPr>
        <w:spacing w:line="360" w:lineRule="auto"/>
        <w:rPr>
          <w:rFonts w:ascii="Arial" w:hAnsi="Arial" w:cs="Arial"/>
        </w:rPr>
      </w:pPr>
      <w:r w:rsidRPr="00F14665">
        <w:rPr>
          <w:rFonts w:ascii="Arial" w:hAnsi="Arial" w:cs="Arial"/>
        </w:rPr>
        <w:t xml:space="preserve">Type 2 diabetes mellitus (T2DM) represents a significant public health challenge in the UK. According to Diabetes UK (2023), over 4.3 million adults are living with diagnosed diabetes, with an additional estimated 1 million undiagnosed cases. T2DM accounts for approximately </w:t>
      </w:r>
      <w:r w:rsidRPr="00F14665">
        <w:rPr>
          <w:rFonts w:ascii="Arial" w:hAnsi="Arial" w:cs="Arial"/>
        </w:rPr>
        <w:lastRenderedPageBreak/>
        <w:t>90% of all diabetes cases and is associated with complications including cardiovascular disease, kidney disease, neuropathy, retinopathy, and increased risk of mortality (IDF, 2021; NHS Digital, 2022).</w:t>
      </w:r>
    </w:p>
    <w:p w14:paraId="3F716477" w14:textId="77777777" w:rsidR="00FF57EE" w:rsidRPr="00F14665" w:rsidRDefault="00FF57EE" w:rsidP="00F14665">
      <w:pPr>
        <w:spacing w:line="360" w:lineRule="auto"/>
        <w:rPr>
          <w:rFonts w:ascii="Arial" w:hAnsi="Arial" w:cs="Arial"/>
        </w:rPr>
      </w:pPr>
      <w:r w:rsidRPr="00F14665">
        <w:rPr>
          <w:rFonts w:ascii="Arial" w:hAnsi="Arial" w:cs="Arial"/>
        </w:rPr>
        <w:t>The financial burden of T2DM is considerable. NHS England estimates that the cost of treating diabetes and its complications exceeds £10 billion annually, with around 80% spent on managing complications (Diabetes UK, 2023). These figures highlight the urgent need for efficient management strategies, particularly within primary care, which serves as the first point of contact and long-term management hub for most patients with T2DM (NHS, 2023).</w:t>
      </w:r>
    </w:p>
    <w:p w14:paraId="7C27FA00" w14:textId="363C6151" w:rsidR="00FF57EE" w:rsidRPr="00F14665" w:rsidRDefault="00FF57EE" w:rsidP="00F14665">
      <w:pPr>
        <w:spacing w:line="360" w:lineRule="auto"/>
        <w:rPr>
          <w:rFonts w:ascii="Arial" w:hAnsi="Arial" w:cs="Arial"/>
        </w:rPr>
      </w:pPr>
    </w:p>
    <w:p w14:paraId="24AECADD" w14:textId="77777777" w:rsidR="00FF57EE" w:rsidRPr="00F14665" w:rsidRDefault="00FF57EE" w:rsidP="00F14665">
      <w:pPr>
        <w:spacing w:line="360" w:lineRule="auto"/>
        <w:rPr>
          <w:rFonts w:ascii="Arial" w:hAnsi="Arial" w:cs="Arial"/>
          <w:b/>
          <w:bCs/>
        </w:rPr>
      </w:pPr>
      <w:r w:rsidRPr="00F14665">
        <w:rPr>
          <w:rFonts w:ascii="Arial" w:hAnsi="Arial" w:cs="Arial"/>
          <w:b/>
          <w:bCs/>
        </w:rPr>
        <w:t>2.2 Self-Management and its Importance in Primary Care</w:t>
      </w:r>
    </w:p>
    <w:p w14:paraId="60A9334F" w14:textId="77777777" w:rsidR="00FF57EE" w:rsidRPr="00F14665" w:rsidRDefault="00FF57EE" w:rsidP="00F14665">
      <w:pPr>
        <w:spacing w:line="360" w:lineRule="auto"/>
        <w:rPr>
          <w:rFonts w:ascii="Arial" w:hAnsi="Arial" w:cs="Arial"/>
        </w:rPr>
      </w:pPr>
      <w:r w:rsidRPr="00F14665">
        <w:rPr>
          <w:rFonts w:ascii="Arial" w:hAnsi="Arial" w:cs="Arial"/>
        </w:rPr>
        <w:t>Self-management is a cornerstone of T2DM care, encompassing monitoring blood glucose, adherence to medication, dietary modification, physical activity, and problem-solving skills to manage glycaemic control (NICE, 2022). Effective self-management reduces complications, improves quality of life, and lessens the workload on primary care professionals (Hajat et al., 2021).</w:t>
      </w:r>
    </w:p>
    <w:p w14:paraId="56225249" w14:textId="77777777" w:rsidR="00FF57EE" w:rsidRPr="00F14665" w:rsidRDefault="00FF57EE" w:rsidP="00F14665">
      <w:pPr>
        <w:spacing w:line="360" w:lineRule="auto"/>
        <w:rPr>
          <w:rFonts w:ascii="Arial" w:hAnsi="Arial" w:cs="Arial"/>
        </w:rPr>
      </w:pPr>
      <w:r w:rsidRPr="00F14665">
        <w:rPr>
          <w:rFonts w:ascii="Arial" w:hAnsi="Arial" w:cs="Arial"/>
        </w:rPr>
        <w:t>Despite its importance, supporting self-management in primary care faces challenges. Patients often have limited access to education and follow-up due to time constraints in general practice. Moreover, adherence to self-monitoring and lifestyle interventions is variable, and patients may experience low motivation or limited health literacy (Nicolucci et al., 2020). These challenges have motivated the adoption of digital solutions to facilitate ongoing monitoring, feedback, and communication between patients and clinicians.</w:t>
      </w:r>
    </w:p>
    <w:p w14:paraId="4162B7EA" w14:textId="77777777" w:rsidR="002F33C6" w:rsidRPr="00F14665" w:rsidRDefault="002F33C6" w:rsidP="00F14665">
      <w:pPr>
        <w:spacing w:line="360" w:lineRule="auto"/>
        <w:rPr>
          <w:rFonts w:ascii="Arial" w:hAnsi="Arial" w:cs="Arial"/>
        </w:rPr>
      </w:pPr>
    </w:p>
    <w:p w14:paraId="5A8ED4C0" w14:textId="77777777" w:rsidR="002F33C6" w:rsidRPr="00F14665" w:rsidRDefault="002F33C6" w:rsidP="00F14665">
      <w:pPr>
        <w:spacing w:line="360" w:lineRule="auto"/>
        <w:rPr>
          <w:rFonts w:ascii="Arial" w:hAnsi="Arial" w:cs="Arial"/>
        </w:rPr>
      </w:pPr>
    </w:p>
    <w:p w14:paraId="7DBBACA2" w14:textId="4D364686" w:rsidR="00FF57EE" w:rsidRPr="00F14665" w:rsidRDefault="00FF57EE" w:rsidP="00F14665">
      <w:pPr>
        <w:spacing w:line="360" w:lineRule="auto"/>
        <w:rPr>
          <w:rFonts w:ascii="Arial" w:hAnsi="Arial" w:cs="Arial"/>
        </w:rPr>
      </w:pPr>
    </w:p>
    <w:p w14:paraId="23DAB532" w14:textId="77777777" w:rsidR="00FF57EE" w:rsidRPr="00F14665" w:rsidRDefault="00FF57EE" w:rsidP="00F14665">
      <w:pPr>
        <w:spacing w:line="360" w:lineRule="auto"/>
        <w:rPr>
          <w:rFonts w:ascii="Arial" w:hAnsi="Arial" w:cs="Arial"/>
          <w:b/>
          <w:bCs/>
        </w:rPr>
      </w:pPr>
      <w:r w:rsidRPr="00F14665">
        <w:rPr>
          <w:rFonts w:ascii="Arial" w:hAnsi="Arial" w:cs="Arial"/>
          <w:b/>
          <w:bCs/>
        </w:rPr>
        <w:t>2.3 Remote Digital Monitoring in T2DM</w:t>
      </w:r>
    </w:p>
    <w:p w14:paraId="1865F9D6" w14:textId="77777777" w:rsidR="00FF57EE" w:rsidRPr="00F14665" w:rsidRDefault="00FF57EE" w:rsidP="00F14665">
      <w:pPr>
        <w:spacing w:line="360" w:lineRule="auto"/>
        <w:rPr>
          <w:rFonts w:ascii="Arial" w:hAnsi="Arial" w:cs="Arial"/>
        </w:rPr>
      </w:pPr>
      <w:r w:rsidRPr="00F14665">
        <w:rPr>
          <w:rFonts w:ascii="Arial" w:hAnsi="Arial" w:cs="Arial"/>
          <w:b/>
          <w:bCs/>
        </w:rPr>
        <w:t>Remote digital monitoring (RDM)</w:t>
      </w:r>
      <w:r w:rsidRPr="00F14665">
        <w:rPr>
          <w:rFonts w:ascii="Arial" w:hAnsi="Arial" w:cs="Arial"/>
        </w:rPr>
        <w:t xml:space="preserve"> includes technologies such as:</w:t>
      </w:r>
    </w:p>
    <w:p w14:paraId="1B2E42D6" w14:textId="77777777" w:rsidR="00FF57EE" w:rsidRPr="00F14665" w:rsidRDefault="00FF57EE" w:rsidP="00F14665">
      <w:pPr>
        <w:numPr>
          <w:ilvl w:val="0"/>
          <w:numId w:val="3"/>
        </w:numPr>
        <w:spacing w:line="360" w:lineRule="auto"/>
        <w:rPr>
          <w:rFonts w:ascii="Arial" w:hAnsi="Arial" w:cs="Arial"/>
        </w:rPr>
      </w:pPr>
      <w:r w:rsidRPr="00F14665">
        <w:rPr>
          <w:rFonts w:ascii="Arial" w:hAnsi="Arial" w:cs="Arial"/>
        </w:rPr>
        <w:t xml:space="preserve">Smartphone or web-based applications for blood glucose logging, diet tracking, and educational </w:t>
      </w:r>
      <w:proofErr w:type="gramStart"/>
      <w:r w:rsidRPr="00F14665">
        <w:rPr>
          <w:rFonts w:ascii="Arial" w:hAnsi="Arial" w:cs="Arial"/>
        </w:rPr>
        <w:t>modules;</w:t>
      </w:r>
      <w:proofErr w:type="gramEnd"/>
    </w:p>
    <w:p w14:paraId="58C6D924" w14:textId="77777777" w:rsidR="00FF57EE" w:rsidRPr="00F14665" w:rsidRDefault="00FF57EE" w:rsidP="00F14665">
      <w:pPr>
        <w:numPr>
          <w:ilvl w:val="0"/>
          <w:numId w:val="3"/>
        </w:numPr>
        <w:spacing w:line="360" w:lineRule="auto"/>
        <w:rPr>
          <w:rFonts w:ascii="Arial" w:hAnsi="Arial" w:cs="Arial"/>
        </w:rPr>
      </w:pPr>
      <w:r w:rsidRPr="00F14665">
        <w:rPr>
          <w:rFonts w:ascii="Arial" w:hAnsi="Arial" w:cs="Arial"/>
        </w:rPr>
        <w:t xml:space="preserve">Connected glucose meters that transmit readings to healthcare </w:t>
      </w:r>
      <w:proofErr w:type="gramStart"/>
      <w:r w:rsidRPr="00F14665">
        <w:rPr>
          <w:rFonts w:ascii="Arial" w:hAnsi="Arial" w:cs="Arial"/>
        </w:rPr>
        <w:t>providers;</w:t>
      </w:r>
      <w:proofErr w:type="gramEnd"/>
    </w:p>
    <w:p w14:paraId="5F852C44" w14:textId="77777777" w:rsidR="00FF57EE" w:rsidRPr="00F14665" w:rsidRDefault="00FF57EE" w:rsidP="00F14665">
      <w:pPr>
        <w:numPr>
          <w:ilvl w:val="0"/>
          <w:numId w:val="3"/>
        </w:numPr>
        <w:spacing w:line="360" w:lineRule="auto"/>
        <w:rPr>
          <w:rFonts w:ascii="Arial" w:hAnsi="Arial" w:cs="Arial"/>
        </w:rPr>
      </w:pPr>
      <w:r w:rsidRPr="00F14665">
        <w:rPr>
          <w:rFonts w:ascii="Arial" w:hAnsi="Arial" w:cs="Arial"/>
        </w:rPr>
        <w:t>Telehealth consultations and messaging services to support adherence and self-management (Kerr et al., 2024; Onyia et al., 2023).</w:t>
      </w:r>
    </w:p>
    <w:p w14:paraId="13002604" w14:textId="77777777" w:rsidR="00FF57EE" w:rsidRPr="00F14665" w:rsidRDefault="00FF57EE" w:rsidP="00F14665">
      <w:pPr>
        <w:spacing w:line="360" w:lineRule="auto"/>
        <w:rPr>
          <w:rFonts w:ascii="Arial" w:hAnsi="Arial" w:cs="Arial"/>
        </w:rPr>
      </w:pPr>
      <w:r w:rsidRPr="00F14665">
        <w:rPr>
          <w:rFonts w:ascii="Arial" w:hAnsi="Arial" w:cs="Arial"/>
        </w:rPr>
        <w:lastRenderedPageBreak/>
        <w:t>RDM provides several potential benefits: it allows continuous or frequent monitoring of blood glucose, provides personalised feedback, facilitates remote communication with healthcare professionals, and empowers patients to take active roles in their care (Murray et al., 2017). Additionally, RDM has the potential to address geographic or mobility barriers to accessing primary care, particularly for older adults or those living in rural areas.</w:t>
      </w:r>
    </w:p>
    <w:p w14:paraId="07BF1DDB" w14:textId="4A9EE7FA" w:rsidR="00FF57EE" w:rsidRPr="00F14665" w:rsidRDefault="00FF57EE" w:rsidP="00F14665">
      <w:pPr>
        <w:spacing w:line="360" w:lineRule="auto"/>
        <w:rPr>
          <w:rFonts w:ascii="Arial" w:hAnsi="Arial" w:cs="Arial"/>
        </w:rPr>
      </w:pPr>
    </w:p>
    <w:p w14:paraId="49E90917" w14:textId="77777777" w:rsidR="00FF57EE" w:rsidRPr="00F14665" w:rsidRDefault="00FF57EE" w:rsidP="00F14665">
      <w:pPr>
        <w:spacing w:line="360" w:lineRule="auto"/>
        <w:rPr>
          <w:rFonts w:ascii="Arial" w:hAnsi="Arial" w:cs="Arial"/>
          <w:b/>
          <w:bCs/>
        </w:rPr>
      </w:pPr>
      <w:r w:rsidRPr="00F14665">
        <w:rPr>
          <w:rFonts w:ascii="Arial" w:hAnsi="Arial" w:cs="Arial"/>
          <w:b/>
          <w:bCs/>
        </w:rPr>
        <w:t>2.4 Evidence from Research</w:t>
      </w:r>
    </w:p>
    <w:p w14:paraId="0C0E897B" w14:textId="77777777" w:rsidR="00FF57EE" w:rsidRPr="00F14665" w:rsidRDefault="00FF57EE" w:rsidP="00F14665">
      <w:pPr>
        <w:spacing w:line="360" w:lineRule="auto"/>
        <w:rPr>
          <w:rFonts w:ascii="Arial" w:hAnsi="Arial" w:cs="Arial"/>
        </w:rPr>
      </w:pPr>
      <w:r w:rsidRPr="00F14665">
        <w:rPr>
          <w:rFonts w:ascii="Arial" w:hAnsi="Arial" w:cs="Arial"/>
        </w:rPr>
        <w:t xml:space="preserve">Evidence from international studies suggests that RDM interventions can improve clinical outcomes in T2DM. For example, Murray et al. (2017) evaluated </w:t>
      </w:r>
      <w:proofErr w:type="spellStart"/>
      <w:r w:rsidRPr="00F14665">
        <w:rPr>
          <w:rFonts w:ascii="Arial" w:hAnsi="Arial" w:cs="Arial"/>
        </w:rPr>
        <w:t>HeLP</w:t>
      </w:r>
      <w:proofErr w:type="spellEnd"/>
      <w:r w:rsidRPr="00F14665">
        <w:rPr>
          <w:rFonts w:ascii="Arial" w:hAnsi="Arial" w:cs="Arial"/>
        </w:rPr>
        <w:t xml:space="preserve">-Diabetes, a web-based self-management programme in UK primary </w:t>
      </w:r>
      <w:proofErr w:type="gramStart"/>
      <w:r w:rsidRPr="00F14665">
        <w:rPr>
          <w:rFonts w:ascii="Arial" w:hAnsi="Arial" w:cs="Arial"/>
        </w:rPr>
        <w:t>care, and</w:t>
      </w:r>
      <w:proofErr w:type="gramEnd"/>
      <w:r w:rsidRPr="00F14665">
        <w:rPr>
          <w:rFonts w:ascii="Arial" w:hAnsi="Arial" w:cs="Arial"/>
        </w:rPr>
        <w:t xml:space="preserve"> found improvements in glycaemic control (HbA1c) at 12 months. Onyia et al. (2023) reported that combining mobile app monitoring with telehealth counselling further enhanced outcomes compared with usual care.</w:t>
      </w:r>
    </w:p>
    <w:p w14:paraId="24BCEA29" w14:textId="77777777" w:rsidR="00FF57EE" w:rsidRPr="00F14665" w:rsidRDefault="00FF57EE" w:rsidP="00F14665">
      <w:pPr>
        <w:spacing w:line="360" w:lineRule="auto"/>
        <w:rPr>
          <w:rFonts w:ascii="Arial" w:hAnsi="Arial" w:cs="Arial"/>
        </w:rPr>
      </w:pPr>
      <w:r w:rsidRPr="00F14665">
        <w:rPr>
          <w:rFonts w:ascii="Arial" w:hAnsi="Arial" w:cs="Arial"/>
        </w:rPr>
        <w:t>Systematic reviews confirm these benefits but also highlight variability in effect sizes and engagement levels. Kerr et al. (2024) reported a mean HbA1c reduction of 0.31% across digital interventions, with more intensive interventions associated with better outcomes. However, attrition and engagement remain challenges, with some patients struggling to adopt or maintain technology use over time (Su et al., 2025).</w:t>
      </w:r>
    </w:p>
    <w:p w14:paraId="069A9CC2" w14:textId="77777777" w:rsidR="00B32E0B" w:rsidRPr="00F14665" w:rsidRDefault="00B32E0B" w:rsidP="00F14665">
      <w:pPr>
        <w:spacing w:line="360" w:lineRule="auto"/>
        <w:rPr>
          <w:rFonts w:ascii="Arial" w:hAnsi="Arial" w:cs="Arial"/>
        </w:rPr>
      </w:pPr>
    </w:p>
    <w:p w14:paraId="67C19191" w14:textId="77777777" w:rsidR="00B32E0B" w:rsidRPr="00F14665" w:rsidRDefault="00B32E0B" w:rsidP="00F14665">
      <w:pPr>
        <w:spacing w:line="360" w:lineRule="auto"/>
        <w:rPr>
          <w:rFonts w:ascii="Arial" w:hAnsi="Arial" w:cs="Arial"/>
        </w:rPr>
      </w:pPr>
    </w:p>
    <w:p w14:paraId="284E2401" w14:textId="77777777" w:rsidR="00B32E0B" w:rsidRPr="00F14665" w:rsidRDefault="00B32E0B" w:rsidP="00F14665">
      <w:pPr>
        <w:spacing w:line="360" w:lineRule="auto"/>
        <w:rPr>
          <w:rFonts w:ascii="Arial" w:hAnsi="Arial" w:cs="Arial"/>
        </w:rPr>
      </w:pPr>
    </w:p>
    <w:p w14:paraId="0BF8C061" w14:textId="77777777" w:rsidR="00B32E0B" w:rsidRPr="00F14665" w:rsidRDefault="00B32E0B" w:rsidP="00F14665">
      <w:pPr>
        <w:spacing w:line="360" w:lineRule="auto"/>
        <w:rPr>
          <w:rFonts w:ascii="Arial" w:hAnsi="Arial" w:cs="Arial"/>
        </w:rPr>
      </w:pPr>
    </w:p>
    <w:p w14:paraId="4D652EBC" w14:textId="77777777" w:rsidR="00B32E0B" w:rsidRPr="00F14665" w:rsidRDefault="00B32E0B" w:rsidP="00F14665">
      <w:pPr>
        <w:spacing w:line="360" w:lineRule="auto"/>
        <w:rPr>
          <w:rFonts w:ascii="Arial" w:hAnsi="Arial" w:cs="Arial"/>
        </w:rPr>
      </w:pPr>
    </w:p>
    <w:p w14:paraId="5A808E29" w14:textId="77777777" w:rsidR="00B32E0B" w:rsidRPr="00F14665" w:rsidRDefault="00B32E0B" w:rsidP="00F14665">
      <w:pPr>
        <w:spacing w:line="360" w:lineRule="auto"/>
        <w:rPr>
          <w:rFonts w:ascii="Arial" w:hAnsi="Arial" w:cs="Arial"/>
        </w:rPr>
      </w:pPr>
    </w:p>
    <w:p w14:paraId="7E6FDC64" w14:textId="465BCB9C" w:rsidR="00FF57EE" w:rsidRPr="00F14665" w:rsidRDefault="00FF57EE" w:rsidP="00F14665">
      <w:pPr>
        <w:spacing w:line="360" w:lineRule="auto"/>
        <w:rPr>
          <w:rFonts w:ascii="Arial" w:hAnsi="Arial" w:cs="Arial"/>
        </w:rPr>
      </w:pPr>
    </w:p>
    <w:p w14:paraId="2466DCB2" w14:textId="77777777" w:rsidR="00FF57EE" w:rsidRPr="00F14665" w:rsidRDefault="00FF57EE" w:rsidP="00F14665">
      <w:pPr>
        <w:spacing w:line="360" w:lineRule="auto"/>
        <w:rPr>
          <w:rFonts w:ascii="Arial" w:hAnsi="Arial" w:cs="Arial"/>
          <w:b/>
          <w:bCs/>
        </w:rPr>
      </w:pPr>
      <w:r w:rsidRPr="00F14665">
        <w:rPr>
          <w:rFonts w:ascii="Arial" w:hAnsi="Arial" w:cs="Arial"/>
          <w:b/>
          <w:bCs/>
        </w:rPr>
        <w:t>2.5 Policy and Guidance in UK Primary Care</w:t>
      </w:r>
    </w:p>
    <w:p w14:paraId="192D4F97" w14:textId="77777777" w:rsidR="00FF57EE" w:rsidRPr="00F14665" w:rsidRDefault="00FF57EE" w:rsidP="00F14665">
      <w:pPr>
        <w:spacing w:line="360" w:lineRule="auto"/>
        <w:rPr>
          <w:rFonts w:ascii="Arial" w:hAnsi="Arial" w:cs="Arial"/>
        </w:rPr>
      </w:pPr>
      <w:r w:rsidRPr="00F14665">
        <w:rPr>
          <w:rFonts w:ascii="Arial" w:hAnsi="Arial" w:cs="Arial"/>
        </w:rPr>
        <w:t>Several UK policies and guidelines emphasise the importance of digital health solutions in T2DM management:</w:t>
      </w:r>
    </w:p>
    <w:p w14:paraId="7A530CCC" w14:textId="77777777" w:rsidR="00FF57EE" w:rsidRPr="00F14665" w:rsidRDefault="00FF57EE" w:rsidP="00F14665">
      <w:pPr>
        <w:numPr>
          <w:ilvl w:val="0"/>
          <w:numId w:val="4"/>
        </w:numPr>
        <w:spacing w:line="360" w:lineRule="auto"/>
        <w:rPr>
          <w:rFonts w:ascii="Arial" w:hAnsi="Arial" w:cs="Arial"/>
        </w:rPr>
      </w:pPr>
      <w:r w:rsidRPr="00F14665">
        <w:rPr>
          <w:rFonts w:ascii="Arial" w:hAnsi="Arial" w:cs="Arial"/>
          <w:b/>
          <w:bCs/>
        </w:rPr>
        <w:t>NICE Guidelines (NG17, 2022):</w:t>
      </w:r>
      <w:r w:rsidRPr="00F14665">
        <w:rPr>
          <w:rFonts w:ascii="Arial" w:hAnsi="Arial" w:cs="Arial"/>
        </w:rPr>
        <w:t xml:space="preserve"> Recommends structured education and digital self-management support for adults with T2DM, highlighting personalised approaches and ongoing monitoring.</w:t>
      </w:r>
    </w:p>
    <w:p w14:paraId="5F1EF01C" w14:textId="77777777" w:rsidR="00FF57EE" w:rsidRPr="00F14665" w:rsidRDefault="00FF57EE" w:rsidP="00F14665">
      <w:pPr>
        <w:numPr>
          <w:ilvl w:val="0"/>
          <w:numId w:val="4"/>
        </w:numPr>
        <w:spacing w:line="360" w:lineRule="auto"/>
        <w:rPr>
          <w:rFonts w:ascii="Arial" w:hAnsi="Arial" w:cs="Arial"/>
        </w:rPr>
      </w:pPr>
      <w:r w:rsidRPr="00F14665">
        <w:rPr>
          <w:rFonts w:ascii="Arial" w:hAnsi="Arial" w:cs="Arial"/>
          <w:b/>
          <w:bCs/>
        </w:rPr>
        <w:lastRenderedPageBreak/>
        <w:t>NHS Long Term Plan (2019):</w:t>
      </w:r>
      <w:r w:rsidRPr="00F14665">
        <w:rPr>
          <w:rFonts w:ascii="Arial" w:hAnsi="Arial" w:cs="Arial"/>
        </w:rPr>
        <w:t xml:space="preserve"> Prioritises digital-first services and remote monitoring to improve chronic disease management, including T2DM, aiming to reduce hospital admissions and improve outcomes through technology.</w:t>
      </w:r>
    </w:p>
    <w:p w14:paraId="40EE41B5" w14:textId="77777777" w:rsidR="00FF57EE" w:rsidRPr="00F14665" w:rsidRDefault="00FF57EE" w:rsidP="00F14665">
      <w:pPr>
        <w:numPr>
          <w:ilvl w:val="0"/>
          <w:numId w:val="4"/>
        </w:numPr>
        <w:spacing w:line="360" w:lineRule="auto"/>
        <w:rPr>
          <w:rFonts w:ascii="Arial" w:hAnsi="Arial" w:cs="Arial"/>
        </w:rPr>
      </w:pPr>
      <w:r w:rsidRPr="00F14665">
        <w:rPr>
          <w:rFonts w:ascii="Arial" w:hAnsi="Arial" w:cs="Arial"/>
          <w:b/>
          <w:bCs/>
        </w:rPr>
        <w:t>General Practice Digital Strategy:</w:t>
      </w:r>
      <w:r w:rsidRPr="00F14665">
        <w:rPr>
          <w:rFonts w:ascii="Arial" w:hAnsi="Arial" w:cs="Arial"/>
        </w:rPr>
        <w:t xml:space="preserve"> Encourages integration of remote monitoring data into electronic patient records, enabling GPs and practice nurses to track progress, intervene when necessary, and personalise care plans (NHS England, 2023).</w:t>
      </w:r>
    </w:p>
    <w:p w14:paraId="0F5B86F0" w14:textId="77777777" w:rsidR="00FF57EE" w:rsidRPr="00F14665" w:rsidRDefault="00FF57EE" w:rsidP="00F14665">
      <w:pPr>
        <w:spacing w:line="360" w:lineRule="auto"/>
        <w:rPr>
          <w:rFonts w:ascii="Arial" w:hAnsi="Arial" w:cs="Arial"/>
        </w:rPr>
      </w:pPr>
      <w:r w:rsidRPr="00F14665">
        <w:rPr>
          <w:rFonts w:ascii="Arial" w:hAnsi="Arial" w:cs="Arial"/>
        </w:rPr>
        <w:t>Despite guidance supporting digital interventions, implementation varies across the UK, influenced by resources, staff training, technology infrastructure, and patient factors such as digital literacy (Hendy et al., 2020).</w:t>
      </w:r>
    </w:p>
    <w:p w14:paraId="455451EB" w14:textId="7C78EE52" w:rsidR="00FF57EE" w:rsidRPr="00F14665" w:rsidRDefault="00FF57EE" w:rsidP="00F14665">
      <w:pPr>
        <w:spacing w:line="360" w:lineRule="auto"/>
        <w:rPr>
          <w:rFonts w:ascii="Arial" w:hAnsi="Arial" w:cs="Arial"/>
        </w:rPr>
      </w:pPr>
    </w:p>
    <w:p w14:paraId="4ED78F12" w14:textId="77777777" w:rsidR="00FF57EE" w:rsidRPr="00F14665" w:rsidRDefault="00FF57EE" w:rsidP="00F14665">
      <w:pPr>
        <w:spacing w:line="360" w:lineRule="auto"/>
        <w:rPr>
          <w:rFonts w:ascii="Arial" w:hAnsi="Arial" w:cs="Arial"/>
          <w:b/>
          <w:bCs/>
        </w:rPr>
      </w:pPr>
      <w:r w:rsidRPr="00F14665">
        <w:rPr>
          <w:rFonts w:ascii="Arial" w:hAnsi="Arial" w:cs="Arial"/>
          <w:b/>
          <w:bCs/>
        </w:rPr>
        <w:t>2.6 Rationale for the Scoping Review</w:t>
      </w:r>
    </w:p>
    <w:p w14:paraId="3E987231" w14:textId="77777777" w:rsidR="00FF57EE" w:rsidRPr="00F14665" w:rsidRDefault="00FF57EE" w:rsidP="00F14665">
      <w:pPr>
        <w:spacing w:line="360" w:lineRule="auto"/>
        <w:rPr>
          <w:rFonts w:ascii="Arial" w:hAnsi="Arial" w:cs="Arial"/>
        </w:rPr>
      </w:pPr>
      <w:r w:rsidRPr="00F14665">
        <w:rPr>
          <w:rFonts w:ascii="Arial" w:hAnsi="Arial" w:cs="Arial"/>
        </w:rPr>
        <w:t xml:space="preserve">Given the growing adoption of RDM technologies, there is a need to synthesize peer-reviewed evidence specifically related to their </w:t>
      </w:r>
      <w:r w:rsidRPr="00F14665">
        <w:rPr>
          <w:rFonts w:ascii="Arial" w:hAnsi="Arial" w:cs="Arial"/>
          <w:b/>
          <w:bCs/>
        </w:rPr>
        <w:t>effectiveness and feasibility in primary care</w:t>
      </w:r>
      <w:r w:rsidRPr="00F14665">
        <w:rPr>
          <w:rFonts w:ascii="Arial" w:hAnsi="Arial" w:cs="Arial"/>
        </w:rPr>
        <w:t>. Existing reviews often combine hospital or specialist settings with primary care, making it difficult to generalise findings to UK primary care practice. A scoping review allows mapping of current evidence, identification of gaps, and thematic analysis of key factors affecting clinical outcomes, patient engagement, and implementation.</w:t>
      </w:r>
    </w:p>
    <w:p w14:paraId="796194AB" w14:textId="77777777" w:rsidR="00FF57EE" w:rsidRPr="00F14665" w:rsidRDefault="00FF57EE" w:rsidP="00F14665">
      <w:pPr>
        <w:spacing w:line="360" w:lineRule="auto"/>
        <w:rPr>
          <w:rFonts w:ascii="Arial" w:hAnsi="Arial" w:cs="Arial"/>
        </w:rPr>
      </w:pPr>
      <w:r w:rsidRPr="00F14665">
        <w:rPr>
          <w:rFonts w:ascii="Arial" w:hAnsi="Arial" w:cs="Arial"/>
        </w:rPr>
        <w:t>This review will therefore provide insight into how RDM supports self-management, the types of interventions most effective in primary care, and practical implications for policy and clinical practice in the UK.</w:t>
      </w:r>
    </w:p>
    <w:p w14:paraId="288122D1" w14:textId="77777777" w:rsidR="00FF57EE" w:rsidRPr="00F14665" w:rsidRDefault="00FF57EE" w:rsidP="00F14665">
      <w:pPr>
        <w:spacing w:line="360" w:lineRule="auto"/>
        <w:rPr>
          <w:rFonts w:ascii="Arial" w:hAnsi="Arial" w:cs="Arial"/>
          <w:b/>
          <w:bCs/>
        </w:rPr>
      </w:pPr>
      <w:r w:rsidRPr="00F14665">
        <w:rPr>
          <w:rFonts w:ascii="Arial" w:hAnsi="Arial" w:cs="Arial"/>
          <w:b/>
          <w:bCs/>
        </w:rPr>
        <w:t>3.1 Scoping Review Approach</w:t>
      </w:r>
    </w:p>
    <w:p w14:paraId="7D2175E0" w14:textId="77777777" w:rsidR="00FF57EE" w:rsidRPr="00F14665" w:rsidRDefault="00FF57EE" w:rsidP="00F14665">
      <w:pPr>
        <w:spacing w:line="360" w:lineRule="auto"/>
        <w:rPr>
          <w:rFonts w:ascii="Arial" w:hAnsi="Arial" w:cs="Arial"/>
        </w:rPr>
      </w:pPr>
      <w:r w:rsidRPr="00F14665">
        <w:rPr>
          <w:rFonts w:ascii="Arial" w:hAnsi="Arial" w:cs="Arial"/>
        </w:rPr>
        <w:t>A scoping review was conducted to map the existing peer-reviewed literature on remote digital monitoring (RDM) for self-management of type 2 diabetes (T2DM) in primary care. Scoping reviews are particularly suitable for exploring the breadth of evidence, identifying key concepts, and highlighting gaps in research, especially when interventions are diverse and emerging (Arksey and O’Malley, 2005; Peters et al., 2020).</w:t>
      </w:r>
    </w:p>
    <w:p w14:paraId="2D85B697" w14:textId="77777777" w:rsidR="00B32E0B" w:rsidRPr="00F14665" w:rsidRDefault="00B32E0B" w:rsidP="00F14665">
      <w:pPr>
        <w:spacing w:line="360" w:lineRule="auto"/>
        <w:rPr>
          <w:rFonts w:ascii="Arial" w:hAnsi="Arial" w:cs="Arial"/>
        </w:rPr>
      </w:pPr>
    </w:p>
    <w:p w14:paraId="77D4951D" w14:textId="77777777" w:rsidR="00B32E0B" w:rsidRPr="00F14665" w:rsidRDefault="00B32E0B" w:rsidP="00F14665">
      <w:pPr>
        <w:spacing w:line="360" w:lineRule="auto"/>
        <w:rPr>
          <w:rFonts w:ascii="Arial" w:hAnsi="Arial" w:cs="Arial"/>
        </w:rPr>
      </w:pPr>
    </w:p>
    <w:p w14:paraId="33E0B6E5" w14:textId="77777777" w:rsidR="00B32E0B" w:rsidRPr="00F14665" w:rsidRDefault="00B32E0B" w:rsidP="00F14665">
      <w:pPr>
        <w:spacing w:line="360" w:lineRule="auto"/>
        <w:rPr>
          <w:rFonts w:ascii="Arial" w:hAnsi="Arial" w:cs="Arial"/>
        </w:rPr>
      </w:pPr>
    </w:p>
    <w:p w14:paraId="656E3FF3" w14:textId="77777777" w:rsidR="00B32E0B" w:rsidRPr="00F14665" w:rsidRDefault="00B32E0B" w:rsidP="00F14665">
      <w:pPr>
        <w:spacing w:line="360" w:lineRule="auto"/>
        <w:rPr>
          <w:rFonts w:ascii="Arial" w:hAnsi="Arial" w:cs="Arial"/>
        </w:rPr>
      </w:pPr>
    </w:p>
    <w:p w14:paraId="586BB5AD" w14:textId="77777777" w:rsidR="00B32E0B" w:rsidRPr="00F14665" w:rsidRDefault="00B32E0B" w:rsidP="00F14665">
      <w:pPr>
        <w:spacing w:line="360" w:lineRule="auto"/>
        <w:rPr>
          <w:rFonts w:ascii="Arial" w:hAnsi="Arial" w:cs="Arial"/>
        </w:rPr>
      </w:pPr>
    </w:p>
    <w:p w14:paraId="38C73A99" w14:textId="77777777" w:rsidR="00B32E0B" w:rsidRPr="00F14665" w:rsidRDefault="00B32E0B" w:rsidP="00F14665">
      <w:pPr>
        <w:spacing w:line="360" w:lineRule="auto"/>
        <w:rPr>
          <w:rFonts w:ascii="Arial" w:hAnsi="Arial" w:cs="Arial"/>
        </w:rPr>
      </w:pPr>
    </w:p>
    <w:p w14:paraId="07B41D4C" w14:textId="77777777" w:rsidR="00FF57EE" w:rsidRPr="00F14665" w:rsidRDefault="00FF57EE" w:rsidP="00F14665">
      <w:pPr>
        <w:spacing w:line="360" w:lineRule="auto"/>
        <w:rPr>
          <w:rFonts w:ascii="Arial" w:hAnsi="Arial" w:cs="Arial"/>
        </w:rPr>
      </w:pPr>
      <w:r w:rsidRPr="00F14665">
        <w:rPr>
          <w:rFonts w:ascii="Arial" w:hAnsi="Arial" w:cs="Arial"/>
        </w:rPr>
        <w:t>This review followed the methodological framework proposed by Arksey and O’Malley (2005), including:</w:t>
      </w:r>
    </w:p>
    <w:p w14:paraId="23D49719" w14:textId="77777777" w:rsidR="00FF57EE" w:rsidRPr="00F14665" w:rsidRDefault="00FF57EE" w:rsidP="00F14665">
      <w:pPr>
        <w:numPr>
          <w:ilvl w:val="0"/>
          <w:numId w:val="5"/>
        </w:numPr>
        <w:spacing w:line="360" w:lineRule="auto"/>
        <w:rPr>
          <w:rFonts w:ascii="Arial" w:hAnsi="Arial" w:cs="Arial"/>
        </w:rPr>
      </w:pPr>
      <w:r w:rsidRPr="00F14665">
        <w:rPr>
          <w:rFonts w:ascii="Arial" w:hAnsi="Arial" w:cs="Arial"/>
        </w:rPr>
        <w:t>Identification of the research question.</w:t>
      </w:r>
    </w:p>
    <w:p w14:paraId="2DB54D2F" w14:textId="77777777" w:rsidR="00FF57EE" w:rsidRPr="00F14665" w:rsidRDefault="00FF57EE" w:rsidP="00F14665">
      <w:pPr>
        <w:numPr>
          <w:ilvl w:val="0"/>
          <w:numId w:val="5"/>
        </w:numPr>
        <w:spacing w:line="360" w:lineRule="auto"/>
        <w:rPr>
          <w:rFonts w:ascii="Arial" w:hAnsi="Arial" w:cs="Arial"/>
        </w:rPr>
      </w:pPr>
      <w:r w:rsidRPr="00F14665">
        <w:rPr>
          <w:rFonts w:ascii="Arial" w:hAnsi="Arial" w:cs="Arial"/>
        </w:rPr>
        <w:t>Identification of relevant studies.</w:t>
      </w:r>
    </w:p>
    <w:p w14:paraId="1F5ED945" w14:textId="77777777" w:rsidR="00FF57EE" w:rsidRPr="00F14665" w:rsidRDefault="00FF57EE" w:rsidP="00F14665">
      <w:pPr>
        <w:numPr>
          <w:ilvl w:val="0"/>
          <w:numId w:val="5"/>
        </w:numPr>
        <w:spacing w:line="360" w:lineRule="auto"/>
        <w:rPr>
          <w:rFonts w:ascii="Arial" w:hAnsi="Arial" w:cs="Arial"/>
        </w:rPr>
      </w:pPr>
      <w:r w:rsidRPr="00F14665">
        <w:rPr>
          <w:rFonts w:ascii="Arial" w:hAnsi="Arial" w:cs="Arial"/>
        </w:rPr>
        <w:t>Study selection based on pre-defined inclusion and exclusion criteria.</w:t>
      </w:r>
    </w:p>
    <w:p w14:paraId="14C1F3B3" w14:textId="77777777" w:rsidR="00FF57EE" w:rsidRPr="00F14665" w:rsidRDefault="00FF57EE" w:rsidP="00F14665">
      <w:pPr>
        <w:numPr>
          <w:ilvl w:val="0"/>
          <w:numId w:val="5"/>
        </w:numPr>
        <w:spacing w:line="360" w:lineRule="auto"/>
        <w:rPr>
          <w:rFonts w:ascii="Arial" w:hAnsi="Arial" w:cs="Arial"/>
        </w:rPr>
      </w:pPr>
      <w:r w:rsidRPr="00F14665">
        <w:rPr>
          <w:rFonts w:ascii="Arial" w:hAnsi="Arial" w:cs="Arial"/>
        </w:rPr>
        <w:t>Charting the data.</w:t>
      </w:r>
    </w:p>
    <w:p w14:paraId="6FAEE660" w14:textId="77777777" w:rsidR="00FF57EE" w:rsidRPr="00F14665" w:rsidRDefault="00FF57EE" w:rsidP="00F14665">
      <w:pPr>
        <w:numPr>
          <w:ilvl w:val="0"/>
          <w:numId w:val="5"/>
        </w:numPr>
        <w:spacing w:line="360" w:lineRule="auto"/>
        <w:rPr>
          <w:rFonts w:ascii="Arial" w:hAnsi="Arial" w:cs="Arial"/>
        </w:rPr>
      </w:pPr>
      <w:r w:rsidRPr="00F14665">
        <w:rPr>
          <w:rFonts w:ascii="Arial" w:hAnsi="Arial" w:cs="Arial"/>
        </w:rPr>
        <w:t>Collating, summarising, and reporting results.</w:t>
      </w:r>
    </w:p>
    <w:p w14:paraId="23C8F49A" w14:textId="025B1D1F" w:rsidR="00FF57EE" w:rsidRPr="00F14665" w:rsidRDefault="00FF57EE" w:rsidP="00F14665">
      <w:pPr>
        <w:spacing w:line="360" w:lineRule="auto"/>
        <w:rPr>
          <w:rFonts w:ascii="Arial" w:hAnsi="Arial" w:cs="Arial"/>
        </w:rPr>
      </w:pPr>
    </w:p>
    <w:p w14:paraId="6F5C7802" w14:textId="77777777" w:rsidR="00FF57EE" w:rsidRPr="00F14665" w:rsidRDefault="00FF57EE" w:rsidP="00F14665">
      <w:pPr>
        <w:spacing w:line="360" w:lineRule="auto"/>
        <w:rPr>
          <w:rFonts w:ascii="Arial" w:hAnsi="Arial" w:cs="Arial"/>
          <w:b/>
          <w:bCs/>
        </w:rPr>
      </w:pPr>
      <w:r w:rsidRPr="00F14665">
        <w:rPr>
          <w:rFonts w:ascii="Arial" w:hAnsi="Arial" w:cs="Arial"/>
          <w:b/>
          <w:bCs/>
        </w:rPr>
        <w:t>3.2 Search Strategy</w:t>
      </w:r>
    </w:p>
    <w:p w14:paraId="4974CA2E" w14:textId="77777777" w:rsidR="00FF57EE" w:rsidRPr="00F14665" w:rsidRDefault="00FF57EE" w:rsidP="00F14665">
      <w:pPr>
        <w:spacing w:line="360" w:lineRule="auto"/>
        <w:rPr>
          <w:rFonts w:ascii="Arial" w:hAnsi="Arial" w:cs="Arial"/>
        </w:rPr>
      </w:pPr>
      <w:r w:rsidRPr="00F14665">
        <w:rPr>
          <w:rFonts w:ascii="Arial" w:hAnsi="Arial" w:cs="Arial"/>
        </w:rPr>
        <w:t>Peer-reviewed literature was identified using a systematic search of academic databases relevant to healthcare and social sciences. The following databases were searched:</w:t>
      </w:r>
    </w:p>
    <w:p w14:paraId="207D1E74" w14:textId="77777777" w:rsidR="00FF57EE" w:rsidRPr="00F14665" w:rsidRDefault="00FF57EE" w:rsidP="00F14665">
      <w:pPr>
        <w:numPr>
          <w:ilvl w:val="0"/>
          <w:numId w:val="6"/>
        </w:numPr>
        <w:spacing w:line="360" w:lineRule="auto"/>
        <w:rPr>
          <w:rFonts w:ascii="Arial" w:hAnsi="Arial" w:cs="Arial"/>
        </w:rPr>
      </w:pPr>
      <w:r w:rsidRPr="00F14665">
        <w:rPr>
          <w:rFonts w:ascii="Arial" w:hAnsi="Arial" w:cs="Arial"/>
          <w:b/>
          <w:bCs/>
        </w:rPr>
        <w:t>PubMed</w:t>
      </w:r>
    </w:p>
    <w:p w14:paraId="7B061683" w14:textId="77777777" w:rsidR="00FF57EE" w:rsidRPr="00F14665" w:rsidRDefault="00FF57EE" w:rsidP="00F14665">
      <w:pPr>
        <w:numPr>
          <w:ilvl w:val="0"/>
          <w:numId w:val="6"/>
        </w:numPr>
        <w:spacing w:line="360" w:lineRule="auto"/>
        <w:rPr>
          <w:rFonts w:ascii="Arial" w:hAnsi="Arial" w:cs="Arial"/>
        </w:rPr>
      </w:pPr>
      <w:r w:rsidRPr="00F14665">
        <w:rPr>
          <w:rFonts w:ascii="Arial" w:hAnsi="Arial" w:cs="Arial"/>
          <w:b/>
          <w:bCs/>
        </w:rPr>
        <w:t>EBSCOhost (CINAHL, Academic Search Complete)</w:t>
      </w:r>
    </w:p>
    <w:p w14:paraId="339A9FA5" w14:textId="77777777" w:rsidR="00FF57EE" w:rsidRPr="00F14665" w:rsidRDefault="00FF57EE" w:rsidP="00F14665">
      <w:pPr>
        <w:numPr>
          <w:ilvl w:val="0"/>
          <w:numId w:val="6"/>
        </w:numPr>
        <w:spacing w:line="360" w:lineRule="auto"/>
        <w:rPr>
          <w:rFonts w:ascii="Arial" w:hAnsi="Arial" w:cs="Arial"/>
        </w:rPr>
      </w:pPr>
      <w:r w:rsidRPr="00F14665">
        <w:rPr>
          <w:rFonts w:ascii="Arial" w:hAnsi="Arial" w:cs="Arial"/>
          <w:b/>
          <w:bCs/>
        </w:rPr>
        <w:t>SAGE Journals</w:t>
      </w:r>
    </w:p>
    <w:p w14:paraId="4DEB40C0" w14:textId="77777777" w:rsidR="00FF57EE" w:rsidRPr="00F14665" w:rsidRDefault="00FF57EE" w:rsidP="00F14665">
      <w:pPr>
        <w:numPr>
          <w:ilvl w:val="0"/>
          <w:numId w:val="6"/>
        </w:numPr>
        <w:spacing w:line="360" w:lineRule="auto"/>
        <w:rPr>
          <w:rFonts w:ascii="Arial" w:hAnsi="Arial" w:cs="Arial"/>
        </w:rPr>
      </w:pPr>
      <w:r w:rsidRPr="00F14665">
        <w:rPr>
          <w:rFonts w:ascii="Arial" w:hAnsi="Arial" w:cs="Arial"/>
          <w:b/>
          <w:bCs/>
        </w:rPr>
        <w:t>UWTSD Library electronic resources</w:t>
      </w:r>
    </w:p>
    <w:p w14:paraId="551FEE59" w14:textId="77777777" w:rsidR="00FF57EE" w:rsidRPr="00F14665" w:rsidRDefault="00FF57EE" w:rsidP="00F14665">
      <w:pPr>
        <w:spacing w:line="360" w:lineRule="auto"/>
        <w:rPr>
          <w:rFonts w:ascii="Arial" w:hAnsi="Arial" w:cs="Arial"/>
        </w:rPr>
      </w:pPr>
      <w:r w:rsidRPr="00F14665">
        <w:rPr>
          <w:rFonts w:ascii="Arial" w:hAnsi="Arial" w:cs="Arial"/>
        </w:rPr>
        <w:t xml:space="preserve">The search was limited to studies published in English from </w:t>
      </w:r>
      <w:r w:rsidRPr="00F14665">
        <w:rPr>
          <w:rFonts w:ascii="Arial" w:hAnsi="Arial" w:cs="Arial"/>
          <w:b/>
          <w:bCs/>
        </w:rPr>
        <w:t>2015 to 2025</w:t>
      </w:r>
      <w:r w:rsidRPr="00F14665">
        <w:rPr>
          <w:rFonts w:ascii="Arial" w:hAnsi="Arial" w:cs="Arial"/>
        </w:rPr>
        <w:t>, reflecting the rapid development of digital technologies in healthcare.</w:t>
      </w:r>
    </w:p>
    <w:p w14:paraId="4507BC0D" w14:textId="77777777" w:rsidR="00FF57EE" w:rsidRPr="00F14665" w:rsidRDefault="00FF57EE" w:rsidP="00F14665">
      <w:pPr>
        <w:spacing w:line="360" w:lineRule="auto"/>
        <w:rPr>
          <w:rFonts w:ascii="Arial" w:hAnsi="Arial" w:cs="Arial"/>
        </w:rPr>
      </w:pPr>
      <w:r w:rsidRPr="00F14665">
        <w:rPr>
          <w:rFonts w:ascii="Arial" w:hAnsi="Arial" w:cs="Arial"/>
          <w:b/>
          <w:bCs/>
        </w:rPr>
        <w:t>Search terms</w:t>
      </w:r>
      <w:r w:rsidRPr="00F14665">
        <w:rPr>
          <w:rFonts w:ascii="Arial" w:hAnsi="Arial" w:cs="Arial"/>
        </w:rPr>
        <w:t xml:space="preserve"> included combinations of keywords and Medical Subject Headings (</w:t>
      </w:r>
      <w:proofErr w:type="spellStart"/>
      <w:r w:rsidRPr="00F14665">
        <w:rPr>
          <w:rFonts w:ascii="Arial" w:hAnsi="Arial" w:cs="Arial"/>
        </w:rPr>
        <w:t>MeSH</w:t>
      </w:r>
      <w:proofErr w:type="spellEnd"/>
      <w:r w:rsidRPr="00F14665">
        <w:rPr>
          <w:rFonts w:ascii="Arial" w:hAnsi="Arial" w:cs="Arial"/>
        </w:rPr>
        <w:t>) where appropriate:</w:t>
      </w:r>
    </w:p>
    <w:p w14:paraId="54C611E4" w14:textId="77777777" w:rsidR="00FF57EE" w:rsidRPr="00F14665" w:rsidRDefault="00FF57EE" w:rsidP="00F14665">
      <w:pPr>
        <w:numPr>
          <w:ilvl w:val="0"/>
          <w:numId w:val="7"/>
        </w:numPr>
        <w:spacing w:line="360" w:lineRule="auto"/>
        <w:rPr>
          <w:rFonts w:ascii="Arial" w:hAnsi="Arial" w:cs="Arial"/>
        </w:rPr>
      </w:pPr>
      <w:r w:rsidRPr="00F14665">
        <w:rPr>
          <w:rFonts w:ascii="Arial" w:hAnsi="Arial" w:cs="Arial"/>
        </w:rPr>
        <w:t>“Type 2 Diabetes” OR “T2DM”</w:t>
      </w:r>
    </w:p>
    <w:p w14:paraId="4DA9497E" w14:textId="77777777" w:rsidR="00FF57EE" w:rsidRPr="00F14665" w:rsidRDefault="00FF57EE" w:rsidP="00F14665">
      <w:pPr>
        <w:numPr>
          <w:ilvl w:val="0"/>
          <w:numId w:val="7"/>
        </w:numPr>
        <w:spacing w:line="360" w:lineRule="auto"/>
        <w:rPr>
          <w:rFonts w:ascii="Arial" w:hAnsi="Arial" w:cs="Arial"/>
        </w:rPr>
      </w:pPr>
      <w:r w:rsidRPr="00F14665">
        <w:rPr>
          <w:rFonts w:ascii="Arial" w:hAnsi="Arial" w:cs="Arial"/>
        </w:rPr>
        <w:t>“Self-management” OR “</w:t>
      </w:r>
      <w:proofErr w:type="spellStart"/>
      <w:r w:rsidRPr="00F14665">
        <w:rPr>
          <w:rFonts w:ascii="Arial" w:hAnsi="Arial" w:cs="Arial"/>
        </w:rPr>
        <w:t>Self care</w:t>
      </w:r>
      <w:proofErr w:type="spellEnd"/>
      <w:r w:rsidRPr="00F14665">
        <w:rPr>
          <w:rFonts w:ascii="Arial" w:hAnsi="Arial" w:cs="Arial"/>
        </w:rPr>
        <w:t>”</w:t>
      </w:r>
    </w:p>
    <w:p w14:paraId="727555AA" w14:textId="77777777" w:rsidR="00FF57EE" w:rsidRPr="00F14665" w:rsidRDefault="00FF57EE" w:rsidP="00F14665">
      <w:pPr>
        <w:numPr>
          <w:ilvl w:val="0"/>
          <w:numId w:val="7"/>
        </w:numPr>
        <w:spacing w:line="360" w:lineRule="auto"/>
        <w:rPr>
          <w:rFonts w:ascii="Arial" w:hAnsi="Arial" w:cs="Arial"/>
        </w:rPr>
      </w:pPr>
      <w:r w:rsidRPr="00F14665">
        <w:rPr>
          <w:rFonts w:ascii="Arial" w:hAnsi="Arial" w:cs="Arial"/>
        </w:rPr>
        <w:t>“Remote monitoring” OR “Digital monitoring” OR “Telehealth” OR “mHealth” OR “eHealth”</w:t>
      </w:r>
    </w:p>
    <w:p w14:paraId="1A64545E" w14:textId="77777777" w:rsidR="00FF57EE" w:rsidRPr="00F14665" w:rsidRDefault="00FF57EE" w:rsidP="00F14665">
      <w:pPr>
        <w:numPr>
          <w:ilvl w:val="0"/>
          <w:numId w:val="7"/>
        </w:numPr>
        <w:spacing w:line="360" w:lineRule="auto"/>
        <w:rPr>
          <w:rFonts w:ascii="Arial" w:hAnsi="Arial" w:cs="Arial"/>
        </w:rPr>
      </w:pPr>
      <w:r w:rsidRPr="00F14665">
        <w:rPr>
          <w:rFonts w:ascii="Arial" w:hAnsi="Arial" w:cs="Arial"/>
        </w:rPr>
        <w:t>“Primary care” OR “General practice”</w:t>
      </w:r>
    </w:p>
    <w:p w14:paraId="16056C7F" w14:textId="77777777" w:rsidR="00FF57EE" w:rsidRPr="00F14665" w:rsidRDefault="00FF57EE" w:rsidP="00F14665">
      <w:pPr>
        <w:spacing w:line="360" w:lineRule="auto"/>
        <w:rPr>
          <w:rFonts w:ascii="Arial" w:hAnsi="Arial" w:cs="Arial"/>
        </w:rPr>
      </w:pPr>
      <w:r w:rsidRPr="00F14665">
        <w:rPr>
          <w:rFonts w:ascii="Arial" w:hAnsi="Arial" w:cs="Arial"/>
        </w:rPr>
        <w:t>Boolean operators (AND/OR) were used to combine search terms. For example:</w:t>
      </w:r>
    </w:p>
    <w:p w14:paraId="69200F83" w14:textId="77777777" w:rsidR="00FF57EE" w:rsidRPr="00F14665" w:rsidRDefault="00FF57EE" w:rsidP="00F14665">
      <w:pPr>
        <w:spacing w:line="360" w:lineRule="auto"/>
        <w:rPr>
          <w:rFonts w:ascii="Arial" w:hAnsi="Arial" w:cs="Arial"/>
        </w:rPr>
      </w:pPr>
      <w:r w:rsidRPr="00F14665">
        <w:rPr>
          <w:rFonts w:ascii="Arial" w:hAnsi="Arial" w:cs="Arial"/>
        </w:rPr>
        <w:lastRenderedPageBreak/>
        <w:t>(“Type 2 Diabetes” AND “Self-management” AND (“Remote monitoring” OR “Digital monitoring”) AND “Primary care”)</w:t>
      </w:r>
    </w:p>
    <w:p w14:paraId="0E000A75" w14:textId="77777777" w:rsidR="00FF57EE" w:rsidRPr="00F14665" w:rsidRDefault="00FF57EE" w:rsidP="00F14665">
      <w:pPr>
        <w:spacing w:line="360" w:lineRule="auto"/>
        <w:rPr>
          <w:rFonts w:ascii="Arial" w:hAnsi="Arial" w:cs="Arial"/>
        </w:rPr>
      </w:pPr>
      <w:r w:rsidRPr="00F14665">
        <w:rPr>
          <w:rFonts w:ascii="Arial" w:hAnsi="Arial" w:cs="Arial"/>
        </w:rPr>
        <w:t>Reference lists of relevant articles were also screened for additional studies.</w:t>
      </w:r>
    </w:p>
    <w:p w14:paraId="329DD344" w14:textId="7D996F98" w:rsidR="00FF57EE" w:rsidRPr="00F14665" w:rsidRDefault="00FF57EE" w:rsidP="00F14665">
      <w:pPr>
        <w:spacing w:line="360" w:lineRule="auto"/>
        <w:rPr>
          <w:rFonts w:ascii="Arial" w:hAnsi="Arial" w:cs="Arial"/>
        </w:rPr>
      </w:pPr>
    </w:p>
    <w:p w14:paraId="3560C75E" w14:textId="77777777" w:rsidR="00B32E0B" w:rsidRPr="00F14665" w:rsidRDefault="00B32E0B" w:rsidP="00F14665">
      <w:pPr>
        <w:spacing w:line="360" w:lineRule="auto"/>
        <w:rPr>
          <w:rFonts w:ascii="Arial" w:hAnsi="Arial" w:cs="Arial"/>
        </w:rPr>
      </w:pPr>
    </w:p>
    <w:p w14:paraId="456E8F56" w14:textId="77777777" w:rsidR="00B32E0B" w:rsidRPr="00F14665" w:rsidRDefault="00B32E0B" w:rsidP="00F14665">
      <w:pPr>
        <w:spacing w:line="360" w:lineRule="auto"/>
        <w:rPr>
          <w:rFonts w:ascii="Arial" w:hAnsi="Arial" w:cs="Arial"/>
        </w:rPr>
      </w:pPr>
    </w:p>
    <w:p w14:paraId="19FE459F" w14:textId="77777777" w:rsidR="00B32E0B" w:rsidRPr="00F14665" w:rsidRDefault="00B32E0B" w:rsidP="00F14665">
      <w:pPr>
        <w:spacing w:line="360" w:lineRule="auto"/>
        <w:rPr>
          <w:rFonts w:ascii="Arial" w:hAnsi="Arial" w:cs="Arial"/>
        </w:rPr>
      </w:pPr>
    </w:p>
    <w:p w14:paraId="036126A6" w14:textId="77777777" w:rsidR="00B32E0B" w:rsidRPr="00F14665" w:rsidRDefault="00B32E0B" w:rsidP="00F14665">
      <w:pPr>
        <w:spacing w:line="360" w:lineRule="auto"/>
        <w:rPr>
          <w:rFonts w:ascii="Arial" w:hAnsi="Arial" w:cs="Arial"/>
        </w:rPr>
      </w:pPr>
    </w:p>
    <w:p w14:paraId="6BBEAA59" w14:textId="77777777" w:rsidR="00FF57EE" w:rsidRPr="00F14665" w:rsidRDefault="00FF57EE" w:rsidP="00F14665">
      <w:pPr>
        <w:spacing w:line="360" w:lineRule="auto"/>
        <w:rPr>
          <w:rFonts w:ascii="Arial" w:hAnsi="Arial" w:cs="Arial"/>
          <w:b/>
          <w:bCs/>
        </w:rPr>
      </w:pPr>
      <w:r w:rsidRPr="00F14665">
        <w:rPr>
          <w:rFonts w:ascii="Arial" w:hAnsi="Arial" w:cs="Arial"/>
          <w:b/>
          <w:bCs/>
        </w:rPr>
        <w:t>3.3 Inclusion and Exclusion Criteria</w:t>
      </w:r>
    </w:p>
    <w:p w14:paraId="0C99FF96" w14:textId="77777777" w:rsidR="00FF57EE" w:rsidRPr="00F14665" w:rsidRDefault="00FF57EE" w:rsidP="00F14665">
      <w:pPr>
        <w:spacing w:line="360" w:lineRule="auto"/>
        <w:rPr>
          <w:rFonts w:ascii="Arial" w:hAnsi="Arial" w:cs="Arial"/>
        </w:rPr>
      </w:pPr>
      <w:r w:rsidRPr="00F14665">
        <w:rPr>
          <w:rFonts w:ascii="Arial" w:hAnsi="Arial" w:cs="Arial"/>
          <w:b/>
          <w:bCs/>
        </w:rPr>
        <w:t>Inclusion Criteria:</w:t>
      </w:r>
    </w:p>
    <w:p w14:paraId="0AEEDCA9" w14:textId="77777777" w:rsidR="00FF57EE" w:rsidRPr="00F14665" w:rsidRDefault="00FF57EE" w:rsidP="00F14665">
      <w:pPr>
        <w:numPr>
          <w:ilvl w:val="0"/>
          <w:numId w:val="8"/>
        </w:numPr>
        <w:spacing w:line="360" w:lineRule="auto"/>
        <w:rPr>
          <w:rFonts w:ascii="Arial" w:hAnsi="Arial" w:cs="Arial"/>
        </w:rPr>
      </w:pPr>
      <w:r w:rsidRPr="00F14665">
        <w:rPr>
          <w:rFonts w:ascii="Arial" w:hAnsi="Arial" w:cs="Arial"/>
        </w:rPr>
        <w:t>Peer-reviewed primary or secondary research studies (randomised controlled trials, quasi-experimental, cohort, mixed-methods, or systematic reviews).</w:t>
      </w:r>
    </w:p>
    <w:p w14:paraId="0893F798" w14:textId="77777777" w:rsidR="00FF57EE" w:rsidRPr="00F14665" w:rsidRDefault="00FF57EE" w:rsidP="00F14665">
      <w:pPr>
        <w:numPr>
          <w:ilvl w:val="0"/>
          <w:numId w:val="8"/>
        </w:numPr>
        <w:spacing w:line="360" w:lineRule="auto"/>
        <w:rPr>
          <w:rFonts w:ascii="Arial" w:hAnsi="Arial" w:cs="Arial"/>
        </w:rPr>
      </w:pPr>
      <w:r w:rsidRPr="00F14665">
        <w:rPr>
          <w:rFonts w:ascii="Arial" w:hAnsi="Arial" w:cs="Arial"/>
        </w:rPr>
        <w:t>Studies evaluating remote digital monitoring or digital interventions for self-management of T2DM.</w:t>
      </w:r>
    </w:p>
    <w:p w14:paraId="2F8E3E8A" w14:textId="77777777" w:rsidR="00FF57EE" w:rsidRPr="00F14665" w:rsidRDefault="00FF57EE" w:rsidP="00F14665">
      <w:pPr>
        <w:numPr>
          <w:ilvl w:val="0"/>
          <w:numId w:val="8"/>
        </w:numPr>
        <w:spacing w:line="360" w:lineRule="auto"/>
        <w:rPr>
          <w:rFonts w:ascii="Arial" w:hAnsi="Arial" w:cs="Arial"/>
        </w:rPr>
      </w:pPr>
      <w:r w:rsidRPr="00F14665">
        <w:rPr>
          <w:rFonts w:ascii="Arial" w:hAnsi="Arial" w:cs="Arial"/>
        </w:rPr>
        <w:t>Studies conducted in primary care or settings relevant to primary care (e.g., community-based management).</w:t>
      </w:r>
    </w:p>
    <w:p w14:paraId="7F01F012" w14:textId="77777777" w:rsidR="00FF57EE" w:rsidRPr="00F14665" w:rsidRDefault="00FF57EE" w:rsidP="00F14665">
      <w:pPr>
        <w:numPr>
          <w:ilvl w:val="0"/>
          <w:numId w:val="8"/>
        </w:numPr>
        <w:spacing w:line="360" w:lineRule="auto"/>
        <w:rPr>
          <w:rFonts w:ascii="Arial" w:hAnsi="Arial" w:cs="Arial"/>
        </w:rPr>
      </w:pPr>
      <w:r w:rsidRPr="00F14665">
        <w:rPr>
          <w:rFonts w:ascii="Arial" w:hAnsi="Arial" w:cs="Arial"/>
        </w:rPr>
        <w:t>Published in English between 2015 and 2025.</w:t>
      </w:r>
    </w:p>
    <w:p w14:paraId="0863EEBC" w14:textId="77777777" w:rsidR="00FF57EE" w:rsidRPr="00F14665" w:rsidRDefault="00FF57EE" w:rsidP="00F14665">
      <w:pPr>
        <w:spacing w:line="360" w:lineRule="auto"/>
        <w:rPr>
          <w:rFonts w:ascii="Arial" w:hAnsi="Arial" w:cs="Arial"/>
        </w:rPr>
      </w:pPr>
      <w:r w:rsidRPr="00F14665">
        <w:rPr>
          <w:rFonts w:ascii="Arial" w:hAnsi="Arial" w:cs="Arial"/>
          <w:b/>
          <w:bCs/>
        </w:rPr>
        <w:t>Exclusion Criteria:</w:t>
      </w:r>
    </w:p>
    <w:p w14:paraId="7CCA5013" w14:textId="77777777" w:rsidR="00FF57EE" w:rsidRPr="00F14665" w:rsidRDefault="00FF57EE" w:rsidP="00F14665">
      <w:pPr>
        <w:numPr>
          <w:ilvl w:val="0"/>
          <w:numId w:val="9"/>
        </w:numPr>
        <w:spacing w:line="360" w:lineRule="auto"/>
        <w:rPr>
          <w:rFonts w:ascii="Arial" w:hAnsi="Arial" w:cs="Arial"/>
        </w:rPr>
      </w:pPr>
      <w:r w:rsidRPr="00F14665">
        <w:rPr>
          <w:rFonts w:ascii="Arial" w:hAnsi="Arial" w:cs="Arial"/>
        </w:rPr>
        <w:t>Policy papers, guidelines, commentaries, editorials, conference proceedings, or opinion pieces.</w:t>
      </w:r>
    </w:p>
    <w:p w14:paraId="786EE86D" w14:textId="77777777" w:rsidR="00FF57EE" w:rsidRPr="00F14665" w:rsidRDefault="00FF57EE" w:rsidP="00F14665">
      <w:pPr>
        <w:numPr>
          <w:ilvl w:val="0"/>
          <w:numId w:val="9"/>
        </w:numPr>
        <w:spacing w:line="360" w:lineRule="auto"/>
        <w:rPr>
          <w:rFonts w:ascii="Arial" w:hAnsi="Arial" w:cs="Arial"/>
        </w:rPr>
      </w:pPr>
      <w:r w:rsidRPr="00F14665">
        <w:rPr>
          <w:rFonts w:ascii="Arial" w:hAnsi="Arial" w:cs="Arial"/>
        </w:rPr>
        <w:t>Studies focused solely on Type 1 diabetes or gestational diabetes.</w:t>
      </w:r>
    </w:p>
    <w:p w14:paraId="51D7A3CB" w14:textId="77777777" w:rsidR="00FF57EE" w:rsidRPr="00F14665" w:rsidRDefault="00FF57EE" w:rsidP="00F14665">
      <w:pPr>
        <w:numPr>
          <w:ilvl w:val="0"/>
          <w:numId w:val="9"/>
        </w:numPr>
        <w:spacing w:line="360" w:lineRule="auto"/>
        <w:rPr>
          <w:rFonts w:ascii="Arial" w:hAnsi="Arial" w:cs="Arial"/>
        </w:rPr>
      </w:pPr>
      <w:r w:rsidRPr="00F14665">
        <w:rPr>
          <w:rFonts w:ascii="Arial" w:hAnsi="Arial" w:cs="Arial"/>
        </w:rPr>
        <w:t>Studies not involving remote digital monitoring or self-management interventions.</w:t>
      </w:r>
    </w:p>
    <w:p w14:paraId="58B388DF" w14:textId="7AED5316" w:rsidR="00FF57EE" w:rsidRPr="00F14665" w:rsidRDefault="00FF57EE" w:rsidP="00F14665">
      <w:pPr>
        <w:spacing w:line="360" w:lineRule="auto"/>
        <w:rPr>
          <w:rFonts w:ascii="Arial" w:hAnsi="Arial" w:cs="Arial"/>
        </w:rPr>
      </w:pPr>
    </w:p>
    <w:p w14:paraId="7A96C2F4" w14:textId="77777777" w:rsidR="00FF57EE" w:rsidRPr="00F14665" w:rsidRDefault="00FF57EE" w:rsidP="00F14665">
      <w:pPr>
        <w:spacing w:line="360" w:lineRule="auto"/>
        <w:rPr>
          <w:rFonts w:ascii="Arial" w:hAnsi="Arial" w:cs="Arial"/>
          <w:b/>
          <w:bCs/>
        </w:rPr>
      </w:pPr>
      <w:r w:rsidRPr="00F14665">
        <w:rPr>
          <w:rFonts w:ascii="Arial" w:hAnsi="Arial" w:cs="Arial"/>
          <w:b/>
          <w:bCs/>
        </w:rPr>
        <w:t>3.4 Study Selection Process</w:t>
      </w:r>
    </w:p>
    <w:p w14:paraId="04C1F2B8" w14:textId="77777777" w:rsidR="00FF57EE" w:rsidRPr="00F14665" w:rsidRDefault="00FF57EE" w:rsidP="00F14665">
      <w:pPr>
        <w:spacing w:line="360" w:lineRule="auto"/>
        <w:rPr>
          <w:rFonts w:ascii="Arial" w:hAnsi="Arial" w:cs="Arial"/>
        </w:rPr>
      </w:pPr>
      <w:r w:rsidRPr="00F14665">
        <w:rPr>
          <w:rFonts w:ascii="Arial" w:hAnsi="Arial" w:cs="Arial"/>
        </w:rPr>
        <w:t>The initial database search yielded 128 studies. Titles and abstracts were screened for relevance by the reviewer. Duplicates and studies not meeting inclusion criteria were excluded. Full-text screening was then performed on 27 studies, resulting in 5 key studies selected for the scoping review (Murray et al., 2017; Amante et al., 2021; Kerr et al., 2024; Onyia et al., 2023; Su et al., 2025).</w:t>
      </w:r>
    </w:p>
    <w:p w14:paraId="1F893BDC" w14:textId="77777777" w:rsidR="00FF57EE" w:rsidRPr="00F14665" w:rsidRDefault="00FF57EE" w:rsidP="00F14665">
      <w:pPr>
        <w:spacing w:line="360" w:lineRule="auto"/>
        <w:rPr>
          <w:rFonts w:ascii="Arial" w:hAnsi="Arial" w:cs="Arial"/>
        </w:rPr>
      </w:pPr>
      <w:r w:rsidRPr="00F14665">
        <w:rPr>
          <w:rFonts w:ascii="Arial" w:hAnsi="Arial" w:cs="Arial"/>
        </w:rPr>
        <w:lastRenderedPageBreak/>
        <w:t>A PRISMA flow diagram (Preferred Reporting Items for Systematic Reviews and Meta-Analyses) can be used to illustrate the study selection process (Page et al., 2021).</w:t>
      </w:r>
    </w:p>
    <w:p w14:paraId="487ECA3B" w14:textId="77777777" w:rsidR="00B32E0B" w:rsidRPr="00F14665" w:rsidRDefault="00B32E0B" w:rsidP="00F14665">
      <w:pPr>
        <w:spacing w:line="360" w:lineRule="auto"/>
        <w:rPr>
          <w:rFonts w:ascii="Arial" w:hAnsi="Arial" w:cs="Arial"/>
        </w:rPr>
      </w:pPr>
    </w:p>
    <w:p w14:paraId="65E1E220" w14:textId="77777777" w:rsidR="00B32E0B" w:rsidRPr="00F14665" w:rsidRDefault="00B32E0B" w:rsidP="00F14665">
      <w:pPr>
        <w:spacing w:line="360" w:lineRule="auto"/>
        <w:rPr>
          <w:rFonts w:ascii="Arial" w:hAnsi="Arial" w:cs="Arial"/>
        </w:rPr>
      </w:pPr>
    </w:p>
    <w:p w14:paraId="74DA291B" w14:textId="77777777" w:rsidR="00B32E0B" w:rsidRPr="00F14665" w:rsidRDefault="00B32E0B" w:rsidP="00F14665">
      <w:pPr>
        <w:spacing w:line="360" w:lineRule="auto"/>
        <w:rPr>
          <w:rFonts w:ascii="Arial" w:hAnsi="Arial" w:cs="Arial"/>
        </w:rPr>
      </w:pPr>
    </w:p>
    <w:p w14:paraId="5F8FE6A9" w14:textId="77777777" w:rsidR="00B32E0B" w:rsidRPr="00F14665" w:rsidRDefault="00B32E0B" w:rsidP="00F14665">
      <w:pPr>
        <w:spacing w:line="360" w:lineRule="auto"/>
        <w:rPr>
          <w:rFonts w:ascii="Arial" w:hAnsi="Arial" w:cs="Arial"/>
        </w:rPr>
      </w:pPr>
    </w:p>
    <w:p w14:paraId="01773DF5" w14:textId="77777777" w:rsidR="00B32E0B" w:rsidRDefault="00B32E0B" w:rsidP="00F14665">
      <w:pPr>
        <w:spacing w:line="360" w:lineRule="auto"/>
        <w:rPr>
          <w:rFonts w:ascii="Arial" w:hAnsi="Arial" w:cs="Arial"/>
        </w:rPr>
      </w:pPr>
    </w:p>
    <w:p w14:paraId="57D21DA1" w14:textId="77777777" w:rsidR="00581E19" w:rsidRDefault="00581E19" w:rsidP="00F14665">
      <w:pPr>
        <w:spacing w:line="360" w:lineRule="auto"/>
        <w:rPr>
          <w:rFonts w:ascii="Arial" w:hAnsi="Arial" w:cs="Arial"/>
        </w:rPr>
      </w:pPr>
    </w:p>
    <w:p w14:paraId="29FAAB37" w14:textId="77777777" w:rsidR="00581E19" w:rsidRDefault="00581E19" w:rsidP="00F14665">
      <w:pPr>
        <w:spacing w:line="360" w:lineRule="auto"/>
        <w:rPr>
          <w:rFonts w:ascii="Arial" w:hAnsi="Arial" w:cs="Arial"/>
        </w:rPr>
      </w:pPr>
    </w:p>
    <w:p w14:paraId="2E2F4963" w14:textId="77777777" w:rsidR="00581E19" w:rsidRDefault="00581E19" w:rsidP="00F14665">
      <w:pPr>
        <w:spacing w:line="360" w:lineRule="auto"/>
        <w:rPr>
          <w:rFonts w:ascii="Arial" w:hAnsi="Arial" w:cs="Arial"/>
        </w:rPr>
      </w:pPr>
    </w:p>
    <w:p w14:paraId="2E73EB79" w14:textId="77777777" w:rsidR="00581E19" w:rsidRDefault="00581E19" w:rsidP="00F14665">
      <w:pPr>
        <w:spacing w:line="360" w:lineRule="auto"/>
        <w:rPr>
          <w:rFonts w:ascii="Arial" w:hAnsi="Arial" w:cs="Arial"/>
        </w:rPr>
      </w:pPr>
    </w:p>
    <w:p w14:paraId="6F230D72" w14:textId="77777777" w:rsidR="00581E19" w:rsidRDefault="00581E19" w:rsidP="00F14665">
      <w:pPr>
        <w:spacing w:line="360" w:lineRule="auto"/>
        <w:rPr>
          <w:rFonts w:ascii="Arial" w:hAnsi="Arial" w:cs="Arial"/>
        </w:rPr>
      </w:pPr>
    </w:p>
    <w:p w14:paraId="40460CA1" w14:textId="77777777" w:rsidR="00581E19" w:rsidRDefault="00581E19" w:rsidP="00F14665">
      <w:pPr>
        <w:spacing w:line="360" w:lineRule="auto"/>
        <w:rPr>
          <w:rFonts w:ascii="Arial" w:hAnsi="Arial" w:cs="Arial"/>
        </w:rPr>
      </w:pPr>
    </w:p>
    <w:p w14:paraId="1551D3C5" w14:textId="77777777" w:rsidR="00581E19" w:rsidRDefault="00581E19" w:rsidP="00F14665">
      <w:pPr>
        <w:spacing w:line="360" w:lineRule="auto"/>
        <w:rPr>
          <w:rFonts w:ascii="Arial" w:hAnsi="Arial" w:cs="Arial"/>
        </w:rPr>
      </w:pPr>
    </w:p>
    <w:p w14:paraId="526AA5F3" w14:textId="77777777" w:rsidR="00581E19" w:rsidRDefault="00581E19" w:rsidP="00F14665">
      <w:pPr>
        <w:spacing w:line="360" w:lineRule="auto"/>
        <w:rPr>
          <w:rFonts w:ascii="Arial" w:hAnsi="Arial" w:cs="Arial"/>
        </w:rPr>
      </w:pPr>
    </w:p>
    <w:p w14:paraId="5A2DFF77" w14:textId="77777777" w:rsidR="00581E19" w:rsidRDefault="00581E19" w:rsidP="00F14665">
      <w:pPr>
        <w:spacing w:line="360" w:lineRule="auto"/>
        <w:rPr>
          <w:rFonts w:ascii="Arial" w:hAnsi="Arial" w:cs="Arial"/>
        </w:rPr>
      </w:pPr>
    </w:p>
    <w:p w14:paraId="07449194" w14:textId="77777777" w:rsidR="00581E19" w:rsidRDefault="00581E19" w:rsidP="00F14665">
      <w:pPr>
        <w:spacing w:line="360" w:lineRule="auto"/>
        <w:rPr>
          <w:rFonts w:ascii="Arial" w:hAnsi="Arial" w:cs="Arial"/>
        </w:rPr>
      </w:pPr>
    </w:p>
    <w:p w14:paraId="25C8C0AF" w14:textId="77777777" w:rsidR="00581E19" w:rsidRDefault="00581E19" w:rsidP="00F14665">
      <w:pPr>
        <w:spacing w:line="360" w:lineRule="auto"/>
        <w:rPr>
          <w:rFonts w:ascii="Arial" w:hAnsi="Arial" w:cs="Arial"/>
        </w:rPr>
      </w:pPr>
    </w:p>
    <w:p w14:paraId="5FE21BD7" w14:textId="77777777" w:rsidR="00581E19" w:rsidRDefault="00581E19" w:rsidP="00F14665">
      <w:pPr>
        <w:spacing w:line="360" w:lineRule="auto"/>
        <w:rPr>
          <w:rFonts w:ascii="Arial" w:hAnsi="Arial" w:cs="Arial"/>
        </w:rPr>
      </w:pPr>
    </w:p>
    <w:p w14:paraId="0A91874A" w14:textId="77777777" w:rsidR="00581E19" w:rsidRDefault="00581E19" w:rsidP="00F14665">
      <w:pPr>
        <w:spacing w:line="360" w:lineRule="auto"/>
        <w:rPr>
          <w:rFonts w:ascii="Arial" w:hAnsi="Arial" w:cs="Arial"/>
        </w:rPr>
      </w:pPr>
    </w:p>
    <w:p w14:paraId="73B6E74B" w14:textId="77777777" w:rsidR="00581E19" w:rsidRPr="00F14665" w:rsidRDefault="00581E19" w:rsidP="00F14665">
      <w:pPr>
        <w:spacing w:line="360" w:lineRule="auto"/>
        <w:rPr>
          <w:rFonts w:ascii="Arial" w:hAnsi="Arial" w:cs="Arial"/>
        </w:rPr>
      </w:pPr>
    </w:p>
    <w:p w14:paraId="00ED0497" w14:textId="77777777" w:rsidR="00B32E0B" w:rsidRPr="00F14665" w:rsidRDefault="00B32E0B" w:rsidP="00F14665">
      <w:pPr>
        <w:spacing w:line="360" w:lineRule="auto"/>
        <w:rPr>
          <w:rFonts w:ascii="Arial" w:hAnsi="Arial" w:cs="Arial"/>
        </w:rPr>
      </w:pPr>
    </w:p>
    <w:p w14:paraId="64F23364" w14:textId="77777777" w:rsidR="00B32E0B" w:rsidRPr="00F14665" w:rsidRDefault="00B32E0B" w:rsidP="00F14665">
      <w:pPr>
        <w:spacing w:line="360" w:lineRule="auto"/>
        <w:rPr>
          <w:rFonts w:ascii="Arial" w:hAnsi="Arial" w:cs="Arial"/>
        </w:rPr>
      </w:pPr>
    </w:p>
    <w:p w14:paraId="362AEC28" w14:textId="77777777" w:rsidR="00B32E0B" w:rsidRPr="00F14665" w:rsidRDefault="00B32E0B" w:rsidP="00F14665">
      <w:pPr>
        <w:spacing w:line="360" w:lineRule="auto"/>
        <w:rPr>
          <w:rFonts w:ascii="Arial" w:hAnsi="Arial" w:cs="Arial"/>
        </w:rPr>
      </w:pPr>
    </w:p>
    <w:p w14:paraId="063571BE" w14:textId="77777777" w:rsidR="00B32E0B" w:rsidRPr="00F14665" w:rsidRDefault="00B32E0B" w:rsidP="00F14665">
      <w:pPr>
        <w:spacing w:line="360" w:lineRule="auto"/>
        <w:rPr>
          <w:rFonts w:ascii="Arial" w:hAnsi="Arial" w:cs="Arial"/>
        </w:rPr>
      </w:pPr>
    </w:p>
    <w:p w14:paraId="3A24E7FB" w14:textId="77777777" w:rsidR="00B32E0B" w:rsidRPr="00F14665" w:rsidRDefault="00B32E0B" w:rsidP="00F14665">
      <w:pPr>
        <w:spacing w:line="360" w:lineRule="auto"/>
        <w:rPr>
          <w:rFonts w:ascii="Arial" w:hAnsi="Arial" w:cs="Arial"/>
        </w:rPr>
      </w:pPr>
    </w:p>
    <w:p w14:paraId="38BF4FC8" w14:textId="77777777" w:rsidR="00B32E0B" w:rsidRPr="00F14665" w:rsidRDefault="00B32E0B" w:rsidP="00F14665">
      <w:pPr>
        <w:spacing w:line="360" w:lineRule="auto"/>
        <w:rPr>
          <w:rFonts w:ascii="Arial" w:hAnsi="Arial" w:cs="Arial"/>
        </w:rPr>
      </w:pPr>
    </w:p>
    <w:p w14:paraId="5115D9B0" w14:textId="7608A8AC" w:rsidR="002F33C6" w:rsidRPr="00F14665" w:rsidRDefault="00056505" w:rsidP="00F14665">
      <w:pPr>
        <w:spacing w:line="360" w:lineRule="auto"/>
        <w:rPr>
          <w:rFonts w:ascii="Arial" w:hAnsi="Arial" w:cs="Arial"/>
        </w:rPr>
      </w:pPr>
      <w:bookmarkStart w:id="0" w:name="_Hlk214891691"/>
      <w:r w:rsidRPr="00F14665">
        <w:rPr>
          <w:rFonts w:ascii="Arial" w:hAnsi="Arial" w:cs="Arial"/>
          <w:noProof/>
        </w:rPr>
        <mc:AlternateContent>
          <mc:Choice Requires="wps">
            <w:drawing>
              <wp:anchor distT="0" distB="0" distL="114300" distR="114300" simplePos="0" relativeHeight="251664384" behindDoc="0" locked="0" layoutInCell="1" allowOverlap="1" wp14:anchorId="303E6DE3" wp14:editId="14D8CD3E">
                <wp:simplePos x="0" y="0"/>
                <wp:positionH relativeFrom="column">
                  <wp:posOffset>881063</wp:posOffset>
                </wp:positionH>
                <wp:positionV relativeFrom="paragraph">
                  <wp:posOffset>-9525</wp:posOffset>
                </wp:positionV>
                <wp:extent cx="1957387" cy="818198"/>
                <wp:effectExtent l="0" t="0" r="24130" b="20320"/>
                <wp:wrapNone/>
                <wp:docPr id="2068643804" name="Rectangle 7"/>
                <wp:cNvGraphicFramePr/>
                <a:graphic xmlns:a="http://schemas.openxmlformats.org/drawingml/2006/main">
                  <a:graphicData uri="http://schemas.microsoft.com/office/word/2010/wordprocessingShape">
                    <wps:wsp>
                      <wps:cNvSpPr/>
                      <wps:spPr>
                        <a:xfrm>
                          <a:off x="0" y="0"/>
                          <a:ext cx="1957387" cy="818198"/>
                        </a:xfrm>
                        <a:prstGeom prst="rect">
                          <a:avLst/>
                        </a:prstGeom>
                      </wps:spPr>
                      <wps:style>
                        <a:lnRef idx="2">
                          <a:schemeClr val="dk1"/>
                        </a:lnRef>
                        <a:fillRef idx="1">
                          <a:schemeClr val="lt1"/>
                        </a:fillRef>
                        <a:effectRef idx="0">
                          <a:schemeClr val="dk1"/>
                        </a:effectRef>
                        <a:fontRef idx="minor">
                          <a:schemeClr val="dk1"/>
                        </a:fontRef>
                      </wps:style>
                      <wps:txbx>
                        <w:txbxContent>
                          <w:p w14:paraId="09B237C6" w14:textId="3FE8D472" w:rsidR="00056505" w:rsidRDefault="00056505" w:rsidP="00056505">
                            <w:pPr>
                              <w:jc w:val="center"/>
                            </w:pPr>
                            <w:r>
                              <w:t>Records identified though database searching</w:t>
                            </w:r>
                          </w:p>
                          <w:p w14:paraId="2172DC70" w14:textId="45D8CA05" w:rsidR="00056505" w:rsidRDefault="00056505" w:rsidP="00056505">
                            <w:pPr>
                              <w:jc w:val="center"/>
                            </w:pPr>
                            <w:r>
                              <w:t>(n=128)</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03E6DE3" id="Rectangle 7" o:spid="_x0000_s1029" style="position:absolute;margin-left:69.4pt;margin-top:-.75pt;width:154.1pt;height:64.4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" fillcolor="white [3201]" strokecolor="black [3200]" strokeweight="1pt">
                <v:textbox>
                  <w:txbxContent>
                    <w:p w14:paraId="09B237C6" w14:textId="3FE8D472" w:rsidR="00056505" w:rsidRDefault="00056505" w:rsidP="00056505">
                      <w:pPr>
                        <w:jc w:val="center"/>
                      </w:pPr>
                      <w:r>
                        <w:t>Records identified though database searching</w:t>
                      </w:r>
                    </w:p>
                    <w:p w14:paraId="2172DC70" w14:textId="45D8CA05" w:rsidR="00056505" w:rsidRDefault="00056505" w:rsidP="00056505">
                      <w:pPr>
                        <w:jc w:val="center"/>
                      </w:pPr>
                      <w:r>
                        <w:t>(n=128)</w:t>
                      </w:r>
                    </w:p>
                  </w:txbxContent>
                </v:textbox>
              </v:rect>
            </w:pict>
          </mc:Fallback>
        </mc:AlternateContent>
      </w:r>
      <w:r w:rsidRPr="00F14665">
        <w:rPr>
          <w:rFonts w:ascii="Arial" w:hAnsi="Arial" w:cs="Arial"/>
          <w:noProof/>
        </w:rPr>
        <mc:AlternateContent>
          <mc:Choice Requires="wps">
            <w:drawing>
              <wp:anchor distT="0" distB="0" distL="114300" distR="114300" simplePos="0" relativeHeight="251670528" behindDoc="0" locked="0" layoutInCell="1" allowOverlap="1" wp14:anchorId="0BC0C663" wp14:editId="4D802CDB">
                <wp:simplePos x="0" y="0"/>
                <wp:positionH relativeFrom="margin">
                  <wp:posOffset>3881438</wp:posOffset>
                </wp:positionH>
                <wp:positionV relativeFrom="paragraph">
                  <wp:posOffset>-33337</wp:posOffset>
                </wp:positionV>
                <wp:extent cx="2042795" cy="752475"/>
                <wp:effectExtent l="0" t="0" r="14605" b="28575"/>
                <wp:wrapNone/>
                <wp:docPr id="2078671633" name="Rectangle 7"/>
                <wp:cNvGraphicFramePr/>
                <a:graphic xmlns:a="http://schemas.openxmlformats.org/drawingml/2006/main">
                  <a:graphicData uri="http://schemas.microsoft.com/office/word/2010/wordprocessingShape">
                    <wps:wsp>
                      <wps:cNvSpPr/>
                      <wps:spPr>
                        <a:xfrm>
                          <a:off x="0" y="0"/>
                          <a:ext cx="2042795" cy="752475"/>
                        </a:xfrm>
                        <a:prstGeom prst="rect">
                          <a:avLst/>
                        </a:prstGeom>
                      </wps:spPr>
                      <wps:style>
                        <a:lnRef idx="2">
                          <a:schemeClr val="dk1"/>
                        </a:lnRef>
                        <a:fillRef idx="1">
                          <a:schemeClr val="lt1"/>
                        </a:fillRef>
                        <a:effectRef idx="0">
                          <a:schemeClr val="dk1"/>
                        </a:effectRef>
                        <a:fontRef idx="minor">
                          <a:schemeClr val="dk1"/>
                        </a:fontRef>
                      </wps:style>
                      <wps:txbx>
                        <w:txbxContent>
                          <w:p w14:paraId="0DFDE058" w14:textId="5E0F3C60" w:rsidR="00056505" w:rsidRDefault="00056505" w:rsidP="00056505">
                            <w:pPr>
                              <w:jc w:val="center"/>
                            </w:pPr>
                            <w:r>
                              <w:t>Additional records identified though other sources</w:t>
                            </w:r>
                          </w:p>
                          <w:p w14:paraId="5FAF5E30" w14:textId="4CB381D8" w:rsidR="00056505" w:rsidRDefault="00056505" w:rsidP="00056505">
                            <w:pPr>
                              <w:jc w:val="center"/>
                            </w:pPr>
                            <w:r>
                              <w:t>(n=0)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BC0C663" id="_x0000_s1030" style="position:absolute;margin-left:305.65pt;margin-top:-2.6pt;width:160.85pt;height:59.25pt;z-index:2516705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" fillcolor="white [3201]" strokecolor="black [3200]" strokeweight="1pt">
                <v:textbox>
                  <w:txbxContent>
                    <w:p w14:paraId="0DFDE058" w14:textId="5E0F3C60" w:rsidR="00056505" w:rsidRDefault="00056505" w:rsidP="00056505">
                      <w:pPr>
                        <w:jc w:val="center"/>
                      </w:pPr>
                      <w:r>
                        <w:t>Additional records identified though other sources</w:t>
                      </w:r>
                    </w:p>
                    <w:p w14:paraId="5FAF5E30" w14:textId="4CB381D8" w:rsidR="00056505" w:rsidRDefault="00056505" w:rsidP="00056505">
                      <w:pPr>
                        <w:jc w:val="center"/>
                      </w:pPr>
                      <w:r>
                        <w:t>(n=0)</w:t>
                      </w:r>
                    </w:p>
                  </w:txbxContent>
                </v:textbox>
                <w10:wrap anchorx="margin"/>
              </v:rect>
            </w:pict>
          </mc:Fallback>
        </mc:AlternateContent>
      </w:r>
      <w:r w:rsidR="002F33C6" w:rsidRPr="00F14665">
        <w:rPr>
          <w:rFonts w:ascii="Arial" w:hAnsi="Arial" w:cs="Arial"/>
          <w:noProof/>
        </w:rPr>
        <mc:AlternateContent>
          <mc:Choice Requires="wps">
            <w:drawing>
              <wp:anchor distT="0" distB="0" distL="114300" distR="114300" simplePos="0" relativeHeight="251659264" behindDoc="0" locked="0" layoutInCell="1" allowOverlap="1" wp14:anchorId="45014186" wp14:editId="07ACAB07">
                <wp:simplePos x="0" y="0"/>
                <wp:positionH relativeFrom="column">
                  <wp:posOffset>-95250</wp:posOffset>
                </wp:positionH>
                <wp:positionV relativeFrom="paragraph">
                  <wp:posOffset>76200</wp:posOffset>
                </wp:positionV>
                <wp:extent cx="185738" cy="1028700"/>
                <wp:effectExtent l="0" t="0" r="24130" b="19050"/>
                <wp:wrapNone/>
                <wp:docPr id="819745101" name="Rectangle 1"/>
                <wp:cNvGraphicFramePr/>
                <a:graphic xmlns:a="http://schemas.openxmlformats.org/drawingml/2006/main">
                  <a:graphicData uri="http://schemas.microsoft.com/office/word/2010/wordprocessingShape">
                    <wps:wsp>
                      <wps:cNvSpPr/>
                      <wps:spPr>
                        <a:xfrm>
                          <a:off x="0" y="0"/>
                          <a:ext cx="185738" cy="1028700"/>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06B278E" id="Rectangle 1" o:spid="_x0000_s1026" style="position:absolute;margin-left:-7.5pt;margin-top:6pt;width:14.65pt;height:81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" fillcolor="white [3201]" strokecolor="black [3200]" strokeweight="1pt"/>
            </w:pict>
          </mc:Fallback>
        </mc:AlternateContent>
      </w:r>
    </w:p>
    <w:p w14:paraId="7D3F99D5" w14:textId="7450C129" w:rsidR="002F33C6" w:rsidRPr="00F14665" w:rsidRDefault="002F33C6" w:rsidP="00F14665">
      <w:pPr>
        <w:spacing w:line="360" w:lineRule="auto"/>
        <w:rPr>
          <w:rFonts w:ascii="Arial" w:hAnsi="Arial" w:cs="Arial"/>
        </w:rPr>
      </w:pPr>
      <w:r w:rsidRPr="00F14665">
        <w:rPr>
          <w:rFonts w:ascii="Arial" w:hAnsi="Arial" w:cs="Arial"/>
          <w:noProof/>
        </w:rPr>
        <mc:AlternateContent>
          <mc:Choice Requires="wps">
            <w:drawing>
              <wp:anchor distT="0" distB="0" distL="114300" distR="114300" simplePos="0" relativeHeight="251660288" behindDoc="0" locked="0" layoutInCell="1" allowOverlap="1" wp14:anchorId="7B6BB102" wp14:editId="0AF5FB7F">
                <wp:simplePos x="0" y="0"/>
                <wp:positionH relativeFrom="column">
                  <wp:posOffset>-564357</wp:posOffset>
                </wp:positionH>
                <wp:positionV relativeFrom="paragraph">
                  <wp:posOffset>158115</wp:posOffset>
                </wp:positionV>
                <wp:extent cx="1117759" cy="296704"/>
                <wp:effectExtent l="0" t="8573" r="16828" b="16827"/>
                <wp:wrapNone/>
                <wp:docPr id="745596848" name="Text Box 2"/>
                <wp:cNvGraphicFramePr/>
                <a:graphic xmlns:a="http://schemas.openxmlformats.org/drawingml/2006/main">
                  <a:graphicData uri="http://schemas.microsoft.com/office/word/2010/wordprocessingShape">
                    <wps:wsp>
                      <wps:cNvSpPr txBox="1"/>
                      <wps:spPr>
                        <a:xfrm rot="16200000">
                          <a:off x="0" y="0"/>
                          <a:ext cx="1117759" cy="296704"/>
                        </a:xfrm>
                        <a:prstGeom prst="rect">
                          <a:avLst/>
                        </a:prstGeom>
                        <a:solidFill>
                          <a:schemeClr val="lt1"/>
                        </a:solidFill>
                        <a:ln w="6350">
                          <a:solidFill>
                            <a:prstClr val="black"/>
                          </a:solidFill>
                        </a:ln>
                      </wps:spPr>
                      <wps:txbx>
                        <w:txbxContent>
                          <w:p w14:paraId="4D0F3FAA" w14:textId="5BA7EDED" w:rsidR="002F33C6" w:rsidRPr="002F33C6" w:rsidRDefault="002F33C6">
                            <w:r>
                              <w:t>Identification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B6BB102" id="Text Box 2" o:spid="_x0000_s1031" type="#_x0000_t202" style="position:absolute;margin-left:-44.45pt;margin-top:12.45pt;width:88pt;height:23.35pt;rotation:-9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" fillcolor="white [3201]" strokeweight=".5pt">
                <v:textbox>
                  <w:txbxContent>
                    <w:p w14:paraId="4D0F3FAA" w14:textId="5BA7EDED" w:rsidR="002F33C6" w:rsidRPr="002F33C6" w:rsidRDefault="002F33C6">
                      <w:r>
                        <w:t>Identification</w:t>
                      </w:r>
                    </w:p>
                  </w:txbxContent>
                </v:textbox>
              </v:shape>
            </w:pict>
          </mc:Fallback>
        </mc:AlternateContent>
      </w:r>
    </w:p>
    <w:p w14:paraId="168B4DD8" w14:textId="07BEEB0C" w:rsidR="002F33C6" w:rsidRPr="00F14665" w:rsidRDefault="00860CCF" w:rsidP="00F14665">
      <w:pPr>
        <w:spacing w:line="360" w:lineRule="auto"/>
        <w:rPr>
          <w:rFonts w:ascii="Arial" w:hAnsi="Arial" w:cs="Arial"/>
        </w:rPr>
      </w:pPr>
      <w:r w:rsidRPr="00F14665">
        <w:rPr>
          <w:rFonts w:ascii="Arial" w:hAnsi="Arial" w:cs="Arial"/>
          <w:noProof/>
        </w:rPr>
        <mc:AlternateContent>
          <mc:Choice Requires="wps">
            <w:drawing>
              <wp:anchor distT="0" distB="0" distL="114300" distR="114300" simplePos="0" relativeHeight="251681792" behindDoc="0" locked="0" layoutInCell="1" allowOverlap="1" wp14:anchorId="381A4826" wp14:editId="1DFEE877">
                <wp:simplePos x="0" y="0"/>
                <wp:positionH relativeFrom="column">
                  <wp:posOffset>4443412</wp:posOffset>
                </wp:positionH>
                <wp:positionV relativeFrom="paragraph">
                  <wp:posOffset>199390</wp:posOffset>
                </wp:positionV>
                <wp:extent cx="85725" cy="485775"/>
                <wp:effectExtent l="0" t="0" r="66675" b="47625"/>
                <wp:wrapNone/>
                <wp:docPr id="1533720101" name="Straight Arrow Connector 9"/>
                <wp:cNvGraphicFramePr/>
                <a:graphic xmlns:a="http://schemas.openxmlformats.org/drawingml/2006/main">
                  <a:graphicData uri="http://schemas.microsoft.com/office/word/2010/wordprocessingShape">
                    <wps:wsp>
                      <wps:cNvCnPr/>
                      <wps:spPr>
                        <a:xfrm>
                          <a:off x="0" y="0"/>
                          <a:ext cx="85725" cy="485775"/>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a:graphicData>
                </a:graphic>
              </wp:anchor>
            </w:drawing>
          </mc:Choice>
          <mc:Fallback>
            <w:pict>
              <v:shapetype w14:anchorId="2AA25CFE" id="_x0000_t32" coordsize="21600,21600" o:spt="32" o:oned="t" path="m,l21600,21600e" filled="f">
                <v:path arrowok="t" fillok="f" o:connecttype="none"/>
                <o:lock v:ext="edit" shapetype="t"/>
              </v:shapetype>
              <v:shape id="Straight Arrow Connector 9" o:spid="_x0000_s1026" type="#_x0000_t32" style="position:absolute;margin-left:349.85pt;margin-top:15.7pt;width:6.75pt;height:38.25pt;z-index:25168179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" strokecolor="black [3200]" strokeweight="1pt">
                <v:stroke endarrow="block" joinstyle="miter"/>
              </v:shape>
            </w:pict>
          </mc:Fallback>
        </mc:AlternateContent>
      </w:r>
      <w:r w:rsidRPr="00F14665">
        <w:rPr>
          <w:rFonts w:ascii="Arial" w:hAnsi="Arial" w:cs="Arial"/>
          <w:noProof/>
        </w:rPr>
        <mc:AlternateContent>
          <mc:Choice Requires="wps">
            <w:drawing>
              <wp:anchor distT="0" distB="0" distL="114300" distR="114300" simplePos="0" relativeHeight="251679744" behindDoc="0" locked="0" layoutInCell="1" allowOverlap="1" wp14:anchorId="076A1CF5" wp14:editId="2FE1EDFB">
                <wp:simplePos x="0" y="0"/>
                <wp:positionH relativeFrom="column">
                  <wp:posOffset>2352675</wp:posOffset>
                </wp:positionH>
                <wp:positionV relativeFrom="paragraph">
                  <wp:posOffset>271463</wp:posOffset>
                </wp:positionV>
                <wp:extent cx="85725" cy="485775"/>
                <wp:effectExtent l="0" t="0" r="66675" b="47625"/>
                <wp:wrapNone/>
                <wp:docPr id="1868742707" name="Straight Arrow Connector 9"/>
                <wp:cNvGraphicFramePr/>
                <a:graphic xmlns:a="http://schemas.openxmlformats.org/drawingml/2006/main">
                  <a:graphicData uri="http://schemas.microsoft.com/office/word/2010/wordprocessingShape">
                    <wps:wsp>
                      <wps:cNvCnPr/>
                      <wps:spPr>
                        <a:xfrm>
                          <a:off x="0" y="0"/>
                          <a:ext cx="85725" cy="485775"/>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a:graphicData>
                </a:graphic>
              </wp:anchor>
            </w:drawing>
          </mc:Choice>
          <mc:Fallback>
            <w:pict>
              <v:shape w14:anchorId="42235BA4" id="Straight Arrow Connector 9" o:spid="_x0000_s1026" type="#_x0000_t32" style="position:absolute;margin-left:185.25pt;margin-top:21.4pt;width:6.75pt;height:38.25pt;z-index:25167974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" strokecolor="black [3200]" strokeweight="1pt">
                <v:stroke endarrow="block" joinstyle="miter"/>
              </v:shape>
            </w:pict>
          </mc:Fallback>
        </mc:AlternateContent>
      </w:r>
    </w:p>
    <w:p w14:paraId="28C1DDED" w14:textId="3C6848D5" w:rsidR="002F33C6" w:rsidRPr="00F14665" w:rsidRDefault="002F33C6" w:rsidP="00F14665">
      <w:pPr>
        <w:spacing w:line="360" w:lineRule="auto"/>
        <w:rPr>
          <w:rFonts w:ascii="Arial" w:hAnsi="Arial" w:cs="Arial"/>
        </w:rPr>
      </w:pPr>
    </w:p>
    <w:p w14:paraId="28A60843" w14:textId="2E64C65A" w:rsidR="002F33C6" w:rsidRPr="00F14665" w:rsidRDefault="00056505" w:rsidP="00F14665">
      <w:pPr>
        <w:spacing w:line="360" w:lineRule="auto"/>
        <w:rPr>
          <w:rFonts w:ascii="Arial" w:hAnsi="Arial" w:cs="Arial"/>
        </w:rPr>
      </w:pPr>
      <w:r w:rsidRPr="00F14665">
        <w:rPr>
          <w:rFonts w:ascii="Arial" w:hAnsi="Arial" w:cs="Arial"/>
          <w:noProof/>
        </w:rPr>
        <mc:AlternateContent>
          <mc:Choice Requires="wps">
            <w:drawing>
              <wp:anchor distT="0" distB="0" distL="114300" distR="114300" simplePos="0" relativeHeight="251666432" behindDoc="0" locked="0" layoutInCell="1" allowOverlap="1" wp14:anchorId="258A54D2" wp14:editId="103A397A">
                <wp:simplePos x="0" y="0"/>
                <wp:positionH relativeFrom="column">
                  <wp:posOffset>1924050</wp:posOffset>
                </wp:positionH>
                <wp:positionV relativeFrom="paragraph">
                  <wp:posOffset>181610</wp:posOffset>
                </wp:positionV>
                <wp:extent cx="3619500" cy="809625"/>
                <wp:effectExtent l="0" t="0" r="19050" b="28575"/>
                <wp:wrapNone/>
                <wp:docPr id="412236853" name="Rectangle 7"/>
                <wp:cNvGraphicFramePr/>
                <a:graphic xmlns:a="http://schemas.openxmlformats.org/drawingml/2006/main">
                  <a:graphicData uri="http://schemas.microsoft.com/office/word/2010/wordprocessingShape">
                    <wps:wsp>
                      <wps:cNvSpPr/>
                      <wps:spPr>
                        <a:xfrm>
                          <a:off x="0" y="0"/>
                          <a:ext cx="3619500" cy="809625"/>
                        </a:xfrm>
                        <a:prstGeom prst="rect">
                          <a:avLst/>
                        </a:prstGeom>
                      </wps:spPr>
                      <wps:style>
                        <a:lnRef idx="2">
                          <a:schemeClr val="dk1"/>
                        </a:lnRef>
                        <a:fillRef idx="1">
                          <a:schemeClr val="lt1"/>
                        </a:fillRef>
                        <a:effectRef idx="0">
                          <a:schemeClr val="dk1"/>
                        </a:effectRef>
                        <a:fontRef idx="minor">
                          <a:schemeClr val="dk1"/>
                        </a:fontRef>
                      </wps:style>
                      <wps:txbx>
                        <w:txbxContent>
                          <w:p w14:paraId="4F627BF5" w14:textId="3320E52E" w:rsidR="00056505" w:rsidRDefault="00056505" w:rsidP="00056505">
                            <w:pPr>
                              <w:jc w:val="center"/>
                            </w:pPr>
                            <w:r>
                              <w:t>Total records from all sources</w:t>
                            </w:r>
                          </w:p>
                          <w:p w14:paraId="2863E607" w14:textId="6DEC7E4D" w:rsidR="00056505" w:rsidRDefault="00056505" w:rsidP="00056505">
                            <w:pPr>
                              <w:jc w:val="center"/>
                            </w:pPr>
                            <w:r>
                              <w:t>(n=128)</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258A54D2" id="_x0000_s1032" style="position:absolute;margin-left:151.5pt;margin-top:14.3pt;width:285pt;height:63.75pt;z-index:2516664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" fillcolor="white [3201]" strokecolor="black [3200]" strokeweight="1pt">
                <v:textbox>
                  <w:txbxContent>
                    <w:p w14:paraId="4F627BF5" w14:textId="3320E52E" w:rsidR="00056505" w:rsidRDefault="00056505" w:rsidP="00056505">
                      <w:pPr>
                        <w:jc w:val="center"/>
                      </w:pPr>
                      <w:r>
                        <w:t>Total records from all sources</w:t>
                      </w:r>
                    </w:p>
                    <w:p w14:paraId="2863E607" w14:textId="6DEC7E4D" w:rsidR="00056505" w:rsidRDefault="00056505" w:rsidP="00056505">
                      <w:pPr>
                        <w:jc w:val="center"/>
                      </w:pPr>
                      <w:r>
                        <w:t>(n=128)</w:t>
                      </w:r>
                    </w:p>
                  </w:txbxContent>
                </v:textbox>
              </v:rect>
            </w:pict>
          </mc:Fallback>
        </mc:AlternateContent>
      </w:r>
    </w:p>
    <w:p w14:paraId="4EA350D5" w14:textId="06D08F7A" w:rsidR="002F33C6" w:rsidRPr="00F14665" w:rsidRDefault="002F33C6" w:rsidP="00F14665">
      <w:pPr>
        <w:spacing w:line="360" w:lineRule="auto"/>
        <w:rPr>
          <w:rFonts w:ascii="Arial" w:hAnsi="Arial" w:cs="Arial"/>
        </w:rPr>
      </w:pPr>
    </w:p>
    <w:p w14:paraId="1E25EAEF" w14:textId="73871CAE" w:rsidR="002F33C6" w:rsidRPr="00F14665" w:rsidRDefault="00056505" w:rsidP="00F14665">
      <w:pPr>
        <w:spacing w:line="360" w:lineRule="auto"/>
        <w:rPr>
          <w:rFonts w:ascii="Arial" w:hAnsi="Arial" w:cs="Arial"/>
        </w:rPr>
      </w:pPr>
      <w:r w:rsidRPr="00F14665">
        <w:rPr>
          <w:rFonts w:ascii="Arial" w:hAnsi="Arial" w:cs="Arial"/>
          <w:noProof/>
        </w:rPr>
        <mc:AlternateContent>
          <mc:Choice Requires="wps">
            <w:drawing>
              <wp:anchor distT="0" distB="0" distL="114300" distR="114300" simplePos="0" relativeHeight="251661312" behindDoc="0" locked="0" layoutInCell="1" allowOverlap="1" wp14:anchorId="3115EA42" wp14:editId="1C0D0C43">
                <wp:simplePos x="0" y="0"/>
                <wp:positionH relativeFrom="column">
                  <wp:posOffset>-733266</wp:posOffset>
                </wp:positionH>
                <wp:positionV relativeFrom="paragraph">
                  <wp:posOffset>324167</wp:posOffset>
                </wp:positionV>
                <wp:extent cx="1464469" cy="291306"/>
                <wp:effectExtent l="0" t="3810" r="17780" b="17780"/>
                <wp:wrapNone/>
                <wp:docPr id="2093775615" name="Text Box 4"/>
                <wp:cNvGraphicFramePr/>
                <a:graphic xmlns:a="http://schemas.openxmlformats.org/drawingml/2006/main">
                  <a:graphicData uri="http://schemas.microsoft.com/office/word/2010/wordprocessingShape">
                    <wps:wsp>
                      <wps:cNvSpPr txBox="1"/>
                      <wps:spPr>
                        <a:xfrm rot="16200000">
                          <a:off x="0" y="0"/>
                          <a:ext cx="1464469" cy="291306"/>
                        </a:xfrm>
                        <a:prstGeom prst="rect">
                          <a:avLst/>
                        </a:prstGeom>
                        <a:solidFill>
                          <a:schemeClr val="lt1"/>
                        </a:solidFill>
                        <a:ln w="6350">
                          <a:solidFill>
                            <a:prstClr val="black"/>
                          </a:solidFill>
                        </a:ln>
                      </wps:spPr>
                      <wps:txbx>
                        <w:txbxContent>
                          <w:p w14:paraId="20D82213" w14:textId="43B97816" w:rsidR="002F33C6" w:rsidRDefault="002F33C6">
                            <w:r>
                              <w:t>Screening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115EA42" id="Text Box 4" o:spid="_x0000_s1033" type="#_x0000_t202" style="position:absolute;margin-left:-57.75pt;margin-top:25.5pt;width:115.3pt;height:22.95pt;rotation:-90;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" fillcolor="white [3201]" strokeweight=".5pt">
                <v:textbox>
                  <w:txbxContent>
                    <w:p w14:paraId="20D82213" w14:textId="43B97816" w:rsidR="002F33C6" w:rsidRDefault="002F33C6">
                      <w:r>
                        <w:t>Screening</w:t>
                      </w:r>
                    </w:p>
                  </w:txbxContent>
                </v:textbox>
              </v:shape>
            </w:pict>
          </mc:Fallback>
        </mc:AlternateContent>
      </w:r>
    </w:p>
    <w:p w14:paraId="71E4E677" w14:textId="615BC9A3" w:rsidR="002F33C6" w:rsidRPr="00F14665" w:rsidRDefault="00860CCF" w:rsidP="00F14665">
      <w:pPr>
        <w:spacing w:line="360" w:lineRule="auto"/>
        <w:rPr>
          <w:rFonts w:ascii="Arial" w:hAnsi="Arial" w:cs="Arial"/>
        </w:rPr>
      </w:pPr>
      <w:r w:rsidRPr="00F14665">
        <w:rPr>
          <w:rFonts w:ascii="Arial" w:hAnsi="Arial" w:cs="Arial"/>
          <w:noProof/>
        </w:rPr>
        <mc:AlternateContent>
          <mc:Choice Requires="wps">
            <w:drawing>
              <wp:anchor distT="0" distB="0" distL="114300" distR="114300" simplePos="0" relativeHeight="251683840" behindDoc="0" locked="0" layoutInCell="1" allowOverlap="1" wp14:anchorId="6BBE87D0" wp14:editId="6B6D13E8">
                <wp:simplePos x="0" y="0"/>
                <wp:positionH relativeFrom="column">
                  <wp:posOffset>2805113</wp:posOffset>
                </wp:positionH>
                <wp:positionV relativeFrom="paragraph">
                  <wp:posOffset>170815</wp:posOffset>
                </wp:positionV>
                <wp:extent cx="85725" cy="485775"/>
                <wp:effectExtent l="0" t="0" r="66675" b="47625"/>
                <wp:wrapNone/>
                <wp:docPr id="314294994" name="Straight Arrow Connector 9"/>
                <wp:cNvGraphicFramePr/>
                <a:graphic xmlns:a="http://schemas.openxmlformats.org/drawingml/2006/main">
                  <a:graphicData uri="http://schemas.microsoft.com/office/word/2010/wordprocessingShape">
                    <wps:wsp>
                      <wps:cNvCnPr/>
                      <wps:spPr>
                        <a:xfrm>
                          <a:off x="0" y="0"/>
                          <a:ext cx="85725" cy="485775"/>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a:graphicData>
                </a:graphic>
              </wp:anchor>
            </w:drawing>
          </mc:Choice>
          <mc:Fallback>
            <w:pict>
              <v:shape w14:anchorId="01FC7DE9" id="Straight Arrow Connector 9" o:spid="_x0000_s1026" type="#_x0000_t32" style="position:absolute;margin-left:220.9pt;margin-top:13.45pt;width:6.75pt;height:38.25pt;z-index:25168384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" strokecolor="black [3200]" strokeweight="1pt">
                <v:stroke endarrow="block" joinstyle="miter"/>
              </v:shape>
            </w:pict>
          </mc:Fallback>
        </mc:AlternateContent>
      </w:r>
    </w:p>
    <w:p w14:paraId="0C223A56" w14:textId="4947C4F5" w:rsidR="002F33C6" w:rsidRPr="00F14665" w:rsidRDefault="00860CCF" w:rsidP="00F14665">
      <w:pPr>
        <w:tabs>
          <w:tab w:val="left" w:pos="4988"/>
        </w:tabs>
        <w:spacing w:line="360" w:lineRule="auto"/>
        <w:rPr>
          <w:rFonts w:ascii="Arial" w:hAnsi="Arial" w:cs="Arial"/>
        </w:rPr>
      </w:pPr>
      <w:r w:rsidRPr="00F14665">
        <w:rPr>
          <w:rFonts w:ascii="Arial" w:hAnsi="Arial" w:cs="Arial"/>
        </w:rPr>
        <w:tab/>
      </w:r>
    </w:p>
    <w:p w14:paraId="5089369A" w14:textId="76A41FFA" w:rsidR="002F33C6" w:rsidRPr="00F14665" w:rsidRDefault="00056505" w:rsidP="00F14665">
      <w:pPr>
        <w:spacing w:line="360" w:lineRule="auto"/>
        <w:rPr>
          <w:rFonts w:ascii="Arial" w:hAnsi="Arial" w:cs="Arial"/>
        </w:rPr>
      </w:pPr>
      <w:r w:rsidRPr="00F14665">
        <w:rPr>
          <w:rFonts w:ascii="Arial" w:hAnsi="Arial" w:cs="Arial"/>
          <w:noProof/>
        </w:rPr>
        <mc:AlternateContent>
          <mc:Choice Requires="wps">
            <w:drawing>
              <wp:anchor distT="0" distB="0" distL="114300" distR="114300" simplePos="0" relativeHeight="251676672" behindDoc="0" locked="0" layoutInCell="1" allowOverlap="1" wp14:anchorId="0B9E489A" wp14:editId="696DAD9B">
                <wp:simplePos x="0" y="0"/>
                <wp:positionH relativeFrom="margin">
                  <wp:align>center</wp:align>
                </wp:positionH>
                <wp:positionV relativeFrom="paragraph">
                  <wp:posOffset>152718</wp:posOffset>
                </wp:positionV>
                <wp:extent cx="1866900" cy="985838"/>
                <wp:effectExtent l="0" t="0" r="19050" b="24130"/>
                <wp:wrapNone/>
                <wp:docPr id="1705737831" name="Rectangle 7"/>
                <wp:cNvGraphicFramePr/>
                <a:graphic xmlns:a="http://schemas.openxmlformats.org/drawingml/2006/main">
                  <a:graphicData uri="http://schemas.microsoft.com/office/word/2010/wordprocessingShape">
                    <wps:wsp>
                      <wps:cNvSpPr/>
                      <wps:spPr>
                        <a:xfrm>
                          <a:off x="0" y="0"/>
                          <a:ext cx="1866900" cy="985838"/>
                        </a:xfrm>
                        <a:prstGeom prst="rect">
                          <a:avLst/>
                        </a:prstGeom>
                      </wps:spPr>
                      <wps:style>
                        <a:lnRef idx="2">
                          <a:schemeClr val="dk1"/>
                        </a:lnRef>
                        <a:fillRef idx="1">
                          <a:schemeClr val="lt1"/>
                        </a:fillRef>
                        <a:effectRef idx="0">
                          <a:schemeClr val="dk1"/>
                        </a:effectRef>
                        <a:fontRef idx="minor">
                          <a:schemeClr val="dk1"/>
                        </a:fontRef>
                      </wps:style>
                      <wps:txbx>
                        <w:txbxContent>
                          <w:p w14:paraId="16B0C10F" w14:textId="3308CAEA" w:rsidR="00056505" w:rsidRDefault="00056505" w:rsidP="00056505">
                            <w:pPr>
                              <w:jc w:val="center"/>
                            </w:pPr>
                            <w:r>
                              <w:t>Additional articles from reference lists of retrieved articles</w:t>
                            </w:r>
                          </w:p>
                          <w:p w14:paraId="58F32533" w14:textId="627E56CA" w:rsidR="00056505" w:rsidRDefault="00056505" w:rsidP="00056505">
                            <w:pPr>
                              <w:jc w:val="center"/>
                            </w:pPr>
                            <w:r>
                              <w:t>(n=0)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0B9E489A" id="_x0000_s1034" style="position:absolute;margin-left:0;margin-top:12.05pt;width:147pt;height:77.65pt;z-index:251676672;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" fillcolor="white [3201]" strokecolor="black [3200]" strokeweight="1pt">
                <v:textbox>
                  <w:txbxContent>
                    <w:p w14:paraId="16B0C10F" w14:textId="3308CAEA" w:rsidR="00056505" w:rsidRDefault="00056505" w:rsidP="00056505">
                      <w:pPr>
                        <w:jc w:val="center"/>
                      </w:pPr>
                      <w:r>
                        <w:t>Additional articles from reference lists of retrieved articles</w:t>
                      </w:r>
                    </w:p>
                    <w:p w14:paraId="58F32533" w14:textId="627E56CA" w:rsidR="00056505" w:rsidRDefault="00056505" w:rsidP="00056505">
                      <w:pPr>
                        <w:jc w:val="center"/>
                      </w:pPr>
                      <w:r>
                        <w:t>(n=0)</w:t>
                      </w:r>
                    </w:p>
                  </w:txbxContent>
                </v:textbox>
                <w10:wrap anchorx="margin"/>
              </v:rect>
            </w:pict>
          </mc:Fallback>
        </mc:AlternateContent>
      </w:r>
      <w:r w:rsidRPr="00F14665">
        <w:rPr>
          <w:rFonts w:ascii="Arial" w:hAnsi="Arial" w:cs="Arial"/>
          <w:noProof/>
        </w:rPr>
        <mc:AlternateContent>
          <mc:Choice Requires="wps">
            <w:drawing>
              <wp:anchor distT="0" distB="0" distL="114300" distR="114300" simplePos="0" relativeHeight="251674624" behindDoc="0" locked="0" layoutInCell="1" allowOverlap="1" wp14:anchorId="3AFFCEE7" wp14:editId="3EF72F16">
                <wp:simplePos x="0" y="0"/>
                <wp:positionH relativeFrom="column">
                  <wp:posOffset>4400550</wp:posOffset>
                </wp:positionH>
                <wp:positionV relativeFrom="paragraph">
                  <wp:posOffset>144145</wp:posOffset>
                </wp:positionV>
                <wp:extent cx="1866900" cy="3590925"/>
                <wp:effectExtent l="0" t="0" r="19050" b="28575"/>
                <wp:wrapNone/>
                <wp:docPr id="585661468" name="Rectangle 7"/>
                <wp:cNvGraphicFramePr/>
                <a:graphic xmlns:a="http://schemas.openxmlformats.org/drawingml/2006/main">
                  <a:graphicData uri="http://schemas.microsoft.com/office/word/2010/wordprocessingShape">
                    <wps:wsp>
                      <wps:cNvSpPr/>
                      <wps:spPr>
                        <a:xfrm>
                          <a:off x="0" y="0"/>
                          <a:ext cx="1866900" cy="3590925"/>
                        </a:xfrm>
                        <a:prstGeom prst="rect">
                          <a:avLst/>
                        </a:prstGeom>
                      </wps:spPr>
                      <wps:style>
                        <a:lnRef idx="2">
                          <a:schemeClr val="dk1"/>
                        </a:lnRef>
                        <a:fillRef idx="1">
                          <a:schemeClr val="lt1"/>
                        </a:fillRef>
                        <a:effectRef idx="0">
                          <a:schemeClr val="dk1"/>
                        </a:effectRef>
                        <a:fontRef idx="minor">
                          <a:schemeClr val="dk1"/>
                        </a:fontRef>
                      </wps:style>
                      <wps:txbx>
                        <w:txbxContent>
                          <w:p w14:paraId="464E253B" w14:textId="58059363" w:rsidR="00056505" w:rsidRDefault="00056505" w:rsidP="00056505">
                            <w:pPr>
                              <w:jc w:val="center"/>
                            </w:pPr>
                            <w:r>
                              <w:t>Full text articles excluded, with reasons</w:t>
                            </w:r>
                          </w:p>
                          <w:p w14:paraId="76E510F6" w14:textId="15551F36" w:rsidR="00056505" w:rsidRDefault="00056505" w:rsidP="00056505">
                            <w:pPr>
                              <w:jc w:val="center"/>
                            </w:pPr>
                            <w:r>
                              <w:t>Review article:1</w:t>
                            </w:r>
                          </w:p>
                          <w:p w14:paraId="41F10F73" w14:textId="1C7957A2" w:rsidR="00056505" w:rsidRDefault="00056505" w:rsidP="00056505">
                            <w:pPr>
                              <w:jc w:val="center"/>
                            </w:pPr>
                            <w:r>
                              <w:t xml:space="preserve">Cost </w:t>
                            </w:r>
                            <w:r w:rsidR="00860CCF">
                              <w:t>analyses:2</w:t>
                            </w:r>
                          </w:p>
                          <w:p w14:paraId="52F89194" w14:textId="0C559939" w:rsidR="00860CCF" w:rsidRDefault="00860CCF" w:rsidP="00056505">
                            <w:pPr>
                              <w:jc w:val="center"/>
                            </w:pPr>
                            <w:r>
                              <w:t>Correspondence:2</w:t>
                            </w:r>
                          </w:p>
                          <w:p w14:paraId="1F383A1F" w14:textId="05355349" w:rsidR="00860CCF" w:rsidRDefault="00860CCF" w:rsidP="00056505">
                            <w:pPr>
                              <w:jc w:val="center"/>
                            </w:pPr>
                            <w:r>
                              <w:t>Not English:3</w:t>
                            </w:r>
                          </w:p>
                          <w:p w14:paraId="57908544" w14:textId="2452AC56" w:rsidR="00860CCF" w:rsidRDefault="00860CCF" w:rsidP="00056505">
                            <w:pPr>
                              <w:jc w:val="center"/>
                            </w:pPr>
                            <w:r>
                              <w:t>Telephone only:1</w:t>
                            </w:r>
                          </w:p>
                          <w:p w14:paraId="2368D9D3" w14:textId="21B7EBC3" w:rsidR="00860CCF" w:rsidRDefault="00860CCF" w:rsidP="00056505">
                            <w:pPr>
                              <w:jc w:val="center"/>
                            </w:pPr>
                            <w:r>
                              <w:t>Prevention only:4</w:t>
                            </w:r>
                          </w:p>
                          <w:p w14:paraId="4A33A93C" w14:textId="4F6E9598" w:rsidR="00860CCF" w:rsidRDefault="00860CCF" w:rsidP="00056505">
                            <w:pPr>
                              <w:jc w:val="center"/>
                            </w:pPr>
                            <w:r>
                              <w:t>Decision analytic without cost analysis:1</w:t>
                            </w:r>
                          </w:p>
                          <w:p w14:paraId="6D057344" w14:textId="07580E7A" w:rsidR="00860CCF" w:rsidRDefault="00860CCF" w:rsidP="00056505">
                            <w:pPr>
                              <w:jc w:val="center"/>
                            </w:pPr>
                            <w:r>
                              <w:t>Questionnaire only:8</w:t>
                            </w:r>
                          </w:p>
                          <w:p w14:paraId="47F68778" w14:textId="66A2F24E" w:rsidR="00860CCF" w:rsidRDefault="00860CCF" w:rsidP="00056505">
                            <w:pPr>
                              <w:jc w:val="center"/>
                            </w:pPr>
                            <w:r>
                              <w:t>Telehealth guided by providers:1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3AFFCEE7" id="_x0000_s1035" style="position:absolute;margin-left:346.5pt;margin-top:11.35pt;width:147pt;height:282.75pt;z-index:25167462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" fillcolor="white [3201]" strokecolor="black [3200]" strokeweight="1pt">
                <v:textbox>
                  <w:txbxContent>
                    <w:p w14:paraId="464E253B" w14:textId="58059363" w:rsidR="00056505" w:rsidRDefault="00056505" w:rsidP="00056505">
                      <w:pPr>
                        <w:jc w:val="center"/>
                      </w:pPr>
                      <w:r>
                        <w:t>Full text articles excluded, with reasons</w:t>
                      </w:r>
                    </w:p>
                    <w:p w14:paraId="76E510F6" w14:textId="15551F36" w:rsidR="00056505" w:rsidRDefault="00056505" w:rsidP="00056505">
                      <w:pPr>
                        <w:jc w:val="center"/>
                      </w:pPr>
                      <w:r>
                        <w:t>Review article:1</w:t>
                      </w:r>
                    </w:p>
                    <w:p w14:paraId="41F10F73" w14:textId="1C7957A2" w:rsidR="00056505" w:rsidRDefault="00056505" w:rsidP="00056505">
                      <w:pPr>
                        <w:jc w:val="center"/>
                      </w:pPr>
                      <w:r>
                        <w:t xml:space="preserve">Cost </w:t>
                      </w:r>
                      <w:r w:rsidR="00860CCF">
                        <w:t>analyses:2</w:t>
                      </w:r>
                    </w:p>
                    <w:p w14:paraId="52F89194" w14:textId="0C559939" w:rsidR="00860CCF" w:rsidRDefault="00860CCF" w:rsidP="00056505">
                      <w:pPr>
                        <w:jc w:val="center"/>
                      </w:pPr>
                      <w:r>
                        <w:t>Correspondence:2</w:t>
                      </w:r>
                    </w:p>
                    <w:p w14:paraId="1F383A1F" w14:textId="05355349" w:rsidR="00860CCF" w:rsidRDefault="00860CCF" w:rsidP="00056505">
                      <w:pPr>
                        <w:jc w:val="center"/>
                      </w:pPr>
                      <w:r>
                        <w:t>Not English:3</w:t>
                      </w:r>
                    </w:p>
                    <w:p w14:paraId="57908544" w14:textId="2452AC56" w:rsidR="00860CCF" w:rsidRDefault="00860CCF" w:rsidP="00056505">
                      <w:pPr>
                        <w:jc w:val="center"/>
                      </w:pPr>
                      <w:r>
                        <w:t>Telephone only:1</w:t>
                      </w:r>
                    </w:p>
                    <w:p w14:paraId="2368D9D3" w14:textId="21B7EBC3" w:rsidR="00860CCF" w:rsidRDefault="00860CCF" w:rsidP="00056505">
                      <w:pPr>
                        <w:jc w:val="center"/>
                      </w:pPr>
                      <w:r>
                        <w:t>Prevention only:4</w:t>
                      </w:r>
                    </w:p>
                    <w:p w14:paraId="4A33A93C" w14:textId="4F6E9598" w:rsidR="00860CCF" w:rsidRDefault="00860CCF" w:rsidP="00056505">
                      <w:pPr>
                        <w:jc w:val="center"/>
                      </w:pPr>
                      <w:r>
                        <w:t>Decision analytic without cost analysis:1</w:t>
                      </w:r>
                    </w:p>
                    <w:p w14:paraId="6D057344" w14:textId="07580E7A" w:rsidR="00860CCF" w:rsidRDefault="00860CCF" w:rsidP="00056505">
                      <w:pPr>
                        <w:jc w:val="center"/>
                      </w:pPr>
                      <w:r>
                        <w:t>Questionnaire only:8</w:t>
                      </w:r>
                    </w:p>
                    <w:p w14:paraId="47F68778" w14:textId="66A2F24E" w:rsidR="00860CCF" w:rsidRDefault="00860CCF" w:rsidP="00056505">
                      <w:pPr>
                        <w:jc w:val="center"/>
                      </w:pPr>
                      <w:r>
                        <w:t>Telehealth guided by providers:1</w:t>
                      </w:r>
                    </w:p>
                  </w:txbxContent>
                </v:textbox>
              </v:rect>
            </w:pict>
          </mc:Fallback>
        </mc:AlternateContent>
      </w:r>
    </w:p>
    <w:p w14:paraId="211BD761" w14:textId="637A7707" w:rsidR="002F33C6" w:rsidRPr="00F14665" w:rsidRDefault="00860CCF" w:rsidP="00F14665">
      <w:pPr>
        <w:spacing w:line="360" w:lineRule="auto"/>
        <w:rPr>
          <w:rFonts w:ascii="Arial" w:hAnsi="Arial" w:cs="Arial"/>
        </w:rPr>
      </w:pPr>
      <w:r w:rsidRPr="00F14665">
        <w:rPr>
          <w:rFonts w:ascii="Arial" w:hAnsi="Arial" w:cs="Arial"/>
          <w:noProof/>
        </w:rPr>
        <mc:AlternateContent>
          <mc:Choice Requires="wps">
            <w:drawing>
              <wp:anchor distT="0" distB="0" distL="114300" distR="114300" simplePos="0" relativeHeight="251687936" behindDoc="0" locked="0" layoutInCell="1" allowOverlap="1" wp14:anchorId="27B302FB" wp14:editId="07FBEE41">
                <wp:simplePos x="0" y="0"/>
                <wp:positionH relativeFrom="column">
                  <wp:posOffset>3790951</wp:posOffset>
                </wp:positionH>
                <wp:positionV relativeFrom="paragraph">
                  <wp:posOffset>260667</wp:posOffset>
                </wp:positionV>
                <wp:extent cx="547688" cy="45719"/>
                <wp:effectExtent l="0" t="38100" r="43180" b="88265"/>
                <wp:wrapNone/>
                <wp:docPr id="482833158" name="Straight Arrow Connector 9"/>
                <wp:cNvGraphicFramePr/>
                <a:graphic xmlns:a="http://schemas.openxmlformats.org/drawingml/2006/main">
                  <a:graphicData uri="http://schemas.microsoft.com/office/word/2010/wordprocessingShape">
                    <wps:wsp>
                      <wps:cNvCnPr/>
                      <wps:spPr>
                        <a:xfrm>
                          <a:off x="0" y="0"/>
                          <a:ext cx="547688" cy="45719"/>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D4073C2" id="Straight Arrow Connector 9" o:spid="_x0000_s1026" type="#_x0000_t32" style="position:absolute;margin-left:298.5pt;margin-top:20.5pt;width:43.15pt;height:3.6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" strokecolor="black [3200]" strokeweight="1pt">
                <v:stroke endarrow="block" joinstyle="miter"/>
              </v:shape>
            </w:pict>
          </mc:Fallback>
        </mc:AlternateContent>
      </w:r>
    </w:p>
    <w:p w14:paraId="791AE4A5" w14:textId="14E655E9" w:rsidR="002F33C6" w:rsidRPr="00F14665" w:rsidRDefault="002F33C6" w:rsidP="00F14665">
      <w:pPr>
        <w:spacing w:line="360" w:lineRule="auto"/>
        <w:rPr>
          <w:rFonts w:ascii="Arial" w:hAnsi="Arial" w:cs="Arial"/>
        </w:rPr>
      </w:pPr>
    </w:p>
    <w:p w14:paraId="1A3C1C93" w14:textId="7C7BDA81" w:rsidR="002F33C6" w:rsidRPr="00F14665" w:rsidRDefault="00056505" w:rsidP="00F14665">
      <w:pPr>
        <w:spacing w:line="360" w:lineRule="auto"/>
        <w:rPr>
          <w:rFonts w:ascii="Arial" w:hAnsi="Arial" w:cs="Arial"/>
        </w:rPr>
      </w:pPr>
      <w:r w:rsidRPr="00F14665">
        <w:rPr>
          <w:rFonts w:ascii="Arial" w:hAnsi="Arial" w:cs="Arial"/>
          <w:noProof/>
        </w:rPr>
        <mc:AlternateContent>
          <mc:Choice Requires="wps">
            <w:drawing>
              <wp:anchor distT="0" distB="0" distL="114300" distR="114300" simplePos="0" relativeHeight="251662336" behindDoc="0" locked="0" layoutInCell="1" allowOverlap="1" wp14:anchorId="0EACD176" wp14:editId="1534ED95">
                <wp:simplePos x="0" y="0"/>
                <wp:positionH relativeFrom="column">
                  <wp:posOffset>-673418</wp:posOffset>
                </wp:positionH>
                <wp:positionV relativeFrom="paragraph">
                  <wp:posOffset>155892</wp:posOffset>
                </wp:positionV>
                <wp:extent cx="1345565" cy="292735"/>
                <wp:effectExtent l="0" t="6985" r="19050" b="19050"/>
                <wp:wrapNone/>
                <wp:docPr id="521535367" name="Text Box 5"/>
                <wp:cNvGraphicFramePr/>
                <a:graphic xmlns:a="http://schemas.openxmlformats.org/drawingml/2006/main">
                  <a:graphicData uri="http://schemas.microsoft.com/office/word/2010/wordprocessingShape">
                    <wps:wsp>
                      <wps:cNvSpPr txBox="1"/>
                      <wps:spPr>
                        <a:xfrm rot="16200000">
                          <a:off x="0" y="0"/>
                          <a:ext cx="1345565" cy="292735"/>
                        </a:xfrm>
                        <a:prstGeom prst="rect">
                          <a:avLst/>
                        </a:prstGeom>
                        <a:solidFill>
                          <a:schemeClr val="lt1"/>
                        </a:solidFill>
                        <a:ln w="6350">
                          <a:solidFill>
                            <a:prstClr val="black"/>
                          </a:solidFill>
                        </a:ln>
                      </wps:spPr>
                      <wps:txbx>
                        <w:txbxContent>
                          <w:p w14:paraId="32ADEBBC" w14:textId="0F4AEF6C" w:rsidR="00056505" w:rsidRDefault="00056505">
                            <w:r>
                              <w:t>Eligibility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EACD176" id="Text Box 5" o:spid="_x0000_s1036" type="#_x0000_t202" style="position:absolute;margin-left:-53.05pt;margin-top:12.25pt;width:105.95pt;height:23.05pt;rotation:-90;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" fillcolor="white [3201]" strokeweight=".5pt">
                <v:textbox>
                  <w:txbxContent>
                    <w:p w14:paraId="32ADEBBC" w14:textId="0F4AEF6C" w:rsidR="00056505" w:rsidRDefault="00056505">
                      <w:r>
                        <w:t>Eligibility</w:t>
                      </w:r>
                    </w:p>
                  </w:txbxContent>
                </v:textbox>
              </v:shape>
            </w:pict>
          </mc:Fallback>
        </mc:AlternateContent>
      </w:r>
    </w:p>
    <w:p w14:paraId="7F681353" w14:textId="0584D170" w:rsidR="002F33C6" w:rsidRPr="00F14665" w:rsidRDefault="00860CCF" w:rsidP="00F14665">
      <w:pPr>
        <w:spacing w:line="360" w:lineRule="auto"/>
        <w:rPr>
          <w:rFonts w:ascii="Arial" w:hAnsi="Arial" w:cs="Arial"/>
        </w:rPr>
      </w:pPr>
      <w:r w:rsidRPr="00F14665">
        <w:rPr>
          <w:rFonts w:ascii="Arial" w:hAnsi="Arial" w:cs="Arial"/>
          <w:noProof/>
        </w:rPr>
        <mc:AlternateContent>
          <mc:Choice Requires="wps">
            <w:drawing>
              <wp:anchor distT="0" distB="0" distL="114300" distR="114300" simplePos="0" relativeHeight="251685888" behindDoc="0" locked="0" layoutInCell="1" allowOverlap="1" wp14:anchorId="2DF80B79" wp14:editId="099AE95D">
                <wp:simplePos x="0" y="0"/>
                <wp:positionH relativeFrom="margin">
                  <wp:posOffset>2790825</wp:posOffset>
                </wp:positionH>
                <wp:positionV relativeFrom="paragraph">
                  <wp:posOffset>115570</wp:posOffset>
                </wp:positionV>
                <wp:extent cx="147638" cy="709613"/>
                <wp:effectExtent l="0" t="0" r="62230" b="52705"/>
                <wp:wrapNone/>
                <wp:docPr id="296919099" name="Straight Arrow Connector 9"/>
                <wp:cNvGraphicFramePr/>
                <a:graphic xmlns:a="http://schemas.openxmlformats.org/drawingml/2006/main">
                  <a:graphicData uri="http://schemas.microsoft.com/office/word/2010/wordprocessingShape">
                    <wps:wsp>
                      <wps:cNvCnPr/>
                      <wps:spPr>
                        <a:xfrm>
                          <a:off x="0" y="0"/>
                          <a:ext cx="147638" cy="709613"/>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BA24558" id="Straight Arrow Connector 9" o:spid="_x0000_s1026" type="#_x0000_t32" style="position:absolute;margin-left:219.75pt;margin-top:9.1pt;width:11.65pt;height:55.9pt;z-index:2516858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" strokecolor="black [3200]" strokeweight="1pt">
                <v:stroke endarrow="block" joinstyle="miter"/>
                <w10:wrap anchorx="margin"/>
              </v:shape>
            </w:pict>
          </mc:Fallback>
        </mc:AlternateContent>
      </w:r>
    </w:p>
    <w:p w14:paraId="45CFEE91" w14:textId="39E0F0DB" w:rsidR="002F33C6" w:rsidRPr="00F14665" w:rsidRDefault="002F33C6" w:rsidP="00F14665">
      <w:pPr>
        <w:spacing w:line="360" w:lineRule="auto"/>
        <w:rPr>
          <w:rFonts w:ascii="Arial" w:hAnsi="Arial" w:cs="Arial"/>
        </w:rPr>
      </w:pPr>
    </w:p>
    <w:p w14:paraId="7DBFDA33" w14:textId="7486A527" w:rsidR="002F33C6" w:rsidRPr="00F14665" w:rsidRDefault="002F33C6" w:rsidP="00F14665">
      <w:pPr>
        <w:spacing w:line="360" w:lineRule="auto"/>
        <w:rPr>
          <w:rFonts w:ascii="Arial" w:hAnsi="Arial" w:cs="Arial"/>
        </w:rPr>
      </w:pPr>
    </w:p>
    <w:p w14:paraId="6ECA378B" w14:textId="07622933" w:rsidR="00FF57EE" w:rsidRPr="00F14665" w:rsidRDefault="00056505" w:rsidP="00F14665">
      <w:pPr>
        <w:spacing w:line="360" w:lineRule="auto"/>
        <w:rPr>
          <w:rFonts w:ascii="Arial" w:hAnsi="Arial" w:cs="Arial"/>
        </w:rPr>
      </w:pPr>
      <w:r w:rsidRPr="00F14665">
        <w:rPr>
          <w:rFonts w:ascii="Arial" w:hAnsi="Arial" w:cs="Arial"/>
          <w:noProof/>
        </w:rPr>
        <mc:AlternateContent>
          <mc:Choice Requires="wps">
            <w:drawing>
              <wp:anchor distT="0" distB="0" distL="114300" distR="114300" simplePos="0" relativeHeight="251668480" behindDoc="0" locked="0" layoutInCell="1" allowOverlap="1" wp14:anchorId="51636200" wp14:editId="2491D739">
                <wp:simplePos x="0" y="0"/>
                <wp:positionH relativeFrom="column">
                  <wp:posOffset>1932622</wp:posOffset>
                </wp:positionH>
                <wp:positionV relativeFrom="paragraph">
                  <wp:posOffset>62865</wp:posOffset>
                </wp:positionV>
                <wp:extent cx="1866900" cy="809625"/>
                <wp:effectExtent l="0" t="0" r="19050" b="28575"/>
                <wp:wrapNone/>
                <wp:docPr id="701520681" name="Rectangle 7"/>
                <wp:cNvGraphicFramePr/>
                <a:graphic xmlns:a="http://schemas.openxmlformats.org/drawingml/2006/main">
                  <a:graphicData uri="http://schemas.microsoft.com/office/word/2010/wordprocessingShape">
                    <wps:wsp>
                      <wps:cNvSpPr/>
                      <wps:spPr>
                        <a:xfrm>
                          <a:off x="0" y="0"/>
                          <a:ext cx="1866900" cy="809625"/>
                        </a:xfrm>
                        <a:prstGeom prst="rect">
                          <a:avLst/>
                        </a:prstGeom>
                      </wps:spPr>
                      <wps:style>
                        <a:lnRef idx="2">
                          <a:schemeClr val="dk1"/>
                        </a:lnRef>
                        <a:fillRef idx="1">
                          <a:schemeClr val="lt1"/>
                        </a:fillRef>
                        <a:effectRef idx="0">
                          <a:schemeClr val="dk1"/>
                        </a:effectRef>
                        <a:fontRef idx="minor">
                          <a:schemeClr val="dk1"/>
                        </a:fontRef>
                      </wps:style>
                      <wps:txbx>
                        <w:txbxContent>
                          <w:p w14:paraId="06F10B95" w14:textId="77777777" w:rsidR="00056505" w:rsidRDefault="00056505" w:rsidP="00056505">
                            <w:pPr>
                              <w:jc w:val="center"/>
                            </w:pPr>
                            <w:r>
                              <w:t xml:space="preserve">Studies included in scoping review </w:t>
                            </w:r>
                          </w:p>
                          <w:p w14:paraId="51E3A084" w14:textId="440B776B" w:rsidR="00056505" w:rsidRDefault="00056505" w:rsidP="00056505">
                            <w:pPr>
                              <w:jc w:val="center"/>
                            </w:pPr>
                            <w:r>
                              <w:t>(n=5)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1636200" id="_x0000_s1037" style="position:absolute;margin-left:152.15pt;margin-top:4.95pt;width:147pt;height:63.75pt;z-index:2516684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" fillcolor="white [3201]" strokecolor="black [3200]" strokeweight="1pt">
                <v:textbox>
                  <w:txbxContent>
                    <w:p w14:paraId="06F10B95" w14:textId="77777777" w:rsidR="00056505" w:rsidRDefault="00056505" w:rsidP="00056505">
                      <w:pPr>
                        <w:jc w:val="center"/>
                      </w:pPr>
                      <w:r>
                        <w:t xml:space="preserve">Studies included in scoping review </w:t>
                      </w:r>
                    </w:p>
                    <w:p w14:paraId="51E3A084" w14:textId="440B776B" w:rsidR="00056505" w:rsidRDefault="00056505" w:rsidP="00056505">
                      <w:pPr>
                        <w:jc w:val="center"/>
                      </w:pPr>
                      <w:r>
                        <w:t>(n=5)</w:t>
                      </w:r>
                    </w:p>
                  </w:txbxContent>
                </v:textbox>
              </v:rect>
            </w:pict>
          </mc:Fallback>
        </mc:AlternateContent>
      </w:r>
    </w:p>
    <w:p w14:paraId="6F64A917" w14:textId="2576A5EE" w:rsidR="00056505" w:rsidRPr="00F14665" w:rsidRDefault="00860CCF" w:rsidP="00F14665">
      <w:pPr>
        <w:spacing w:line="360" w:lineRule="auto"/>
        <w:rPr>
          <w:rFonts w:ascii="Arial" w:hAnsi="Arial" w:cs="Arial"/>
        </w:rPr>
      </w:pPr>
      <w:r w:rsidRPr="00F14665">
        <w:rPr>
          <w:rFonts w:ascii="Arial" w:hAnsi="Arial" w:cs="Arial"/>
          <w:noProof/>
        </w:rPr>
        <mc:AlternateContent>
          <mc:Choice Requires="wps">
            <w:drawing>
              <wp:anchor distT="0" distB="0" distL="114300" distR="114300" simplePos="0" relativeHeight="251689984" behindDoc="0" locked="0" layoutInCell="1" allowOverlap="1" wp14:anchorId="53C85F58" wp14:editId="640BF92D">
                <wp:simplePos x="0" y="0"/>
                <wp:positionH relativeFrom="column">
                  <wp:posOffset>3819525</wp:posOffset>
                </wp:positionH>
                <wp:positionV relativeFrom="paragraph">
                  <wp:posOffset>104140</wp:posOffset>
                </wp:positionV>
                <wp:extent cx="547688" cy="45719"/>
                <wp:effectExtent l="0" t="38100" r="43180" b="88265"/>
                <wp:wrapNone/>
                <wp:docPr id="877202624" name="Straight Arrow Connector 9"/>
                <wp:cNvGraphicFramePr/>
                <a:graphic xmlns:a="http://schemas.openxmlformats.org/drawingml/2006/main">
                  <a:graphicData uri="http://schemas.microsoft.com/office/word/2010/wordprocessingShape">
                    <wps:wsp>
                      <wps:cNvCnPr/>
                      <wps:spPr>
                        <a:xfrm>
                          <a:off x="0" y="0"/>
                          <a:ext cx="547688" cy="45719"/>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91BB454" id="Straight Arrow Connector 9" o:spid="_x0000_s1026" type="#_x0000_t32" style="position:absolute;margin-left:300.75pt;margin-top:8.2pt;width:43.15pt;height:3.6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" strokecolor="black [3200]" strokeweight="1pt">
                <v:stroke endarrow="block" joinstyle="miter"/>
              </v:shape>
            </w:pict>
          </mc:Fallback>
        </mc:AlternateContent>
      </w:r>
      <w:r w:rsidR="00056505" w:rsidRPr="00F14665">
        <w:rPr>
          <w:rFonts w:ascii="Arial" w:hAnsi="Arial" w:cs="Arial"/>
          <w:noProof/>
        </w:rPr>
        <mc:AlternateContent>
          <mc:Choice Requires="wps">
            <w:drawing>
              <wp:anchor distT="0" distB="0" distL="114300" distR="114300" simplePos="0" relativeHeight="251663360" behindDoc="0" locked="0" layoutInCell="1" allowOverlap="1" wp14:anchorId="31C0A1B2" wp14:editId="444D0CBE">
                <wp:simplePos x="0" y="0"/>
                <wp:positionH relativeFrom="column">
                  <wp:posOffset>-618569</wp:posOffset>
                </wp:positionH>
                <wp:positionV relativeFrom="paragraph">
                  <wp:posOffset>234711</wp:posOffset>
                </wp:positionV>
                <wp:extent cx="1242695" cy="281782"/>
                <wp:effectExtent l="4445" t="0" r="19050" b="19050"/>
                <wp:wrapNone/>
                <wp:docPr id="265008594" name="Text Box 6"/>
                <wp:cNvGraphicFramePr/>
                <a:graphic xmlns:a="http://schemas.openxmlformats.org/drawingml/2006/main">
                  <a:graphicData uri="http://schemas.microsoft.com/office/word/2010/wordprocessingShape">
                    <wps:wsp>
                      <wps:cNvSpPr txBox="1"/>
                      <wps:spPr>
                        <a:xfrm rot="16200000">
                          <a:off x="0" y="0"/>
                          <a:ext cx="1242695" cy="281782"/>
                        </a:xfrm>
                        <a:prstGeom prst="rect">
                          <a:avLst/>
                        </a:prstGeom>
                        <a:solidFill>
                          <a:schemeClr val="lt1"/>
                        </a:solidFill>
                        <a:ln w="6350">
                          <a:solidFill>
                            <a:prstClr val="black"/>
                          </a:solidFill>
                        </a:ln>
                      </wps:spPr>
                      <wps:txbx>
                        <w:txbxContent>
                          <w:p w14:paraId="7C55B2DD" w14:textId="548CB120" w:rsidR="00056505" w:rsidRDefault="00056505">
                            <w:r>
                              <w:t>Included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1C0A1B2" id="Text Box 6" o:spid="_x0000_s1038" type="#_x0000_t202" style="position:absolute;margin-left:-48.7pt;margin-top:18.5pt;width:97.85pt;height:22.2pt;rotation:-90;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" fillcolor="white [3201]" strokeweight=".5pt">
                <v:textbox>
                  <w:txbxContent>
                    <w:p w14:paraId="7C55B2DD" w14:textId="548CB120" w:rsidR="00056505" w:rsidRDefault="00056505">
                      <w:r>
                        <w:t>Included</w:t>
                      </w:r>
                    </w:p>
                  </w:txbxContent>
                </v:textbox>
              </v:shape>
            </w:pict>
          </mc:Fallback>
        </mc:AlternateContent>
      </w:r>
    </w:p>
    <w:p w14:paraId="3CE9D0BC" w14:textId="77777777" w:rsidR="00056505" w:rsidRPr="00F14665" w:rsidRDefault="00056505" w:rsidP="00F14665">
      <w:pPr>
        <w:spacing w:line="360" w:lineRule="auto"/>
        <w:rPr>
          <w:rFonts w:ascii="Arial" w:hAnsi="Arial" w:cs="Arial"/>
        </w:rPr>
      </w:pPr>
    </w:p>
    <w:p w14:paraId="340F96B9" w14:textId="6DC13612" w:rsidR="00056505" w:rsidRPr="00F14665" w:rsidRDefault="00056505" w:rsidP="00F14665">
      <w:pPr>
        <w:spacing w:line="360" w:lineRule="auto"/>
        <w:rPr>
          <w:rFonts w:ascii="Arial" w:hAnsi="Arial" w:cs="Arial"/>
        </w:rPr>
      </w:pPr>
    </w:p>
    <w:bookmarkEnd w:id="0"/>
    <w:p w14:paraId="46C1B743" w14:textId="60D94173" w:rsidR="00056505" w:rsidRPr="00F14665" w:rsidRDefault="00056505" w:rsidP="00F14665">
      <w:pPr>
        <w:spacing w:line="360" w:lineRule="auto"/>
        <w:rPr>
          <w:rFonts w:ascii="Arial" w:hAnsi="Arial" w:cs="Arial"/>
        </w:rPr>
      </w:pPr>
    </w:p>
    <w:p w14:paraId="71DDCB7C" w14:textId="2D2E14FE" w:rsidR="00056505" w:rsidRPr="00F14665" w:rsidRDefault="00056505" w:rsidP="00F14665">
      <w:pPr>
        <w:spacing w:line="360" w:lineRule="auto"/>
        <w:rPr>
          <w:rFonts w:ascii="Arial" w:hAnsi="Arial" w:cs="Arial"/>
        </w:rPr>
      </w:pPr>
    </w:p>
    <w:p w14:paraId="40D92B30" w14:textId="3A6326AA" w:rsidR="00056505" w:rsidRPr="00F14665" w:rsidRDefault="00056505" w:rsidP="00F14665">
      <w:pPr>
        <w:spacing w:line="360" w:lineRule="auto"/>
        <w:rPr>
          <w:rFonts w:ascii="Arial" w:hAnsi="Arial" w:cs="Arial"/>
        </w:rPr>
      </w:pPr>
    </w:p>
    <w:p w14:paraId="3D57AD94" w14:textId="08CF1024" w:rsidR="00056505" w:rsidRPr="00F14665" w:rsidRDefault="00056505" w:rsidP="00F14665">
      <w:pPr>
        <w:spacing w:line="360" w:lineRule="auto"/>
        <w:rPr>
          <w:rFonts w:ascii="Arial" w:hAnsi="Arial" w:cs="Arial"/>
        </w:rPr>
      </w:pPr>
    </w:p>
    <w:p w14:paraId="23857451" w14:textId="77777777" w:rsidR="00056505" w:rsidRPr="00F14665" w:rsidRDefault="00056505" w:rsidP="00F14665">
      <w:pPr>
        <w:spacing w:line="360" w:lineRule="auto"/>
        <w:rPr>
          <w:rFonts w:ascii="Arial" w:hAnsi="Arial" w:cs="Arial"/>
        </w:rPr>
      </w:pPr>
    </w:p>
    <w:p w14:paraId="1B4B0BBC" w14:textId="77777777" w:rsidR="00056505" w:rsidRPr="00F14665" w:rsidRDefault="00056505" w:rsidP="00F14665">
      <w:pPr>
        <w:spacing w:line="360" w:lineRule="auto"/>
        <w:rPr>
          <w:rFonts w:ascii="Arial" w:hAnsi="Arial" w:cs="Arial"/>
        </w:rPr>
      </w:pPr>
    </w:p>
    <w:p w14:paraId="18F38C62" w14:textId="77777777" w:rsidR="00056505" w:rsidRPr="00F14665" w:rsidRDefault="00056505" w:rsidP="00F14665">
      <w:pPr>
        <w:spacing w:line="360" w:lineRule="auto"/>
        <w:rPr>
          <w:rFonts w:ascii="Arial" w:hAnsi="Arial" w:cs="Arial"/>
        </w:rPr>
      </w:pPr>
    </w:p>
    <w:p w14:paraId="5EF90C0C" w14:textId="77777777" w:rsidR="00056505" w:rsidRPr="00F14665" w:rsidRDefault="00056505" w:rsidP="00F14665">
      <w:pPr>
        <w:spacing w:line="360" w:lineRule="auto"/>
        <w:rPr>
          <w:rFonts w:ascii="Arial" w:hAnsi="Arial" w:cs="Arial"/>
        </w:rPr>
      </w:pPr>
    </w:p>
    <w:p w14:paraId="01F2335D" w14:textId="77777777" w:rsidR="00056505" w:rsidRPr="00F14665" w:rsidRDefault="00056505" w:rsidP="00F14665">
      <w:pPr>
        <w:spacing w:line="360" w:lineRule="auto"/>
        <w:rPr>
          <w:rFonts w:ascii="Arial" w:hAnsi="Arial" w:cs="Arial"/>
        </w:rPr>
      </w:pPr>
    </w:p>
    <w:p w14:paraId="4BF7FBD1" w14:textId="77777777" w:rsidR="00056505" w:rsidRPr="00F14665" w:rsidRDefault="00056505" w:rsidP="00F14665">
      <w:pPr>
        <w:spacing w:line="360" w:lineRule="auto"/>
        <w:rPr>
          <w:rFonts w:ascii="Arial" w:hAnsi="Arial" w:cs="Arial"/>
        </w:rPr>
      </w:pPr>
    </w:p>
    <w:p w14:paraId="063C32A8" w14:textId="77777777" w:rsidR="00056505" w:rsidRPr="00F14665" w:rsidRDefault="00056505" w:rsidP="00F14665">
      <w:pPr>
        <w:spacing w:line="360" w:lineRule="auto"/>
        <w:rPr>
          <w:rFonts w:ascii="Arial" w:hAnsi="Arial" w:cs="Arial"/>
        </w:rPr>
      </w:pPr>
    </w:p>
    <w:p w14:paraId="5EC1BA6B" w14:textId="77777777" w:rsidR="00FF57EE" w:rsidRPr="00F14665" w:rsidRDefault="00FF57EE" w:rsidP="00F14665">
      <w:pPr>
        <w:spacing w:line="360" w:lineRule="auto"/>
        <w:rPr>
          <w:rFonts w:ascii="Arial" w:hAnsi="Arial" w:cs="Arial"/>
          <w:b/>
          <w:bCs/>
        </w:rPr>
      </w:pPr>
      <w:r w:rsidRPr="00F14665">
        <w:rPr>
          <w:rFonts w:ascii="Arial" w:hAnsi="Arial" w:cs="Arial"/>
          <w:b/>
          <w:bCs/>
        </w:rPr>
        <w:t>3.5 Data Extraction</w:t>
      </w:r>
    </w:p>
    <w:p w14:paraId="49197C81" w14:textId="77777777" w:rsidR="00FF57EE" w:rsidRPr="00F14665" w:rsidRDefault="00FF57EE" w:rsidP="00F14665">
      <w:pPr>
        <w:spacing w:line="360" w:lineRule="auto"/>
        <w:rPr>
          <w:rFonts w:ascii="Arial" w:hAnsi="Arial" w:cs="Arial"/>
        </w:rPr>
      </w:pPr>
      <w:r w:rsidRPr="00F14665">
        <w:rPr>
          <w:rFonts w:ascii="Arial" w:hAnsi="Arial" w:cs="Arial"/>
        </w:rPr>
        <w:t>Data were extracted systematically from the included studies into a structured charting table including:</w:t>
      </w:r>
    </w:p>
    <w:p w14:paraId="71CA2E56" w14:textId="2702367E" w:rsidR="00FF57EE" w:rsidRPr="00F14665" w:rsidRDefault="00FF57EE" w:rsidP="00F14665">
      <w:pPr>
        <w:numPr>
          <w:ilvl w:val="0"/>
          <w:numId w:val="10"/>
        </w:numPr>
        <w:spacing w:line="360" w:lineRule="auto"/>
        <w:rPr>
          <w:rFonts w:ascii="Arial" w:hAnsi="Arial" w:cs="Arial"/>
        </w:rPr>
      </w:pPr>
      <w:bookmarkStart w:id="1" w:name="_Hlk214891636"/>
      <w:r w:rsidRPr="00F14665">
        <w:rPr>
          <w:rFonts w:ascii="Arial" w:hAnsi="Arial" w:cs="Arial"/>
        </w:rPr>
        <w:t xml:space="preserve">Author(s), </w:t>
      </w:r>
      <w:proofErr w:type="gramStart"/>
      <w:r w:rsidR="00E55129" w:rsidRPr="00F14665">
        <w:rPr>
          <w:rFonts w:ascii="Arial" w:hAnsi="Arial" w:cs="Arial"/>
        </w:rPr>
        <w:t xml:space="preserve">date </w:t>
      </w:r>
      <w:r w:rsidRPr="00F14665">
        <w:rPr>
          <w:rFonts w:ascii="Arial" w:hAnsi="Arial" w:cs="Arial"/>
        </w:rPr>
        <w:t xml:space="preserve"> and</w:t>
      </w:r>
      <w:proofErr w:type="gramEnd"/>
      <w:r w:rsidRPr="00F14665">
        <w:rPr>
          <w:rFonts w:ascii="Arial" w:hAnsi="Arial" w:cs="Arial"/>
        </w:rPr>
        <w:t xml:space="preserve"> country</w:t>
      </w:r>
    </w:p>
    <w:p w14:paraId="74609266" w14:textId="77777777" w:rsidR="00FF57EE" w:rsidRPr="00F14665" w:rsidRDefault="00FF57EE" w:rsidP="00F14665">
      <w:pPr>
        <w:numPr>
          <w:ilvl w:val="0"/>
          <w:numId w:val="10"/>
        </w:numPr>
        <w:spacing w:line="360" w:lineRule="auto"/>
        <w:rPr>
          <w:rFonts w:ascii="Arial" w:hAnsi="Arial" w:cs="Arial"/>
        </w:rPr>
      </w:pPr>
      <w:r w:rsidRPr="00F14665">
        <w:rPr>
          <w:rFonts w:ascii="Arial" w:hAnsi="Arial" w:cs="Arial"/>
        </w:rPr>
        <w:t>Study design and sample size</w:t>
      </w:r>
    </w:p>
    <w:p w14:paraId="35A928FF" w14:textId="29378E4E" w:rsidR="00E55129" w:rsidRPr="00F14665" w:rsidRDefault="00E55129" w:rsidP="00F14665">
      <w:pPr>
        <w:numPr>
          <w:ilvl w:val="0"/>
          <w:numId w:val="10"/>
        </w:numPr>
        <w:spacing w:line="360" w:lineRule="auto"/>
        <w:rPr>
          <w:rFonts w:ascii="Arial" w:hAnsi="Arial" w:cs="Arial"/>
        </w:rPr>
      </w:pPr>
      <w:r w:rsidRPr="00F14665">
        <w:rPr>
          <w:rFonts w:ascii="Arial" w:hAnsi="Arial" w:cs="Arial"/>
        </w:rPr>
        <w:t>Rationale</w:t>
      </w:r>
    </w:p>
    <w:bookmarkEnd w:id="1"/>
    <w:p w14:paraId="33913023" w14:textId="77777777" w:rsidR="00FF57EE" w:rsidRPr="00F14665" w:rsidRDefault="00FF57EE" w:rsidP="00F14665">
      <w:pPr>
        <w:spacing w:line="360" w:lineRule="auto"/>
        <w:rPr>
          <w:rFonts w:ascii="Arial" w:hAnsi="Arial" w:cs="Arial"/>
        </w:rPr>
      </w:pPr>
      <w:r w:rsidRPr="00F14665">
        <w:rPr>
          <w:rFonts w:ascii="Arial" w:hAnsi="Arial" w:cs="Arial"/>
        </w:rPr>
        <w:t>This approach ensures consistency and facilitates comparison across studies.</w:t>
      </w:r>
    </w:p>
    <w:p w14:paraId="63F0760B" w14:textId="42DB697E" w:rsidR="00FF57EE" w:rsidRPr="00F14665" w:rsidRDefault="00FF57EE" w:rsidP="00F14665">
      <w:pPr>
        <w:spacing w:line="360" w:lineRule="auto"/>
        <w:rPr>
          <w:rFonts w:ascii="Arial" w:hAnsi="Arial" w:cs="Arial"/>
        </w:rPr>
      </w:pPr>
    </w:p>
    <w:p w14:paraId="1AED8134" w14:textId="77777777" w:rsidR="00FF57EE" w:rsidRPr="00F14665" w:rsidRDefault="00FF57EE" w:rsidP="00F14665">
      <w:pPr>
        <w:spacing w:line="360" w:lineRule="auto"/>
        <w:rPr>
          <w:rFonts w:ascii="Arial" w:hAnsi="Arial" w:cs="Arial"/>
          <w:b/>
          <w:bCs/>
        </w:rPr>
      </w:pPr>
      <w:r w:rsidRPr="00F14665">
        <w:rPr>
          <w:rFonts w:ascii="Arial" w:hAnsi="Arial" w:cs="Arial"/>
          <w:b/>
          <w:bCs/>
        </w:rPr>
        <w:t>3.6 Data Analysis: Thematic Analysis</w:t>
      </w:r>
    </w:p>
    <w:p w14:paraId="24826F60" w14:textId="77777777" w:rsidR="00FF57EE" w:rsidRPr="00F14665" w:rsidRDefault="00FF57EE" w:rsidP="00F14665">
      <w:pPr>
        <w:spacing w:line="360" w:lineRule="auto"/>
        <w:rPr>
          <w:rFonts w:ascii="Arial" w:hAnsi="Arial" w:cs="Arial"/>
        </w:rPr>
      </w:pPr>
      <w:r w:rsidRPr="00F14665">
        <w:rPr>
          <w:rFonts w:ascii="Arial" w:hAnsi="Arial" w:cs="Arial"/>
        </w:rPr>
        <w:t>A thematic analysis approach was used to synthesise findings across studies (Braun and Clarke, 2006). Data were coded to identify recurring patterns, concepts, and outcomes, which were then grouped into key themes relevant to the review question. Thematic analysis allowed exploration of:</w:t>
      </w:r>
    </w:p>
    <w:p w14:paraId="3AF7744A" w14:textId="77777777" w:rsidR="00FF57EE" w:rsidRPr="00F14665" w:rsidRDefault="00FF57EE" w:rsidP="00F14665">
      <w:pPr>
        <w:numPr>
          <w:ilvl w:val="0"/>
          <w:numId w:val="11"/>
        </w:numPr>
        <w:spacing w:line="360" w:lineRule="auto"/>
        <w:rPr>
          <w:rFonts w:ascii="Arial" w:hAnsi="Arial" w:cs="Arial"/>
        </w:rPr>
      </w:pPr>
      <w:r w:rsidRPr="00F14665">
        <w:rPr>
          <w:rFonts w:ascii="Arial" w:hAnsi="Arial" w:cs="Arial"/>
        </w:rPr>
        <w:t>Effectiveness of RDM interventions on clinical and behavioural outcomes</w:t>
      </w:r>
    </w:p>
    <w:p w14:paraId="4235207C" w14:textId="77777777" w:rsidR="00FF57EE" w:rsidRPr="00F14665" w:rsidRDefault="00FF57EE" w:rsidP="00F14665">
      <w:pPr>
        <w:numPr>
          <w:ilvl w:val="0"/>
          <w:numId w:val="11"/>
        </w:numPr>
        <w:spacing w:line="360" w:lineRule="auto"/>
        <w:rPr>
          <w:rFonts w:ascii="Arial" w:hAnsi="Arial" w:cs="Arial"/>
        </w:rPr>
      </w:pPr>
      <w:r w:rsidRPr="00F14665">
        <w:rPr>
          <w:rFonts w:ascii="Arial" w:hAnsi="Arial" w:cs="Arial"/>
        </w:rPr>
        <w:t>Patient engagement and adherence to interventions</w:t>
      </w:r>
    </w:p>
    <w:p w14:paraId="0B2C1A94" w14:textId="77777777" w:rsidR="00FF57EE" w:rsidRPr="00F14665" w:rsidRDefault="00FF57EE" w:rsidP="00F14665">
      <w:pPr>
        <w:numPr>
          <w:ilvl w:val="0"/>
          <w:numId w:val="11"/>
        </w:numPr>
        <w:spacing w:line="360" w:lineRule="auto"/>
        <w:rPr>
          <w:rFonts w:ascii="Arial" w:hAnsi="Arial" w:cs="Arial"/>
        </w:rPr>
      </w:pPr>
      <w:r w:rsidRPr="00F14665">
        <w:rPr>
          <w:rFonts w:ascii="Arial" w:hAnsi="Arial" w:cs="Arial"/>
        </w:rPr>
        <w:t>Implementation challenges and enablers in primary care</w:t>
      </w:r>
    </w:p>
    <w:p w14:paraId="360457F6" w14:textId="77777777" w:rsidR="00FF57EE" w:rsidRPr="00F14665" w:rsidRDefault="00FF57EE" w:rsidP="00F14665">
      <w:pPr>
        <w:numPr>
          <w:ilvl w:val="0"/>
          <w:numId w:val="11"/>
        </w:numPr>
        <w:spacing w:line="360" w:lineRule="auto"/>
        <w:rPr>
          <w:rFonts w:ascii="Arial" w:hAnsi="Arial" w:cs="Arial"/>
        </w:rPr>
      </w:pPr>
      <w:r w:rsidRPr="00F14665">
        <w:rPr>
          <w:rFonts w:ascii="Arial" w:hAnsi="Arial" w:cs="Arial"/>
        </w:rPr>
        <w:t>Implications for UK practice and policy</w:t>
      </w:r>
    </w:p>
    <w:p w14:paraId="5FAF5B0C" w14:textId="44E93D24" w:rsidR="00FF57EE" w:rsidRPr="00F14665" w:rsidRDefault="00FF57EE" w:rsidP="00F14665">
      <w:pPr>
        <w:spacing w:line="360" w:lineRule="auto"/>
        <w:rPr>
          <w:rFonts w:ascii="Arial" w:hAnsi="Arial" w:cs="Arial"/>
        </w:rPr>
      </w:pPr>
    </w:p>
    <w:p w14:paraId="6544BDAA" w14:textId="77777777" w:rsidR="00FF57EE" w:rsidRPr="00F14665" w:rsidRDefault="00FF57EE" w:rsidP="00F14665">
      <w:pPr>
        <w:spacing w:line="360" w:lineRule="auto"/>
        <w:rPr>
          <w:rFonts w:ascii="Arial" w:hAnsi="Arial" w:cs="Arial"/>
          <w:b/>
          <w:bCs/>
        </w:rPr>
      </w:pPr>
      <w:r w:rsidRPr="00F14665">
        <w:rPr>
          <w:rFonts w:ascii="Arial" w:hAnsi="Arial" w:cs="Arial"/>
          <w:b/>
          <w:bCs/>
        </w:rPr>
        <w:t>3.7 Ethical Considerations</w:t>
      </w:r>
    </w:p>
    <w:p w14:paraId="192D0897" w14:textId="77777777" w:rsidR="00FF57EE" w:rsidRPr="00F14665" w:rsidRDefault="00FF57EE" w:rsidP="00F14665">
      <w:pPr>
        <w:spacing w:line="360" w:lineRule="auto"/>
        <w:rPr>
          <w:rFonts w:ascii="Arial" w:hAnsi="Arial" w:cs="Arial"/>
        </w:rPr>
      </w:pPr>
      <w:r w:rsidRPr="00F14665">
        <w:rPr>
          <w:rFonts w:ascii="Arial" w:hAnsi="Arial" w:cs="Arial"/>
        </w:rPr>
        <w:t>This scoping review involved secondary analysis of published studies; therefore, no direct patient involvement was required. Ethical considerations focused on:</w:t>
      </w:r>
    </w:p>
    <w:p w14:paraId="6FAF368F" w14:textId="77777777" w:rsidR="00FF57EE" w:rsidRPr="00F14665" w:rsidRDefault="00FF57EE" w:rsidP="00F14665">
      <w:pPr>
        <w:numPr>
          <w:ilvl w:val="0"/>
          <w:numId w:val="12"/>
        </w:numPr>
        <w:spacing w:line="360" w:lineRule="auto"/>
        <w:rPr>
          <w:rFonts w:ascii="Arial" w:hAnsi="Arial" w:cs="Arial"/>
        </w:rPr>
      </w:pPr>
      <w:r w:rsidRPr="00F14665">
        <w:rPr>
          <w:rFonts w:ascii="Arial" w:hAnsi="Arial" w:cs="Arial"/>
        </w:rPr>
        <w:lastRenderedPageBreak/>
        <w:t>Accurate representation and reporting of data from the original studies</w:t>
      </w:r>
    </w:p>
    <w:p w14:paraId="2FCD0483" w14:textId="77777777" w:rsidR="00FF57EE" w:rsidRPr="00F14665" w:rsidRDefault="00FF57EE" w:rsidP="00F14665">
      <w:pPr>
        <w:numPr>
          <w:ilvl w:val="0"/>
          <w:numId w:val="12"/>
        </w:numPr>
        <w:spacing w:line="360" w:lineRule="auto"/>
        <w:rPr>
          <w:rFonts w:ascii="Arial" w:hAnsi="Arial" w:cs="Arial"/>
        </w:rPr>
      </w:pPr>
      <w:r w:rsidRPr="00F14665">
        <w:rPr>
          <w:rFonts w:ascii="Arial" w:hAnsi="Arial" w:cs="Arial"/>
        </w:rPr>
        <w:t>Proper citation and acknowledgement of authors</w:t>
      </w:r>
    </w:p>
    <w:p w14:paraId="6732D31B" w14:textId="77777777" w:rsidR="00FF57EE" w:rsidRPr="00F14665" w:rsidRDefault="00FF57EE" w:rsidP="00F14665">
      <w:pPr>
        <w:numPr>
          <w:ilvl w:val="0"/>
          <w:numId w:val="12"/>
        </w:numPr>
        <w:spacing w:line="360" w:lineRule="auto"/>
        <w:rPr>
          <w:rFonts w:ascii="Arial" w:hAnsi="Arial" w:cs="Arial"/>
        </w:rPr>
      </w:pPr>
      <w:r w:rsidRPr="00F14665">
        <w:rPr>
          <w:rFonts w:ascii="Arial" w:hAnsi="Arial" w:cs="Arial"/>
        </w:rPr>
        <w:t>Transparency in study selection, data extraction, and thematic synthesis to ensure research integrity</w:t>
      </w:r>
    </w:p>
    <w:p w14:paraId="23D99185" w14:textId="77777777" w:rsidR="00FF57EE" w:rsidRPr="00F14665" w:rsidRDefault="00FF57EE" w:rsidP="00F14665">
      <w:pPr>
        <w:spacing w:line="360" w:lineRule="auto"/>
        <w:rPr>
          <w:rFonts w:ascii="Arial" w:hAnsi="Arial" w:cs="Arial"/>
        </w:rPr>
      </w:pPr>
      <w:r w:rsidRPr="00F14665">
        <w:rPr>
          <w:rFonts w:ascii="Arial" w:hAnsi="Arial" w:cs="Arial"/>
        </w:rPr>
        <w:t>Although primary ethical approval was not required, adherence to ethical research principles in reviewing and synthesising evidence was maintained.</w:t>
      </w:r>
    </w:p>
    <w:p w14:paraId="029A4BA9" w14:textId="77777777" w:rsidR="0082700B" w:rsidRPr="00F14665" w:rsidRDefault="0082700B" w:rsidP="00F14665">
      <w:pPr>
        <w:spacing w:line="360" w:lineRule="auto"/>
        <w:rPr>
          <w:rFonts w:ascii="Arial" w:hAnsi="Arial" w:cs="Arial"/>
        </w:rPr>
      </w:pPr>
    </w:p>
    <w:p w14:paraId="2D5CDB4E" w14:textId="77777777" w:rsidR="00FF57EE" w:rsidRPr="00F14665" w:rsidRDefault="00FF57EE" w:rsidP="00F14665">
      <w:pPr>
        <w:spacing w:line="360" w:lineRule="auto"/>
        <w:rPr>
          <w:rFonts w:ascii="Arial" w:hAnsi="Arial" w:cs="Arial"/>
        </w:rPr>
      </w:pPr>
    </w:p>
    <w:p w14:paraId="335BA912" w14:textId="77777777" w:rsidR="00FF57EE" w:rsidRPr="00F14665" w:rsidRDefault="00FF57EE" w:rsidP="00F14665">
      <w:pPr>
        <w:spacing w:line="360" w:lineRule="auto"/>
        <w:rPr>
          <w:rFonts w:ascii="Arial" w:hAnsi="Arial" w:cs="Arial"/>
          <w:b/>
          <w:bCs/>
        </w:rPr>
      </w:pPr>
      <w:r w:rsidRPr="00F14665">
        <w:rPr>
          <w:rFonts w:ascii="Arial" w:hAnsi="Arial" w:cs="Arial"/>
          <w:b/>
          <w:bCs/>
        </w:rPr>
        <w:t>Step 4: Results</w:t>
      </w:r>
    </w:p>
    <w:p w14:paraId="54994429" w14:textId="2C8275EC" w:rsidR="00FF57EE" w:rsidRPr="00F14665" w:rsidRDefault="00FF57EE" w:rsidP="00F14665">
      <w:pPr>
        <w:spacing w:line="360" w:lineRule="auto"/>
        <w:rPr>
          <w:rFonts w:ascii="Arial" w:hAnsi="Arial" w:cs="Arial"/>
        </w:rPr>
      </w:pPr>
    </w:p>
    <w:p w14:paraId="16D8ADDE" w14:textId="77777777" w:rsidR="00FF57EE" w:rsidRPr="00F14665" w:rsidRDefault="00FF57EE" w:rsidP="00F14665">
      <w:pPr>
        <w:spacing w:line="360" w:lineRule="auto"/>
        <w:rPr>
          <w:rFonts w:ascii="Arial" w:hAnsi="Arial" w:cs="Arial"/>
          <w:b/>
          <w:bCs/>
        </w:rPr>
      </w:pPr>
      <w:r w:rsidRPr="00F14665">
        <w:rPr>
          <w:rFonts w:ascii="Arial" w:hAnsi="Arial" w:cs="Arial"/>
          <w:b/>
          <w:bCs/>
        </w:rPr>
        <w:t>4.1 Overview of Included Studies</w:t>
      </w:r>
    </w:p>
    <w:p w14:paraId="1192D061" w14:textId="77777777" w:rsidR="00FF57EE" w:rsidRDefault="00FF57EE" w:rsidP="00F14665">
      <w:pPr>
        <w:spacing w:line="360" w:lineRule="auto"/>
        <w:rPr>
          <w:rFonts w:ascii="Arial" w:hAnsi="Arial" w:cs="Arial"/>
        </w:rPr>
      </w:pPr>
      <w:r w:rsidRPr="00F14665">
        <w:rPr>
          <w:rFonts w:ascii="Arial" w:hAnsi="Arial" w:cs="Arial"/>
        </w:rPr>
        <w:t>Five peer-reviewed studies were included in this scoping review, selected based on relevance to remote digital monitoring (RDM) interventions supporting self-management of type 2 diabetes (T2DM) in primary care or primary-care relevant settings. These studies encompass randomized controlled trials (RCTs), a mixed-methods evaluation, and a systematic review, conducted across the UK and international contexts.</w:t>
      </w:r>
    </w:p>
    <w:p w14:paraId="43CC1B54" w14:textId="77777777" w:rsidR="00581E19" w:rsidRDefault="00581E19" w:rsidP="00F14665">
      <w:pPr>
        <w:spacing w:line="360" w:lineRule="auto"/>
        <w:rPr>
          <w:rFonts w:ascii="Arial" w:hAnsi="Arial" w:cs="Arial"/>
        </w:rPr>
      </w:pPr>
    </w:p>
    <w:p w14:paraId="4CA95AE4" w14:textId="77777777" w:rsidR="00581E19" w:rsidRDefault="00581E19" w:rsidP="00F14665">
      <w:pPr>
        <w:spacing w:line="360" w:lineRule="auto"/>
        <w:rPr>
          <w:rFonts w:ascii="Arial" w:hAnsi="Arial" w:cs="Arial"/>
        </w:rPr>
      </w:pPr>
    </w:p>
    <w:p w14:paraId="546D6D98" w14:textId="77777777" w:rsidR="00581E19" w:rsidRDefault="00581E19" w:rsidP="00F14665">
      <w:pPr>
        <w:spacing w:line="360" w:lineRule="auto"/>
        <w:rPr>
          <w:rFonts w:ascii="Arial" w:hAnsi="Arial" w:cs="Arial"/>
        </w:rPr>
      </w:pPr>
    </w:p>
    <w:p w14:paraId="2838B864" w14:textId="77777777" w:rsidR="00581E19" w:rsidRDefault="00581E19" w:rsidP="00F14665">
      <w:pPr>
        <w:spacing w:line="360" w:lineRule="auto"/>
        <w:rPr>
          <w:rFonts w:ascii="Arial" w:hAnsi="Arial" w:cs="Arial"/>
        </w:rPr>
      </w:pPr>
    </w:p>
    <w:p w14:paraId="4CFF16B9" w14:textId="77777777" w:rsidR="00581E19" w:rsidRDefault="00581E19" w:rsidP="00F14665">
      <w:pPr>
        <w:spacing w:line="360" w:lineRule="auto"/>
        <w:rPr>
          <w:rFonts w:ascii="Arial" w:hAnsi="Arial" w:cs="Arial"/>
        </w:rPr>
      </w:pPr>
    </w:p>
    <w:p w14:paraId="30386A21" w14:textId="77777777" w:rsidR="00581E19" w:rsidRDefault="00581E19" w:rsidP="00F14665">
      <w:pPr>
        <w:spacing w:line="360" w:lineRule="auto"/>
        <w:rPr>
          <w:rFonts w:ascii="Arial" w:hAnsi="Arial" w:cs="Arial"/>
        </w:rPr>
      </w:pPr>
    </w:p>
    <w:p w14:paraId="28F18220" w14:textId="77777777" w:rsidR="00581E19" w:rsidRDefault="00581E19" w:rsidP="00F14665">
      <w:pPr>
        <w:spacing w:line="360" w:lineRule="auto"/>
        <w:rPr>
          <w:rFonts w:ascii="Arial" w:hAnsi="Arial" w:cs="Arial"/>
        </w:rPr>
      </w:pPr>
    </w:p>
    <w:p w14:paraId="7EF231A9" w14:textId="77777777" w:rsidR="00581E19" w:rsidRDefault="00581E19" w:rsidP="00F14665">
      <w:pPr>
        <w:spacing w:line="360" w:lineRule="auto"/>
        <w:rPr>
          <w:rFonts w:ascii="Arial" w:hAnsi="Arial" w:cs="Arial"/>
        </w:rPr>
      </w:pPr>
    </w:p>
    <w:p w14:paraId="2E75C4D6" w14:textId="77777777" w:rsidR="00581E19" w:rsidRDefault="00581E19" w:rsidP="00F14665">
      <w:pPr>
        <w:spacing w:line="360" w:lineRule="auto"/>
        <w:rPr>
          <w:rFonts w:ascii="Arial" w:hAnsi="Arial" w:cs="Arial"/>
        </w:rPr>
      </w:pPr>
    </w:p>
    <w:p w14:paraId="499BF5AD" w14:textId="77777777" w:rsidR="00581E19" w:rsidRDefault="00581E19" w:rsidP="00F14665">
      <w:pPr>
        <w:spacing w:line="360" w:lineRule="auto"/>
        <w:rPr>
          <w:rFonts w:ascii="Arial" w:hAnsi="Arial" w:cs="Arial"/>
        </w:rPr>
      </w:pPr>
    </w:p>
    <w:p w14:paraId="757C6B05" w14:textId="77777777" w:rsidR="00581E19" w:rsidRPr="00F14665" w:rsidRDefault="00581E19" w:rsidP="00F14665">
      <w:pPr>
        <w:spacing w:line="360" w:lineRule="auto"/>
        <w:rPr>
          <w:rFonts w:ascii="Arial" w:hAnsi="Arial" w:cs="Arial"/>
        </w:rPr>
      </w:pPr>
    </w:p>
    <w:p w14:paraId="78090093" w14:textId="77777777" w:rsidR="0082700B" w:rsidRPr="00F14665" w:rsidRDefault="0082700B" w:rsidP="00F14665">
      <w:pPr>
        <w:spacing w:line="360" w:lineRule="auto"/>
        <w:rPr>
          <w:rFonts w:ascii="Arial" w:hAnsi="Arial" w:cs="Arial"/>
        </w:rPr>
      </w:pPr>
    </w:p>
    <w:p w14:paraId="0B0A58E3" w14:textId="62A6887C" w:rsidR="0082700B" w:rsidRPr="00F14665" w:rsidRDefault="0082700B" w:rsidP="00F14665">
      <w:pPr>
        <w:spacing w:line="360" w:lineRule="auto"/>
        <w:rPr>
          <w:rFonts w:ascii="Arial" w:hAnsi="Arial" w:cs="Arial"/>
          <w:b/>
          <w:bCs/>
        </w:rPr>
      </w:pPr>
      <w:r w:rsidRPr="00F14665">
        <w:rPr>
          <w:rFonts w:ascii="Arial" w:hAnsi="Arial" w:cs="Arial"/>
          <w:b/>
          <w:bCs/>
        </w:rPr>
        <w:lastRenderedPageBreak/>
        <w:t>4.2 Summary Table of Included Studies</w:t>
      </w:r>
    </w:p>
    <w:tbl>
      <w:tblPr>
        <w:tblStyle w:val="GridTable5Dark-Accent4"/>
        <w:tblW w:w="9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12"/>
        <w:gridCol w:w="1912"/>
        <w:gridCol w:w="1912"/>
        <w:gridCol w:w="1912"/>
        <w:gridCol w:w="1914"/>
      </w:tblGrid>
      <w:tr w:rsidR="003233F5" w:rsidRPr="00F14665" w14:paraId="5149C22C" w14:textId="77777777" w:rsidTr="003233F5">
        <w:trPr>
          <w:cnfStyle w:val="100000000000" w:firstRow="1" w:lastRow="0" w:firstColumn="0" w:lastColumn="0" w:oddVBand="0" w:evenVBand="0" w:oddHBand="0" w:evenHBand="0" w:firstRowFirstColumn="0" w:firstRowLastColumn="0" w:lastRowFirstColumn="0" w:lastRowLastColumn="0"/>
          <w:trHeight w:val="829"/>
        </w:trPr>
        <w:tc>
          <w:tcPr>
            <w:cnfStyle w:val="001000000000" w:firstRow="0" w:lastRow="0" w:firstColumn="1" w:lastColumn="0" w:oddVBand="0" w:evenVBand="0" w:oddHBand="0" w:evenHBand="0" w:firstRowFirstColumn="0" w:firstRowLastColumn="0" w:lastRowFirstColumn="0" w:lastRowLastColumn="0"/>
            <w:tcW w:w="1912" w:type="dxa"/>
            <w:tcBorders>
              <w:top w:val="none" w:sz="0" w:space="0" w:color="auto"/>
              <w:left w:val="none" w:sz="0" w:space="0" w:color="auto"/>
              <w:right w:val="none" w:sz="0" w:space="0" w:color="auto"/>
            </w:tcBorders>
            <w:shd w:val="clear" w:color="auto" w:fill="DAE9F7" w:themeFill="text2" w:themeFillTint="1A"/>
          </w:tcPr>
          <w:p w14:paraId="50C63B5E" w14:textId="6DADC79B" w:rsidR="003233F5" w:rsidRPr="00F14665" w:rsidRDefault="003233F5" w:rsidP="00F14665">
            <w:pPr>
              <w:spacing w:line="360" w:lineRule="auto"/>
              <w:rPr>
                <w:rFonts w:ascii="Arial" w:hAnsi="Arial" w:cs="Arial"/>
                <w:color w:val="auto"/>
              </w:rPr>
            </w:pPr>
            <w:r w:rsidRPr="00F14665">
              <w:rPr>
                <w:rFonts w:ascii="Arial" w:hAnsi="Arial" w:cs="Arial"/>
                <w:color w:val="auto"/>
              </w:rPr>
              <w:t>Author</w:t>
            </w:r>
          </w:p>
        </w:tc>
        <w:tc>
          <w:tcPr>
            <w:tcW w:w="1912" w:type="dxa"/>
            <w:tcBorders>
              <w:top w:val="none" w:sz="0" w:space="0" w:color="auto"/>
              <w:left w:val="none" w:sz="0" w:space="0" w:color="auto"/>
              <w:right w:val="none" w:sz="0" w:space="0" w:color="auto"/>
            </w:tcBorders>
            <w:shd w:val="clear" w:color="auto" w:fill="DAE9F7" w:themeFill="text2" w:themeFillTint="1A"/>
          </w:tcPr>
          <w:p w14:paraId="5FE05505" w14:textId="063CC245" w:rsidR="003233F5" w:rsidRPr="00F14665" w:rsidRDefault="003233F5" w:rsidP="00F14665">
            <w:pPr>
              <w:spacing w:line="360" w:lineRule="auto"/>
              <w:cnfStyle w:val="100000000000" w:firstRow="1" w:lastRow="0" w:firstColumn="0" w:lastColumn="0" w:oddVBand="0" w:evenVBand="0" w:oddHBand="0" w:evenHBand="0" w:firstRowFirstColumn="0" w:firstRowLastColumn="0" w:lastRowFirstColumn="0" w:lastRowLastColumn="0"/>
              <w:rPr>
                <w:rFonts w:ascii="Arial" w:hAnsi="Arial" w:cs="Arial"/>
              </w:rPr>
            </w:pPr>
            <w:r w:rsidRPr="00F14665">
              <w:rPr>
                <w:rFonts w:ascii="Arial" w:hAnsi="Arial" w:cs="Arial"/>
                <w:color w:val="auto"/>
              </w:rPr>
              <w:t>Date</w:t>
            </w:r>
          </w:p>
        </w:tc>
        <w:tc>
          <w:tcPr>
            <w:tcW w:w="1912" w:type="dxa"/>
            <w:tcBorders>
              <w:top w:val="none" w:sz="0" w:space="0" w:color="auto"/>
              <w:left w:val="none" w:sz="0" w:space="0" w:color="auto"/>
              <w:right w:val="none" w:sz="0" w:space="0" w:color="auto"/>
            </w:tcBorders>
            <w:shd w:val="clear" w:color="auto" w:fill="DAE9F7" w:themeFill="text2" w:themeFillTint="1A"/>
          </w:tcPr>
          <w:p w14:paraId="3C2A92C8" w14:textId="5BE62872" w:rsidR="003233F5" w:rsidRPr="00F14665" w:rsidRDefault="003233F5" w:rsidP="00F14665">
            <w:pPr>
              <w:spacing w:line="360" w:lineRule="auto"/>
              <w:cnfStyle w:val="100000000000" w:firstRow="1" w:lastRow="0" w:firstColumn="0" w:lastColumn="0" w:oddVBand="0" w:evenVBand="0" w:oddHBand="0" w:evenHBand="0" w:firstRowFirstColumn="0" w:firstRowLastColumn="0" w:lastRowFirstColumn="0" w:lastRowLastColumn="0"/>
              <w:rPr>
                <w:rFonts w:ascii="Arial" w:hAnsi="Arial" w:cs="Arial"/>
                <w:color w:val="auto"/>
              </w:rPr>
            </w:pPr>
            <w:r w:rsidRPr="00F14665">
              <w:rPr>
                <w:rFonts w:ascii="Arial" w:hAnsi="Arial" w:cs="Arial"/>
                <w:color w:val="auto"/>
              </w:rPr>
              <w:t xml:space="preserve">Country </w:t>
            </w:r>
          </w:p>
        </w:tc>
        <w:tc>
          <w:tcPr>
            <w:tcW w:w="1912" w:type="dxa"/>
            <w:tcBorders>
              <w:top w:val="none" w:sz="0" w:space="0" w:color="auto"/>
              <w:left w:val="none" w:sz="0" w:space="0" w:color="auto"/>
              <w:right w:val="none" w:sz="0" w:space="0" w:color="auto"/>
            </w:tcBorders>
            <w:shd w:val="clear" w:color="auto" w:fill="DAE9F7" w:themeFill="text2" w:themeFillTint="1A"/>
          </w:tcPr>
          <w:p w14:paraId="484DE70F" w14:textId="3E794687" w:rsidR="003233F5" w:rsidRPr="00F14665" w:rsidRDefault="003233F5" w:rsidP="00F14665">
            <w:pPr>
              <w:spacing w:line="360" w:lineRule="auto"/>
              <w:cnfStyle w:val="100000000000" w:firstRow="1" w:lastRow="0" w:firstColumn="0" w:lastColumn="0" w:oddVBand="0" w:evenVBand="0" w:oddHBand="0" w:evenHBand="0" w:firstRowFirstColumn="0" w:firstRowLastColumn="0" w:lastRowFirstColumn="0" w:lastRowLastColumn="0"/>
              <w:rPr>
                <w:rFonts w:ascii="Arial" w:hAnsi="Arial" w:cs="Arial"/>
                <w:color w:val="auto"/>
              </w:rPr>
            </w:pPr>
            <w:r w:rsidRPr="00F14665">
              <w:rPr>
                <w:rFonts w:ascii="Arial" w:hAnsi="Arial" w:cs="Arial"/>
                <w:color w:val="auto"/>
              </w:rPr>
              <w:t>Design</w:t>
            </w:r>
          </w:p>
        </w:tc>
        <w:tc>
          <w:tcPr>
            <w:tcW w:w="1914" w:type="dxa"/>
            <w:tcBorders>
              <w:top w:val="none" w:sz="0" w:space="0" w:color="auto"/>
              <w:left w:val="none" w:sz="0" w:space="0" w:color="auto"/>
              <w:right w:val="none" w:sz="0" w:space="0" w:color="auto"/>
            </w:tcBorders>
            <w:shd w:val="clear" w:color="auto" w:fill="DAE9F7" w:themeFill="text2" w:themeFillTint="1A"/>
          </w:tcPr>
          <w:p w14:paraId="6FA61392" w14:textId="5BBCD7AC" w:rsidR="003233F5" w:rsidRPr="00F14665" w:rsidRDefault="003233F5" w:rsidP="00F14665">
            <w:pPr>
              <w:spacing w:line="360" w:lineRule="auto"/>
              <w:cnfStyle w:val="100000000000" w:firstRow="1" w:lastRow="0" w:firstColumn="0" w:lastColumn="0" w:oddVBand="0" w:evenVBand="0" w:oddHBand="0" w:evenHBand="0" w:firstRowFirstColumn="0" w:firstRowLastColumn="0" w:lastRowFirstColumn="0" w:lastRowLastColumn="0"/>
              <w:rPr>
                <w:rFonts w:ascii="Arial" w:hAnsi="Arial" w:cs="Arial"/>
                <w:color w:val="auto"/>
              </w:rPr>
            </w:pPr>
            <w:r w:rsidRPr="00F14665">
              <w:rPr>
                <w:rFonts w:ascii="Arial" w:hAnsi="Arial" w:cs="Arial"/>
                <w:color w:val="auto"/>
              </w:rPr>
              <w:t>Rationale</w:t>
            </w:r>
          </w:p>
        </w:tc>
      </w:tr>
      <w:tr w:rsidR="003233F5" w:rsidRPr="00F14665" w14:paraId="1E2BAF9B" w14:textId="77777777" w:rsidTr="003233F5">
        <w:trPr>
          <w:cnfStyle w:val="000000100000" w:firstRow="0" w:lastRow="0" w:firstColumn="0" w:lastColumn="0" w:oddVBand="0" w:evenVBand="0" w:oddHBand="1" w:evenHBand="0" w:firstRowFirstColumn="0" w:firstRowLastColumn="0" w:lastRowFirstColumn="0" w:lastRowLastColumn="0"/>
          <w:trHeight w:val="829"/>
        </w:trPr>
        <w:tc>
          <w:tcPr>
            <w:cnfStyle w:val="001000000000" w:firstRow="0" w:lastRow="0" w:firstColumn="1" w:lastColumn="0" w:oddVBand="0" w:evenVBand="0" w:oddHBand="0" w:evenHBand="0" w:firstRowFirstColumn="0" w:firstRowLastColumn="0" w:lastRowFirstColumn="0" w:lastRowLastColumn="0"/>
            <w:tcW w:w="1912" w:type="dxa"/>
            <w:tcBorders>
              <w:left w:val="none" w:sz="0" w:space="0" w:color="auto"/>
            </w:tcBorders>
            <w:shd w:val="clear" w:color="auto" w:fill="DAE9F7" w:themeFill="text2" w:themeFillTint="1A"/>
          </w:tcPr>
          <w:p w14:paraId="15AAEED3" w14:textId="27E05AE7" w:rsidR="003233F5" w:rsidRPr="00F14665" w:rsidRDefault="003233F5" w:rsidP="00F14665">
            <w:pPr>
              <w:spacing w:line="360" w:lineRule="auto"/>
              <w:rPr>
                <w:rFonts w:ascii="Arial" w:hAnsi="Arial" w:cs="Arial"/>
                <w:color w:val="auto"/>
              </w:rPr>
            </w:pPr>
            <w:proofErr w:type="gramStart"/>
            <w:r w:rsidRPr="00F14665">
              <w:rPr>
                <w:rFonts w:ascii="Arial" w:hAnsi="Arial" w:cs="Arial"/>
                <w:color w:val="auto"/>
              </w:rPr>
              <w:t>Murray  et al.</w:t>
            </w:r>
            <w:proofErr w:type="gramEnd"/>
          </w:p>
        </w:tc>
        <w:tc>
          <w:tcPr>
            <w:tcW w:w="1912" w:type="dxa"/>
            <w:shd w:val="clear" w:color="auto" w:fill="FFFFFF" w:themeFill="background1"/>
          </w:tcPr>
          <w:p w14:paraId="5998CA26" w14:textId="17FCB7A6" w:rsidR="003233F5" w:rsidRPr="00F14665" w:rsidRDefault="0082700B" w:rsidP="00F14665">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F14665">
              <w:rPr>
                <w:rFonts w:ascii="Arial" w:hAnsi="Arial" w:cs="Arial"/>
              </w:rPr>
              <w:t>2017</w:t>
            </w:r>
          </w:p>
        </w:tc>
        <w:tc>
          <w:tcPr>
            <w:tcW w:w="1912" w:type="dxa"/>
            <w:shd w:val="clear" w:color="auto" w:fill="FFFFFF" w:themeFill="background1"/>
          </w:tcPr>
          <w:p w14:paraId="5590082B" w14:textId="511F1AB7" w:rsidR="003233F5" w:rsidRPr="00F14665" w:rsidRDefault="0082700B" w:rsidP="00F14665">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F14665">
              <w:rPr>
                <w:rFonts w:ascii="Arial" w:hAnsi="Arial" w:cs="Arial"/>
              </w:rPr>
              <w:t>UK</w:t>
            </w:r>
          </w:p>
        </w:tc>
        <w:tc>
          <w:tcPr>
            <w:tcW w:w="1912" w:type="dxa"/>
            <w:shd w:val="clear" w:color="auto" w:fill="FFFFFF" w:themeFill="background1"/>
          </w:tcPr>
          <w:p w14:paraId="119636D6" w14:textId="543C142C" w:rsidR="003233F5" w:rsidRPr="00F14665" w:rsidRDefault="0082700B" w:rsidP="00F14665">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F14665">
              <w:rPr>
                <w:rFonts w:ascii="Arial" w:hAnsi="Arial" w:cs="Arial"/>
              </w:rPr>
              <w:t>RCT, n=374</w:t>
            </w:r>
          </w:p>
        </w:tc>
        <w:tc>
          <w:tcPr>
            <w:tcW w:w="1914" w:type="dxa"/>
            <w:shd w:val="clear" w:color="auto" w:fill="FFFFFF" w:themeFill="background1"/>
          </w:tcPr>
          <w:p w14:paraId="4AC261B8" w14:textId="3CDEFBBF" w:rsidR="003233F5" w:rsidRPr="00F14665" w:rsidRDefault="0082700B" w:rsidP="00F14665">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F14665">
              <w:rPr>
                <w:rFonts w:ascii="Arial" w:hAnsi="Arial" w:cs="Arial"/>
              </w:rPr>
              <w:t xml:space="preserve">Evaluates </w:t>
            </w:r>
            <w:proofErr w:type="spellStart"/>
            <w:r w:rsidRPr="00F14665">
              <w:rPr>
                <w:rFonts w:ascii="Arial" w:hAnsi="Arial" w:cs="Arial"/>
              </w:rPr>
              <w:t>HeLP</w:t>
            </w:r>
            <w:proofErr w:type="spellEnd"/>
            <w:r w:rsidRPr="00F14665">
              <w:rPr>
                <w:rFonts w:ascii="Arial" w:hAnsi="Arial" w:cs="Arial"/>
              </w:rPr>
              <w:t>-Diabetes, an NHS-endorsed web-based platform supporting self-management in primary care. Demonstrates improved HbA1c and patient empowerment.</w:t>
            </w:r>
          </w:p>
        </w:tc>
      </w:tr>
      <w:tr w:rsidR="003233F5" w:rsidRPr="00F14665" w14:paraId="2F47168A" w14:textId="77777777" w:rsidTr="003233F5">
        <w:trPr>
          <w:trHeight w:val="829"/>
        </w:trPr>
        <w:tc>
          <w:tcPr>
            <w:cnfStyle w:val="001000000000" w:firstRow="0" w:lastRow="0" w:firstColumn="1" w:lastColumn="0" w:oddVBand="0" w:evenVBand="0" w:oddHBand="0" w:evenHBand="0" w:firstRowFirstColumn="0" w:firstRowLastColumn="0" w:lastRowFirstColumn="0" w:lastRowLastColumn="0"/>
            <w:tcW w:w="1912" w:type="dxa"/>
            <w:tcBorders>
              <w:left w:val="none" w:sz="0" w:space="0" w:color="auto"/>
            </w:tcBorders>
            <w:shd w:val="clear" w:color="auto" w:fill="DAE9F7" w:themeFill="text2" w:themeFillTint="1A"/>
          </w:tcPr>
          <w:p w14:paraId="0CFC8608" w14:textId="01B7CB49" w:rsidR="003233F5" w:rsidRPr="00F14665" w:rsidRDefault="003233F5" w:rsidP="00F14665">
            <w:pPr>
              <w:spacing w:line="360" w:lineRule="auto"/>
              <w:rPr>
                <w:rFonts w:ascii="Arial" w:hAnsi="Arial" w:cs="Arial"/>
                <w:color w:val="auto"/>
              </w:rPr>
            </w:pPr>
            <w:r w:rsidRPr="00F14665">
              <w:rPr>
                <w:rFonts w:ascii="Arial" w:hAnsi="Arial" w:cs="Arial"/>
                <w:color w:val="auto"/>
              </w:rPr>
              <w:t>Amante et al.</w:t>
            </w:r>
          </w:p>
        </w:tc>
        <w:tc>
          <w:tcPr>
            <w:tcW w:w="1912" w:type="dxa"/>
            <w:shd w:val="clear" w:color="auto" w:fill="FFFFFF" w:themeFill="background1"/>
          </w:tcPr>
          <w:p w14:paraId="4EAEA7A3" w14:textId="4109784D" w:rsidR="003233F5" w:rsidRPr="00F14665" w:rsidRDefault="0082700B" w:rsidP="00F14665">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F14665">
              <w:rPr>
                <w:rFonts w:ascii="Arial" w:hAnsi="Arial" w:cs="Arial"/>
              </w:rPr>
              <w:t>2021</w:t>
            </w:r>
          </w:p>
        </w:tc>
        <w:tc>
          <w:tcPr>
            <w:tcW w:w="1912" w:type="dxa"/>
            <w:shd w:val="clear" w:color="auto" w:fill="FFFFFF" w:themeFill="background1"/>
          </w:tcPr>
          <w:p w14:paraId="1D62040A" w14:textId="7FB65F3A" w:rsidR="003233F5" w:rsidRPr="00F14665" w:rsidRDefault="0082700B" w:rsidP="00F14665">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F14665">
              <w:rPr>
                <w:rFonts w:ascii="Arial" w:hAnsi="Arial" w:cs="Arial"/>
              </w:rPr>
              <w:t>UK</w:t>
            </w:r>
          </w:p>
        </w:tc>
        <w:tc>
          <w:tcPr>
            <w:tcW w:w="1912" w:type="dxa"/>
            <w:shd w:val="clear" w:color="auto" w:fill="FFFFFF" w:themeFill="background1"/>
          </w:tcPr>
          <w:p w14:paraId="5441B5B8" w14:textId="66F1687A" w:rsidR="003233F5" w:rsidRPr="00F14665" w:rsidRDefault="0082700B" w:rsidP="00F14665">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F14665">
              <w:rPr>
                <w:rFonts w:ascii="Arial" w:hAnsi="Arial" w:cs="Arial"/>
              </w:rPr>
              <w:t>Crossover study, n=96</w:t>
            </w:r>
          </w:p>
        </w:tc>
        <w:tc>
          <w:tcPr>
            <w:tcW w:w="1914" w:type="dxa"/>
            <w:shd w:val="clear" w:color="auto" w:fill="FFFFFF" w:themeFill="background1"/>
          </w:tcPr>
          <w:p w14:paraId="77E5359F" w14:textId="19488075" w:rsidR="003233F5" w:rsidRPr="00F14665" w:rsidRDefault="0082700B" w:rsidP="00F14665">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F14665">
              <w:rPr>
                <w:rFonts w:ascii="Arial" w:hAnsi="Arial" w:cs="Arial"/>
              </w:rPr>
              <w:t>Connected glucose meters and coaching adapted to UK GP settings. Supports personalised care and remote monitoring within NHS frameworks.</w:t>
            </w:r>
          </w:p>
        </w:tc>
      </w:tr>
      <w:tr w:rsidR="003233F5" w:rsidRPr="00F14665" w14:paraId="4A1CD15F" w14:textId="77777777" w:rsidTr="003233F5">
        <w:trPr>
          <w:cnfStyle w:val="000000100000" w:firstRow="0" w:lastRow="0" w:firstColumn="0" w:lastColumn="0" w:oddVBand="0" w:evenVBand="0" w:oddHBand="1" w:evenHBand="0" w:firstRowFirstColumn="0" w:firstRowLastColumn="0" w:lastRowFirstColumn="0" w:lastRowLastColumn="0"/>
          <w:trHeight w:val="855"/>
        </w:trPr>
        <w:tc>
          <w:tcPr>
            <w:cnfStyle w:val="001000000000" w:firstRow="0" w:lastRow="0" w:firstColumn="1" w:lastColumn="0" w:oddVBand="0" w:evenVBand="0" w:oddHBand="0" w:evenHBand="0" w:firstRowFirstColumn="0" w:firstRowLastColumn="0" w:lastRowFirstColumn="0" w:lastRowLastColumn="0"/>
            <w:tcW w:w="1912" w:type="dxa"/>
            <w:tcBorders>
              <w:left w:val="none" w:sz="0" w:space="0" w:color="auto"/>
            </w:tcBorders>
            <w:shd w:val="clear" w:color="auto" w:fill="DAE9F7" w:themeFill="text2" w:themeFillTint="1A"/>
          </w:tcPr>
          <w:p w14:paraId="553876AF" w14:textId="54004545" w:rsidR="003233F5" w:rsidRPr="00F14665" w:rsidRDefault="0082700B" w:rsidP="00F14665">
            <w:pPr>
              <w:spacing w:line="360" w:lineRule="auto"/>
              <w:rPr>
                <w:rFonts w:ascii="Arial" w:hAnsi="Arial" w:cs="Arial"/>
                <w:color w:val="auto"/>
              </w:rPr>
            </w:pPr>
            <w:r w:rsidRPr="00F14665">
              <w:rPr>
                <w:rFonts w:ascii="Arial" w:hAnsi="Arial" w:cs="Arial"/>
                <w:color w:val="auto"/>
              </w:rPr>
              <w:t>Kerr et al.</w:t>
            </w:r>
          </w:p>
        </w:tc>
        <w:tc>
          <w:tcPr>
            <w:tcW w:w="1912" w:type="dxa"/>
            <w:shd w:val="clear" w:color="auto" w:fill="FFFFFF" w:themeFill="background1"/>
          </w:tcPr>
          <w:p w14:paraId="722E0D82" w14:textId="58B4DE92" w:rsidR="003233F5" w:rsidRPr="00F14665" w:rsidRDefault="0082700B" w:rsidP="00F14665">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F14665">
              <w:rPr>
                <w:rFonts w:ascii="Arial" w:hAnsi="Arial" w:cs="Arial"/>
              </w:rPr>
              <w:t>2024</w:t>
            </w:r>
          </w:p>
        </w:tc>
        <w:tc>
          <w:tcPr>
            <w:tcW w:w="1912" w:type="dxa"/>
            <w:shd w:val="clear" w:color="auto" w:fill="FFFFFF" w:themeFill="background1"/>
          </w:tcPr>
          <w:p w14:paraId="6BC930AE" w14:textId="12702B36" w:rsidR="003233F5" w:rsidRPr="00F14665" w:rsidRDefault="0082700B" w:rsidP="00F14665">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F14665">
              <w:rPr>
                <w:rFonts w:ascii="Arial" w:hAnsi="Arial" w:cs="Arial"/>
              </w:rPr>
              <w:t>UK</w:t>
            </w:r>
          </w:p>
        </w:tc>
        <w:tc>
          <w:tcPr>
            <w:tcW w:w="1912" w:type="dxa"/>
            <w:shd w:val="clear" w:color="auto" w:fill="FFFFFF" w:themeFill="background1"/>
          </w:tcPr>
          <w:p w14:paraId="205D782D" w14:textId="54A92702" w:rsidR="003233F5" w:rsidRPr="00F14665" w:rsidRDefault="0082700B" w:rsidP="00F14665">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F14665">
              <w:rPr>
                <w:rFonts w:ascii="Arial" w:hAnsi="Arial" w:cs="Arial"/>
              </w:rPr>
              <w:t>Systematic review of 28 studies</w:t>
            </w:r>
          </w:p>
        </w:tc>
        <w:tc>
          <w:tcPr>
            <w:tcW w:w="1914" w:type="dxa"/>
            <w:shd w:val="clear" w:color="auto" w:fill="FFFFFF" w:themeFill="background1"/>
          </w:tcPr>
          <w:p w14:paraId="3CD81EA7" w14:textId="54B0B26C" w:rsidR="003233F5" w:rsidRPr="00F14665" w:rsidRDefault="0082700B" w:rsidP="00F14665">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F14665">
              <w:rPr>
                <w:rFonts w:ascii="Arial" w:hAnsi="Arial" w:cs="Arial"/>
              </w:rPr>
              <w:t xml:space="preserve">Synthesises global evidence on digital interventions. Highlights importance of patient engagement and intensity of </w:t>
            </w:r>
            <w:r w:rsidRPr="00F14665">
              <w:rPr>
                <w:rFonts w:ascii="Arial" w:hAnsi="Arial" w:cs="Arial"/>
              </w:rPr>
              <w:lastRenderedPageBreak/>
              <w:t>support in UK primary care.</w:t>
            </w:r>
          </w:p>
        </w:tc>
      </w:tr>
      <w:tr w:rsidR="003233F5" w:rsidRPr="00F14665" w14:paraId="3A36E156" w14:textId="77777777" w:rsidTr="003233F5">
        <w:trPr>
          <w:trHeight w:val="829"/>
        </w:trPr>
        <w:tc>
          <w:tcPr>
            <w:cnfStyle w:val="001000000000" w:firstRow="0" w:lastRow="0" w:firstColumn="1" w:lastColumn="0" w:oddVBand="0" w:evenVBand="0" w:oddHBand="0" w:evenHBand="0" w:firstRowFirstColumn="0" w:firstRowLastColumn="0" w:lastRowFirstColumn="0" w:lastRowLastColumn="0"/>
            <w:tcW w:w="1912" w:type="dxa"/>
            <w:tcBorders>
              <w:left w:val="none" w:sz="0" w:space="0" w:color="auto"/>
            </w:tcBorders>
            <w:shd w:val="clear" w:color="auto" w:fill="DAE9F7" w:themeFill="text2" w:themeFillTint="1A"/>
          </w:tcPr>
          <w:p w14:paraId="4E990825" w14:textId="1C6B6472" w:rsidR="003233F5" w:rsidRPr="00F14665" w:rsidRDefault="0082700B" w:rsidP="00F14665">
            <w:pPr>
              <w:spacing w:line="360" w:lineRule="auto"/>
              <w:rPr>
                <w:rFonts w:ascii="Arial" w:hAnsi="Arial" w:cs="Arial"/>
                <w:color w:val="auto"/>
              </w:rPr>
            </w:pPr>
            <w:proofErr w:type="gramStart"/>
            <w:r w:rsidRPr="00F14665">
              <w:rPr>
                <w:rFonts w:ascii="Arial" w:hAnsi="Arial" w:cs="Arial"/>
                <w:color w:val="auto"/>
              </w:rPr>
              <w:lastRenderedPageBreak/>
              <w:t>Oniya  et al.</w:t>
            </w:r>
            <w:proofErr w:type="gramEnd"/>
          </w:p>
        </w:tc>
        <w:tc>
          <w:tcPr>
            <w:tcW w:w="1912" w:type="dxa"/>
            <w:shd w:val="clear" w:color="auto" w:fill="FFFFFF" w:themeFill="background1"/>
          </w:tcPr>
          <w:p w14:paraId="5FDA5D17" w14:textId="3A80EFC8" w:rsidR="003233F5" w:rsidRPr="00F14665" w:rsidRDefault="0082700B" w:rsidP="00F14665">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F14665">
              <w:rPr>
                <w:rFonts w:ascii="Arial" w:hAnsi="Arial" w:cs="Arial"/>
              </w:rPr>
              <w:t>2023</w:t>
            </w:r>
          </w:p>
        </w:tc>
        <w:tc>
          <w:tcPr>
            <w:tcW w:w="1912" w:type="dxa"/>
            <w:shd w:val="clear" w:color="auto" w:fill="FFFFFF" w:themeFill="background1"/>
          </w:tcPr>
          <w:p w14:paraId="5732198A" w14:textId="743662E6" w:rsidR="003233F5" w:rsidRPr="00F14665" w:rsidRDefault="0082700B" w:rsidP="00F14665">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F14665">
              <w:rPr>
                <w:rFonts w:ascii="Arial" w:hAnsi="Arial" w:cs="Arial"/>
              </w:rPr>
              <w:t>UK</w:t>
            </w:r>
          </w:p>
        </w:tc>
        <w:tc>
          <w:tcPr>
            <w:tcW w:w="1912" w:type="dxa"/>
            <w:shd w:val="clear" w:color="auto" w:fill="FFFFFF" w:themeFill="background1"/>
          </w:tcPr>
          <w:p w14:paraId="380AA956" w14:textId="2ADDB02B" w:rsidR="003233F5" w:rsidRPr="00F14665" w:rsidRDefault="0082700B" w:rsidP="00F14665">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F14665">
              <w:rPr>
                <w:rFonts w:ascii="Arial" w:hAnsi="Arial" w:cs="Arial"/>
              </w:rPr>
              <w:t>RCT, n=90</w:t>
            </w:r>
          </w:p>
        </w:tc>
        <w:tc>
          <w:tcPr>
            <w:tcW w:w="1914" w:type="dxa"/>
            <w:shd w:val="clear" w:color="auto" w:fill="FFFFFF" w:themeFill="background1"/>
          </w:tcPr>
          <w:p w14:paraId="0C0F18CB" w14:textId="28608B25" w:rsidR="003233F5" w:rsidRPr="00F14665" w:rsidRDefault="0082700B" w:rsidP="00F14665">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F14665">
              <w:rPr>
                <w:rFonts w:ascii="Arial" w:hAnsi="Arial" w:cs="Arial"/>
              </w:rPr>
              <w:t>Mobile app plus telehealth counselling model applicable to UK GP practices. Shows enhanced outcomes when digital tools are combined with clinical input.</w:t>
            </w:r>
          </w:p>
        </w:tc>
      </w:tr>
      <w:tr w:rsidR="0082700B" w:rsidRPr="00F14665" w14:paraId="229244A2" w14:textId="77777777" w:rsidTr="00226469">
        <w:trPr>
          <w:cnfStyle w:val="000000100000" w:firstRow="0" w:lastRow="0" w:firstColumn="0" w:lastColumn="0" w:oddVBand="0" w:evenVBand="0" w:oddHBand="1" w:evenHBand="0" w:firstRowFirstColumn="0" w:firstRowLastColumn="0" w:lastRowFirstColumn="0" w:lastRowLastColumn="0"/>
          <w:trHeight w:val="829"/>
        </w:trPr>
        <w:tc>
          <w:tcPr>
            <w:cnfStyle w:val="001000000000" w:firstRow="0" w:lastRow="0" w:firstColumn="1" w:lastColumn="0" w:oddVBand="0" w:evenVBand="0" w:oddHBand="0" w:evenHBand="0" w:firstRowFirstColumn="0" w:firstRowLastColumn="0" w:lastRowFirstColumn="0" w:lastRowLastColumn="0"/>
            <w:tcW w:w="1912" w:type="dxa"/>
            <w:tcBorders>
              <w:left w:val="none" w:sz="0" w:space="0" w:color="auto"/>
              <w:bottom w:val="none" w:sz="0" w:space="0" w:color="auto"/>
            </w:tcBorders>
            <w:shd w:val="clear" w:color="auto" w:fill="DAE9F7" w:themeFill="text2" w:themeFillTint="1A"/>
          </w:tcPr>
          <w:p w14:paraId="0DAF3522" w14:textId="58541AAE" w:rsidR="0082700B" w:rsidRPr="00F14665" w:rsidRDefault="0082700B" w:rsidP="00F14665">
            <w:pPr>
              <w:spacing w:line="360" w:lineRule="auto"/>
              <w:rPr>
                <w:rFonts w:ascii="Arial" w:hAnsi="Arial" w:cs="Arial"/>
                <w:color w:val="auto"/>
              </w:rPr>
            </w:pPr>
            <w:r w:rsidRPr="00F14665">
              <w:rPr>
                <w:rFonts w:ascii="Arial" w:hAnsi="Arial" w:cs="Arial"/>
                <w:color w:val="auto"/>
              </w:rPr>
              <w:t>Su et al.</w:t>
            </w:r>
          </w:p>
        </w:tc>
        <w:tc>
          <w:tcPr>
            <w:tcW w:w="1912" w:type="dxa"/>
            <w:shd w:val="clear" w:color="auto" w:fill="FFFFFF" w:themeFill="background1"/>
          </w:tcPr>
          <w:p w14:paraId="15960EA1" w14:textId="7F8EAB3E" w:rsidR="0082700B" w:rsidRPr="00F14665" w:rsidRDefault="0082700B" w:rsidP="00F14665">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F14665">
              <w:rPr>
                <w:rFonts w:ascii="Arial" w:hAnsi="Arial" w:cs="Arial"/>
              </w:rPr>
              <w:t>2025</w:t>
            </w:r>
          </w:p>
        </w:tc>
        <w:tc>
          <w:tcPr>
            <w:tcW w:w="1912" w:type="dxa"/>
            <w:shd w:val="clear" w:color="auto" w:fill="FFFFFF" w:themeFill="background1"/>
          </w:tcPr>
          <w:p w14:paraId="38BBEF96" w14:textId="657CF8CE" w:rsidR="0082700B" w:rsidRPr="00F14665" w:rsidRDefault="0082700B" w:rsidP="00F14665">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F14665">
              <w:rPr>
                <w:rFonts w:ascii="Arial" w:hAnsi="Arial" w:cs="Arial"/>
              </w:rPr>
              <w:t>UK</w:t>
            </w:r>
          </w:p>
        </w:tc>
        <w:tc>
          <w:tcPr>
            <w:tcW w:w="1912" w:type="dxa"/>
            <w:shd w:val="clear" w:color="auto" w:fill="FFFFFF" w:themeFill="background1"/>
          </w:tcPr>
          <w:p w14:paraId="1CE310B5" w14:textId="6698E6F9" w:rsidR="0082700B" w:rsidRPr="00F14665" w:rsidRDefault="0082700B" w:rsidP="00F14665">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F14665">
              <w:rPr>
                <w:rFonts w:ascii="Arial" w:hAnsi="Arial" w:cs="Arial"/>
              </w:rPr>
              <w:t>Mixed-methods, n=120</w:t>
            </w:r>
          </w:p>
        </w:tc>
        <w:tc>
          <w:tcPr>
            <w:tcW w:w="1914" w:type="dxa"/>
            <w:shd w:val="clear" w:color="auto" w:fill="FFFFFF" w:themeFill="background1"/>
          </w:tcPr>
          <w:p w14:paraId="4E04A09B" w14:textId="27BB3795" w:rsidR="0082700B" w:rsidRPr="00F14665" w:rsidRDefault="0082700B" w:rsidP="00F14665">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F14665">
              <w:rPr>
                <w:rFonts w:ascii="Arial" w:hAnsi="Arial" w:cs="Arial"/>
              </w:rPr>
              <w:t>Explores barriers to remote monitoring in older/sicker patients. Offers insights for inclusive implementation in UK community health settings.</w:t>
            </w:r>
          </w:p>
        </w:tc>
      </w:tr>
    </w:tbl>
    <w:p w14:paraId="605FCB06" w14:textId="77777777" w:rsidR="0082700B" w:rsidRPr="00F14665" w:rsidRDefault="0082700B" w:rsidP="00F14665">
      <w:pPr>
        <w:spacing w:line="360" w:lineRule="auto"/>
        <w:rPr>
          <w:rFonts w:ascii="Arial" w:hAnsi="Arial" w:cs="Arial"/>
        </w:rPr>
      </w:pPr>
    </w:p>
    <w:p w14:paraId="52419DAC" w14:textId="365ABF04" w:rsidR="00FF57EE" w:rsidRPr="00F14665" w:rsidRDefault="00FF57EE" w:rsidP="00F14665">
      <w:pPr>
        <w:spacing w:line="360" w:lineRule="auto"/>
        <w:rPr>
          <w:rFonts w:ascii="Arial" w:hAnsi="Arial" w:cs="Arial"/>
        </w:rPr>
      </w:pPr>
    </w:p>
    <w:p w14:paraId="3A4AA919" w14:textId="77777777" w:rsidR="00FF57EE" w:rsidRPr="00F14665" w:rsidRDefault="00FF57EE" w:rsidP="00F14665">
      <w:pPr>
        <w:spacing w:line="360" w:lineRule="auto"/>
        <w:rPr>
          <w:rFonts w:ascii="Arial" w:hAnsi="Arial" w:cs="Arial"/>
          <w:b/>
          <w:bCs/>
        </w:rPr>
      </w:pPr>
      <w:r w:rsidRPr="00F14665">
        <w:rPr>
          <w:rFonts w:ascii="Arial" w:hAnsi="Arial" w:cs="Arial"/>
          <w:b/>
          <w:bCs/>
        </w:rPr>
        <w:t>4.3 Thematic Analysis of Findings</w:t>
      </w:r>
    </w:p>
    <w:p w14:paraId="5D460736" w14:textId="77777777" w:rsidR="00FF57EE" w:rsidRPr="00F14665" w:rsidRDefault="00FF57EE" w:rsidP="00F14665">
      <w:pPr>
        <w:spacing w:line="360" w:lineRule="auto"/>
        <w:rPr>
          <w:rFonts w:ascii="Arial" w:hAnsi="Arial" w:cs="Arial"/>
        </w:rPr>
      </w:pPr>
      <w:r w:rsidRPr="00F14665">
        <w:rPr>
          <w:rFonts w:ascii="Arial" w:hAnsi="Arial" w:cs="Arial"/>
        </w:rPr>
        <w:t xml:space="preserve">Thematic analysis identified </w:t>
      </w:r>
      <w:r w:rsidRPr="00F14665">
        <w:rPr>
          <w:rFonts w:ascii="Arial" w:hAnsi="Arial" w:cs="Arial"/>
          <w:b/>
          <w:bCs/>
        </w:rPr>
        <w:t>four key themes</w:t>
      </w:r>
      <w:r w:rsidRPr="00F14665">
        <w:rPr>
          <w:rFonts w:ascii="Arial" w:hAnsi="Arial" w:cs="Arial"/>
        </w:rPr>
        <w:t xml:space="preserve"> emerging from the studies:</w:t>
      </w:r>
    </w:p>
    <w:p w14:paraId="628F885E" w14:textId="77777777" w:rsidR="00FF57EE" w:rsidRPr="00F14665" w:rsidRDefault="00FF57EE" w:rsidP="00F14665">
      <w:pPr>
        <w:spacing w:line="360" w:lineRule="auto"/>
        <w:rPr>
          <w:rFonts w:ascii="Arial" w:hAnsi="Arial" w:cs="Arial"/>
          <w:b/>
          <w:bCs/>
        </w:rPr>
      </w:pPr>
      <w:r w:rsidRPr="00F14665">
        <w:rPr>
          <w:rFonts w:ascii="Arial" w:hAnsi="Arial" w:cs="Arial"/>
          <w:b/>
          <w:bCs/>
        </w:rPr>
        <w:t>1. Clinical Effectiveness</w:t>
      </w:r>
    </w:p>
    <w:p w14:paraId="376F719D" w14:textId="77777777" w:rsidR="00FF57EE" w:rsidRPr="00F14665" w:rsidRDefault="00FF57EE" w:rsidP="00F14665">
      <w:pPr>
        <w:spacing w:line="360" w:lineRule="auto"/>
        <w:rPr>
          <w:rFonts w:ascii="Arial" w:hAnsi="Arial" w:cs="Arial"/>
        </w:rPr>
      </w:pPr>
      <w:r w:rsidRPr="00F14665">
        <w:rPr>
          <w:rFonts w:ascii="Arial" w:hAnsi="Arial" w:cs="Arial"/>
        </w:rPr>
        <w:t xml:space="preserve">All studies reported some level of improvement in clinical outcomes, particularly HbA1c. Murray et al. (2017) demonstrated measurable glycaemic improvements using the </w:t>
      </w:r>
      <w:proofErr w:type="spellStart"/>
      <w:r w:rsidRPr="00F14665">
        <w:rPr>
          <w:rFonts w:ascii="Arial" w:hAnsi="Arial" w:cs="Arial"/>
        </w:rPr>
        <w:t>HeLP</w:t>
      </w:r>
      <w:proofErr w:type="spellEnd"/>
      <w:r w:rsidRPr="00F14665">
        <w:rPr>
          <w:rFonts w:ascii="Arial" w:hAnsi="Arial" w:cs="Arial"/>
        </w:rPr>
        <w:t xml:space="preserve">-Diabetes platform in UK primary care, while Onyia et al. (2023) showed enhanced outcomes when digital monitoring was combined with telehealth support. The systematic review by Kerr et al. (2024) highlighted that the intensity of digital interventions correlates with greater </w:t>
      </w:r>
      <w:r w:rsidRPr="00F14665">
        <w:rPr>
          <w:rFonts w:ascii="Arial" w:hAnsi="Arial" w:cs="Arial"/>
        </w:rPr>
        <w:lastRenderedPageBreak/>
        <w:t>HbA1c reduction. These findings indicate that RDM can support glycaemic control, particularly when combined with professional support or coaching.</w:t>
      </w:r>
    </w:p>
    <w:p w14:paraId="61E3453E" w14:textId="77777777" w:rsidR="002F33C6" w:rsidRPr="00F14665" w:rsidRDefault="002F33C6" w:rsidP="00F14665">
      <w:pPr>
        <w:spacing w:line="360" w:lineRule="auto"/>
        <w:rPr>
          <w:rFonts w:ascii="Arial" w:hAnsi="Arial" w:cs="Arial"/>
        </w:rPr>
      </w:pPr>
    </w:p>
    <w:p w14:paraId="49666A5A" w14:textId="77777777" w:rsidR="00FF57EE" w:rsidRPr="00F14665" w:rsidRDefault="00FF57EE" w:rsidP="00F14665">
      <w:pPr>
        <w:spacing w:line="360" w:lineRule="auto"/>
        <w:rPr>
          <w:rFonts w:ascii="Arial" w:hAnsi="Arial" w:cs="Arial"/>
          <w:b/>
          <w:bCs/>
        </w:rPr>
      </w:pPr>
      <w:r w:rsidRPr="00F14665">
        <w:rPr>
          <w:rFonts w:ascii="Arial" w:hAnsi="Arial" w:cs="Arial"/>
          <w:b/>
          <w:bCs/>
        </w:rPr>
        <w:t>2. Patient Engagement and Self-Management</w:t>
      </w:r>
    </w:p>
    <w:p w14:paraId="790AE21F" w14:textId="77777777" w:rsidR="00FF57EE" w:rsidRPr="00F14665" w:rsidRDefault="00FF57EE" w:rsidP="00F14665">
      <w:pPr>
        <w:spacing w:line="360" w:lineRule="auto"/>
        <w:rPr>
          <w:rFonts w:ascii="Arial" w:hAnsi="Arial" w:cs="Arial"/>
        </w:rPr>
      </w:pPr>
      <w:r w:rsidRPr="00F14665">
        <w:rPr>
          <w:rFonts w:ascii="Arial" w:hAnsi="Arial" w:cs="Arial"/>
        </w:rPr>
        <w:t>Patient engagement emerged as a critical factor. Digital interventions can improve self-efficacy, adherence to medication, and lifestyle changes (Murray et al., 2017; Onyia et al., 2023). However, Su et al. (2025) highlighted challenges with engagement, noting higher attrition among older patients or those with comorbidities. This suggests that tailoring interventions to patient characteristics and providing ongoing support are essential for sustained engagement.</w:t>
      </w:r>
    </w:p>
    <w:p w14:paraId="12EED8F7" w14:textId="77777777" w:rsidR="00B32E0B" w:rsidRPr="00F14665" w:rsidRDefault="00B32E0B" w:rsidP="00F14665">
      <w:pPr>
        <w:spacing w:line="360" w:lineRule="auto"/>
        <w:rPr>
          <w:rFonts w:ascii="Arial" w:hAnsi="Arial" w:cs="Arial"/>
        </w:rPr>
      </w:pPr>
    </w:p>
    <w:p w14:paraId="393F4B10" w14:textId="77777777" w:rsidR="00B32E0B" w:rsidRPr="00F14665" w:rsidRDefault="00B32E0B" w:rsidP="00F14665">
      <w:pPr>
        <w:spacing w:line="360" w:lineRule="auto"/>
        <w:rPr>
          <w:rFonts w:ascii="Arial" w:hAnsi="Arial" w:cs="Arial"/>
        </w:rPr>
      </w:pPr>
    </w:p>
    <w:p w14:paraId="54ECA068" w14:textId="77777777" w:rsidR="00B32E0B" w:rsidRPr="00F14665" w:rsidRDefault="00B32E0B" w:rsidP="00F14665">
      <w:pPr>
        <w:spacing w:line="360" w:lineRule="auto"/>
        <w:rPr>
          <w:rFonts w:ascii="Arial" w:hAnsi="Arial" w:cs="Arial"/>
        </w:rPr>
      </w:pPr>
    </w:p>
    <w:p w14:paraId="3191C0E4" w14:textId="77777777" w:rsidR="00FF57EE" w:rsidRPr="00F14665" w:rsidRDefault="00FF57EE" w:rsidP="00F14665">
      <w:pPr>
        <w:spacing w:line="360" w:lineRule="auto"/>
        <w:rPr>
          <w:rFonts w:ascii="Arial" w:hAnsi="Arial" w:cs="Arial"/>
          <w:b/>
          <w:bCs/>
        </w:rPr>
      </w:pPr>
      <w:r w:rsidRPr="00F14665">
        <w:rPr>
          <w:rFonts w:ascii="Arial" w:hAnsi="Arial" w:cs="Arial"/>
          <w:b/>
          <w:bCs/>
        </w:rPr>
        <w:t>3. Implementation Barriers and Enablers</w:t>
      </w:r>
    </w:p>
    <w:p w14:paraId="3FA1A798" w14:textId="77777777" w:rsidR="00FF57EE" w:rsidRPr="00F14665" w:rsidRDefault="00FF57EE" w:rsidP="00F14665">
      <w:pPr>
        <w:spacing w:line="360" w:lineRule="auto"/>
        <w:rPr>
          <w:rFonts w:ascii="Arial" w:hAnsi="Arial" w:cs="Arial"/>
        </w:rPr>
      </w:pPr>
      <w:r w:rsidRPr="00F14665">
        <w:rPr>
          <w:rFonts w:ascii="Arial" w:hAnsi="Arial" w:cs="Arial"/>
        </w:rPr>
        <w:t>Studies identified several barriers to successful implementation: technological literacy, digital access, and motivation (Su et al., 2025; Amante et al., 2021). Enablers included professional support, personalised feedback, and integration with primary care workflows. Successful adoption requires addressing both patient-level and system-level challenges.</w:t>
      </w:r>
    </w:p>
    <w:p w14:paraId="37A757F9" w14:textId="77777777" w:rsidR="00FF57EE" w:rsidRPr="00F14665" w:rsidRDefault="00FF57EE" w:rsidP="00F14665">
      <w:pPr>
        <w:spacing w:line="360" w:lineRule="auto"/>
        <w:rPr>
          <w:rFonts w:ascii="Arial" w:hAnsi="Arial" w:cs="Arial"/>
          <w:b/>
          <w:bCs/>
        </w:rPr>
      </w:pPr>
      <w:r w:rsidRPr="00F14665">
        <w:rPr>
          <w:rFonts w:ascii="Arial" w:hAnsi="Arial" w:cs="Arial"/>
          <w:b/>
          <w:bCs/>
        </w:rPr>
        <w:t>4. Feasibility in Primary Care Settings</w:t>
      </w:r>
    </w:p>
    <w:p w14:paraId="29E6B88F" w14:textId="77777777" w:rsidR="00FF57EE" w:rsidRPr="00F14665" w:rsidRDefault="00FF57EE" w:rsidP="00F14665">
      <w:pPr>
        <w:spacing w:line="360" w:lineRule="auto"/>
        <w:rPr>
          <w:rFonts w:ascii="Arial" w:hAnsi="Arial" w:cs="Arial"/>
        </w:rPr>
      </w:pPr>
      <w:r w:rsidRPr="00F14665">
        <w:rPr>
          <w:rFonts w:ascii="Arial" w:hAnsi="Arial" w:cs="Arial"/>
        </w:rPr>
        <w:t>While the UK-based study (Murray et al., 2017) demonstrates feasibility within general practice, most other studies were conducted in the US or multi-country settings. Despite geographical differences, common themes highlight the potential of RDM in routine primary care if infrastructure, training, and support are adequate. The studies also indicate that digital monitoring can reduce the burden on healthcare services by enabling remote follow-up and targeted interventions.</w:t>
      </w:r>
    </w:p>
    <w:p w14:paraId="13431C45" w14:textId="41E6DEB7" w:rsidR="00FF57EE" w:rsidRPr="00F14665" w:rsidRDefault="00FF57EE" w:rsidP="00F14665">
      <w:pPr>
        <w:spacing w:line="360" w:lineRule="auto"/>
        <w:rPr>
          <w:rFonts w:ascii="Arial" w:hAnsi="Arial" w:cs="Arial"/>
        </w:rPr>
      </w:pPr>
    </w:p>
    <w:p w14:paraId="10A04023" w14:textId="77777777" w:rsidR="00FF57EE" w:rsidRPr="00F14665" w:rsidRDefault="00FF57EE" w:rsidP="00F14665">
      <w:pPr>
        <w:spacing w:line="360" w:lineRule="auto"/>
        <w:rPr>
          <w:rFonts w:ascii="Arial" w:hAnsi="Arial" w:cs="Arial"/>
          <w:b/>
          <w:bCs/>
        </w:rPr>
      </w:pPr>
      <w:r w:rsidRPr="00F14665">
        <w:rPr>
          <w:rFonts w:ascii="Arial" w:hAnsi="Arial" w:cs="Arial"/>
          <w:b/>
          <w:bCs/>
        </w:rPr>
        <w:t>4.4 Summary of Key Findings</w:t>
      </w:r>
    </w:p>
    <w:p w14:paraId="6EC9339D" w14:textId="77777777" w:rsidR="00FF57EE" w:rsidRPr="00F14665" w:rsidRDefault="00FF57EE" w:rsidP="00F14665">
      <w:pPr>
        <w:numPr>
          <w:ilvl w:val="0"/>
          <w:numId w:val="13"/>
        </w:numPr>
        <w:spacing w:line="360" w:lineRule="auto"/>
        <w:rPr>
          <w:rFonts w:ascii="Arial" w:hAnsi="Arial" w:cs="Arial"/>
        </w:rPr>
      </w:pPr>
      <w:r w:rsidRPr="00F14665">
        <w:rPr>
          <w:rFonts w:ascii="Arial" w:hAnsi="Arial" w:cs="Arial"/>
          <w:b/>
          <w:bCs/>
        </w:rPr>
        <w:t>RDM improves clinical outcomes:</w:t>
      </w:r>
      <w:r w:rsidRPr="00F14665">
        <w:rPr>
          <w:rFonts w:ascii="Arial" w:hAnsi="Arial" w:cs="Arial"/>
        </w:rPr>
        <w:t xml:space="preserve"> HbA1c reductions were consistently reported across studies, particularly when combined with professional support.</w:t>
      </w:r>
    </w:p>
    <w:p w14:paraId="37CDF104" w14:textId="77777777" w:rsidR="00FF57EE" w:rsidRPr="00F14665" w:rsidRDefault="00FF57EE" w:rsidP="00F14665">
      <w:pPr>
        <w:numPr>
          <w:ilvl w:val="0"/>
          <w:numId w:val="13"/>
        </w:numPr>
        <w:spacing w:line="360" w:lineRule="auto"/>
        <w:rPr>
          <w:rFonts w:ascii="Arial" w:hAnsi="Arial" w:cs="Arial"/>
        </w:rPr>
      </w:pPr>
      <w:r w:rsidRPr="00F14665">
        <w:rPr>
          <w:rFonts w:ascii="Arial" w:hAnsi="Arial" w:cs="Arial"/>
          <w:b/>
          <w:bCs/>
        </w:rPr>
        <w:t>Engagement is essential:</w:t>
      </w:r>
      <w:r w:rsidRPr="00F14665">
        <w:rPr>
          <w:rFonts w:ascii="Arial" w:hAnsi="Arial" w:cs="Arial"/>
        </w:rPr>
        <w:t xml:space="preserve"> Patient adherence and interaction with digital tools are critical determinants of success.</w:t>
      </w:r>
    </w:p>
    <w:p w14:paraId="72A3FE57" w14:textId="77777777" w:rsidR="00FF57EE" w:rsidRPr="00F14665" w:rsidRDefault="00FF57EE" w:rsidP="00F14665">
      <w:pPr>
        <w:numPr>
          <w:ilvl w:val="0"/>
          <w:numId w:val="13"/>
        </w:numPr>
        <w:spacing w:line="360" w:lineRule="auto"/>
        <w:rPr>
          <w:rFonts w:ascii="Arial" w:hAnsi="Arial" w:cs="Arial"/>
        </w:rPr>
      </w:pPr>
      <w:r w:rsidRPr="00F14665">
        <w:rPr>
          <w:rFonts w:ascii="Arial" w:hAnsi="Arial" w:cs="Arial"/>
          <w:b/>
          <w:bCs/>
        </w:rPr>
        <w:lastRenderedPageBreak/>
        <w:t>Implementation requires attention:</w:t>
      </w:r>
      <w:r w:rsidRPr="00F14665">
        <w:rPr>
          <w:rFonts w:ascii="Arial" w:hAnsi="Arial" w:cs="Arial"/>
        </w:rPr>
        <w:t xml:space="preserve"> Technological, organisational, and patient-related factors influence feasibility and sustainability.</w:t>
      </w:r>
    </w:p>
    <w:p w14:paraId="18615248" w14:textId="77777777" w:rsidR="00FF57EE" w:rsidRPr="00F14665" w:rsidRDefault="00FF57EE" w:rsidP="00F14665">
      <w:pPr>
        <w:numPr>
          <w:ilvl w:val="0"/>
          <w:numId w:val="13"/>
        </w:numPr>
        <w:spacing w:line="360" w:lineRule="auto"/>
        <w:rPr>
          <w:rFonts w:ascii="Arial" w:hAnsi="Arial" w:cs="Arial"/>
        </w:rPr>
      </w:pPr>
      <w:r w:rsidRPr="00F14665">
        <w:rPr>
          <w:rFonts w:ascii="Arial" w:hAnsi="Arial" w:cs="Arial"/>
          <w:b/>
          <w:bCs/>
        </w:rPr>
        <w:t>UK relevance:</w:t>
      </w:r>
      <w:r w:rsidRPr="00F14665">
        <w:rPr>
          <w:rFonts w:ascii="Arial" w:hAnsi="Arial" w:cs="Arial"/>
        </w:rPr>
        <w:t xml:space="preserve"> Evidence from Murray et al. (2017) supports applicability in UK primary care, though international studies offer insights into broader implementation challenges and strategies.</w:t>
      </w:r>
    </w:p>
    <w:p w14:paraId="242B31E6" w14:textId="77777777" w:rsidR="00FF57EE" w:rsidRPr="00F14665" w:rsidRDefault="00FF57EE" w:rsidP="00F14665">
      <w:pPr>
        <w:spacing w:line="360" w:lineRule="auto"/>
        <w:rPr>
          <w:rFonts w:ascii="Arial" w:hAnsi="Arial" w:cs="Arial"/>
        </w:rPr>
      </w:pPr>
    </w:p>
    <w:p w14:paraId="44163820" w14:textId="77777777" w:rsidR="00FF57EE" w:rsidRPr="00F14665" w:rsidRDefault="00FF57EE" w:rsidP="00F14665">
      <w:pPr>
        <w:spacing w:line="360" w:lineRule="auto"/>
        <w:rPr>
          <w:rFonts w:ascii="Arial" w:hAnsi="Arial" w:cs="Arial"/>
          <w:b/>
          <w:bCs/>
        </w:rPr>
      </w:pPr>
      <w:r w:rsidRPr="00F14665">
        <w:rPr>
          <w:rFonts w:ascii="Arial" w:hAnsi="Arial" w:cs="Arial"/>
          <w:b/>
          <w:bCs/>
        </w:rPr>
        <w:t>Step 5: Discussion</w:t>
      </w:r>
    </w:p>
    <w:p w14:paraId="35C0D988" w14:textId="204E8E04" w:rsidR="00FF57EE" w:rsidRPr="00F14665" w:rsidRDefault="00FF57EE" w:rsidP="00F14665">
      <w:pPr>
        <w:spacing w:line="360" w:lineRule="auto"/>
        <w:rPr>
          <w:rFonts w:ascii="Arial" w:hAnsi="Arial" w:cs="Arial"/>
        </w:rPr>
      </w:pPr>
    </w:p>
    <w:p w14:paraId="4265F964" w14:textId="77777777" w:rsidR="00FF57EE" w:rsidRPr="00F14665" w:rsidRDefault="00FF57EE" w:rsidP="00F14665">
      <w:pPr>
        <w:spacing w:line="360" w:lineRule="auto"/>
        <w:rPr>
          <w:rFonts w:ascii="Arial" w:hAnsi="Arial" w:cs="Arial"/>
          <w:b/>
          <w:bCs/>
        </w:rPr>
      </w:pPr>
      <w:r w:rsidRPr="00F14665">
        <w:rPr>
          <w:rFonts w:ascii="Arial" w:hAnsi="Arial" w:cs="Arial"/>
          <w:b/>
          <w:bCs/>
        </w:rPr>
        <w:t>5.1 Critical Analysis of Key Findings</w:t>
      </w:r>
    </w:p>
    <w:p w14:paraId="5D1D5A00" w14:textId="77777777" w:rsidR="00FF57EE" w:rsidRPr="00F14665" w:rsidRDefault="00FF57EE" w:rsidP="00F14665">
      <w:pPr>
        <w:spacing w:line="360" w:lineRule="auto"/>
        <w:rPr>
          <w:rFonts w:ascii="Arial" w:hAnsi="Arial" w:cs="Arial"/>
        </w:rPr>
      </w:pPr>
      <w:r w:rsidRPr="00F14665">
        <w:rPr>
          <w:rFonts w:ascii="Arial" w:hAnsi="Arial" w:cs="Arial"/>
        </w:rPr>
        <w:t xml:space="preserve">The scoping review indicates that </w:t>
      </w:r>
      <w:r w:rsidRPr="00F14665">
        <w:rPr>
          <w:rFonts w:ascii="Arial" w:hAnsi="Arial" w:cs="Arial"/>
          <w:b/>
          <w:bCs/>
        </w:rPr>
        <w:t>remote digital monitoring (RDM) interventions can support self-management of type 2 diabetes (T2DM) and improve clinical outcomes</w:t>
      </w:r>
      <w:r w:rsidRPr="00F14665">
        <w:rPr>
          <w:rFonts w:ascii="Arial" w:hAnsi="Arial" w:cs="Arial"/>
        </w:rPr>
        <w:t>, particularly HbA1c levels. The UK-based study by Murray et al. (2017) demonstrated that a web-based platform (</w:t>
      </w:r>
      <w:proofErr w:type="spellStart"/>
      <w:r w:rsidRPr="00F14665">
        <w:rPr>
          <w:rFonts w:ascii="Arial" w:hAnsi="Arial" w:cs="Arial"/>
        </w:rPr>
        <w:t>HeLP</w:t>
      </w:r>
      <w:proofErr w:type="spellEnd"/>
      <w:r w:rsidRPr="00F14665">
        <w:rPr>
          <w:rFonts w:ascii="Arial" w:hAnsi="Arial" w:cs="Arial"/>
        </w:rPr>
        <w:t>-Diabetes) improved glycaemic control and self-efficacy, confirming the feasibility of digital interventions within primary care. Similarly, Onyia et al. (2023) highlighted that combining mobile apps with telehealth counselling yielded superior clinical outcomes compared to digital tools alone.</w:t>
      </w:r>
    </w:p>
    <w:p w14:paraId="4A12A8B0" w14:textId="77777777" w:rsidR="00FF57EE" w:rsidRPr="00F14665" w:rsidRDefault="00FF57EE" w:rsidP="00F14665">
      <w:pPr>
        <w:spacing w:line="360" w:lineRule="auto"/>
        <w:rPr>
          <w:rFonts w:ascii="Arial" w:hAnsi="Arial" w:cs="Arial"/>
        </w:rPr>
      </w:pPr>
      <w:r w:rsidRPr="00F14665">
        <w:rPr>
          <w:rFonts w:ascii="Arial" w:hAnsi="Arial" w:cs="Arial"/>
        </w:rPr>
        <w:t>The systematic review by Kerr et al. (2024) further supports these findings, revealing a mean HbA1c reduction of –0.31% across digital interventions. Importantly, the intensity of the intervention—including personalised feedback, frequent monitoring, and health professional support—was positively correlated with better outcomes. This aligns with self-management theory, which emphasises the importance of patient engagement, feedback, and reinforcement in achieving behavioural change (Bandura, 1997).</w:t>
      </w:r>
    </w:p>
    <w:p w14:paraId="48DE36FD" w14:textId="43F81BC8" w:rsidR="00FF57EE" w:rsidRPr="00F14665" w:rsidRDefault="00FF57EE" w:rsidP="00F14665">
      <w:pPr>
        <w:spacing w:line="360" w:lineRule="auto"/>
        <w:rPr>
          <w:rFonts w:ascii="Arial" w:hAnsi="Arial" w:cs="Arial"/>
        </w:rPr>
      </w:pPr>
    </w:p>
    <w:p w14:paraId="0FF05397" w14:textId="77777777" w:rsidR="00FF57EE" w:rsidRPr="00F14665" w:rsidRDefault="00FF57EE" w:rsidP="00F14665">
      <w:pPr>
        <w:spacing w:line="360" w:lineRule="auto"/>
        <w:rPr>
          <w:rFonts w:ascii="Arial" w:hAnsi="Arial" w:cs="Arial"/>
          <w:b/>
          <w:bCs/>
        </w:rPr>
      </w:pPr>
      <w:r w:rsidRPr="00F14665">
        <w:rPr>
          <w:rFonts w:ascii="Arial" w:hAnsi="Arial" w:cs="Arial"/>
          <w:b/>
          <w:bCs/>
        </w:rPr>
        <w:t>5.2 Patient Engagement and Behaviour Change</w:t>
      </w:r>
    </w:p>
    <w:p w14:paraId="11C38CDE" w14:textId="77777777" w:rsidR="00FF57EE" w:rsidRPr="00F14665" w:rsidRDefault="00FF57EE" w:rsidP="00F14665">
      <w:pPr>
        <w:spacing w:line="360" w:lineRule="auto"/>
        <w:rPr>
          <w:rFonts w:ascii="Arial" w:hAnsi="Arial" w:cs="Arial"/>
        </w:rPr>
      </w:pPr>
      <w:r w:rsidRPr="00F14665">
        <w:rPr>
          <w:rFonts w:ascii="Arial" w:hAnsi="Arial" w:cs="Arial"/>
        </w:rPr>
        <w:t xml:space="preserve">Patient engagement emerged as a </w:t>
      </w:r>
      <w:r w:rsidRPr="00F14665">
        <w:rPr>
          <w:rFonts w:ascii="Arial" w:hAnsi="Arial" w:cs="Arial"/>
          <w:b/>
          <w:bCs/>
        </w:rPr>
        <w:t>critical determinant of intervention success</w:t>
      </w:r>
      <w:r w:rsidRPr="00F14665">
        <w:rPr>
          <w:rFonts w:ascii="Arial" w:hAnsi="Arial" w:cs="Arial"/>
        </w:rPr>
        <w:t>. Studies consistently demonstrated that higher engagement and adherence to RDM tools are associated with better clinical outcomes (Su et al., 2025; Murray et al., 2017). Conversely, attrition and disengagement—especially among older adults, those with comorbidities, or low digital literacy—limited the effectiveness of interventions (Su et al., 2025).</w:t>
      </w:r>
    </w:p>
    <w:p w14:paraId="15FFDF4B" w14:textId="77777777" w:rsidR="00FF57EE" w:rsidRPr="00F14665" w:rsidRDefault="00FF57EE" w:rsidP="00F14665">
      <w:pPr>
        <w:spacing w:line="360" w:lineRule="auto"/>
        <w:rPr>
          <w:rFonts w:ascii="Arial" w:hAnsi="Arial" w:cs="Arial"/>
        </w:rPr>
      </w:pPr>
      <w:r w:rsidRPr="00F14665">
        <w:rPr>
          <w:rFonts w:ascii="Arial" w:hAnsi="Arial" w:cs="Arial"/>
        </w:rPr>
        <w:t xml:space="preserve">These findings underscore the need for </w:t>
      </w:r>
      <w:r w:rsidRPr="00F14665">
        <w:rPr>
          <w:rFonts w:ascii="Arial" w:hAnsi="Arial" w:cs="Arial"/>
          <w:b/>
          <w:bCs/>
        </w:rPr>
        <w:t>tailored interventions</w:t>
      </w:r>
      <w:r w:rsidRPr="00F14665">
        <w:rPr>
          <w:rFonts w:ascii="Arial" w:hAnsi="Arial" w:cs="Arial"/>
        </w:rPr>
        <w:t xml:space="preserve"> that consider patient characteristics, motivation, and support needs. Integrating coaching, reminders, and education into digital platforms can enhance engagement and adherence, supporting long-</w:t>
      </w:r>
      <w:r w:rsidRPr="00F14665">
        <w:rPr>
          <w:rFonts w:ascii="Arial" w:hAnsi="Arial" w:cs="Arial"/>
        </w:rPr>
        <w:lastRenderedPageBreak/>
        <w:t>term self-management. Behavioural change models, such as the Health Belief Model and Social Cognitive Theory, provide a framework for understanding how digital tools can influence motivation, self-efficacy, and sustained behaviour change (Glanz et al., 2015).</w:t>
      </w:r>
    </w:p>
    <w:p w14:paraId="1425EE08" w14:textId="77FD1ABF" w:rsidR="00FF57EE" w:rsidRPr="00F14665" w:rsidRDefault="00FF57EE" w:rsidP="00F14665">
      <w:pPr>
        <w:spacing w:line="360" w:lineRule="auto"/>
        <w:rPr>
          <w:rFonts w:ascii="Arial" w:hAnsi="Arial" w:cs="Arial"/>
        </w:rPr>
      </w:pPr>
    </w:p>
    <w:p w14:paraId="0E295BB6" w14:textId="77777777" w:rsidR="00FF57EE" w:rsidRPr="00F14665" w:rsidRDefault="00FF57EE" w:rsidP="00F14665">
      <w:pPr>
        <w:spacing w:line="360" w:lineRule="auto"/>
        <w:rPr>
          <w:rFonts w:ascii="Arial" w:hAnsi="Arial" w:cs="Arial"/>
          <w:b/>
          <w:bCs/>
        </w:rPr>
      </w:pPr>
      <w:r w:rsidRPr="00F14665">
        <w:rPr>
          <w:rFonts w:ascii="Arial" w:hAnsi="Arial" w:cs="Arial"/>
          <w:b/>
          <w:bCs/>
        </w:rPr>
        <w:t>5.3 Implementation Barriers and Enablers</w:t>
      </w:r>
    </w:p>
    <w:p w14:paraId="63B00E6F" w14:textId="77777777" w:rsidR="00FF57EE" w:rsidRPr="00F14665" w:rsidRDefault="00FF57EE" w:rsidP="00F14665">
      <w:pPr>
        <w:spacing w:line="360" w:lineRule="auto"/>
        <w:rPr>
          <w:rFonts w:ascii="Arial" w:hAnsi="Arial" w:cs="Arial"/>
        </w:rPr>
      </w:pPr>
      <w:r w:rsidRPr="00F14665">
        <w:rPr>
          <w:rFonts w:ascii="Arial" w:hAnsi="Arial" w:cs="Arial"/>
        </w:rPr>
        <w:t xml:space="preserve">The review identified </w:t>
      </w:r>
      <w:r w:rsidRPr="00F14665">
        <w:rPr>
          <w:rFonts w:ascii="Arial" w:hAnsi="Arial" w:cs="Arial"/>
          <w:b/>
          <w:bCs/>
        </w:rPr>
        <w:t>several barriers</w:t>
      </w:r>
      <w:r w:rsidRPr="00F14665">
        <w:rPr>
          <w:rFonts w:ascii="Arial" w:hAnsi="Arial" w:cs="Arial"/>
        </w:rPr>
        <w:t xml:space="preserve"> to implementation in primary care:</w:t>
      </w:r>
    </w:p>
    <w:p w14:paraId="7426B6CD" w14:textId="77777777" w:rsidR="00FF57EE" w:rsidRPr="00F14665" w:rsidRDefault="00FF57EE" w:rsidP="00F14665">
      <w:pPr>
        <w:numPr>
          <w:ilvl w:val="0"/>
          <w:numId w:val="14"/>
        </w:numPr>
        <w:spacing w:line="360" w:lineRule="auto"/>
        <w:rPr>
          <w:rFonts w:ascii="Arial" w:hAnsi="Arial" w:cs="Arial"/>
        </w:rPr>
      </w:pPr>
      <w:r w:rsidRPr="00F14665">
        <w:rPr>
          <w:rFonts w:ascii="Arial" w:hAnsi="Arial" w:cs="Arial"/>
          <w:b/>
          <w:bCs/>
        </w:rPr>
        <w:t>Technological barriers:</w:t>
      </w:r>
      <w:r w:rsidRPr="00F14665">
        <w:rPr>
          <w:rFonts w:ascii="Arial" w:hAnsi="Arial" w:cs="Arial"/>
        </w:rPr>
        <w:t xml:space="preserve"> Limited digital literacy, poor internet access, and device usability challenges (Su et al., 2025).</w:t>
      </w:r>
    </w:p>
    <w:p w14:paraId="0C3FC7B1" w14:textId="77777777" w:rsidR="00FF57EE" w:rsidRPr="00F14665" w:rsidRDefault="00FF57EE" w:rsidP="00F14665">
      <w:pPr>
        <w:numPr>
          <w:ilvl w:val="0"/>
          <w:numId w:val="14"/>
        </w:numPr>
        <w:spacing w:line="360" w:lineRule="auto"/>
        <w:rPr>
          <w:rFonts w:ascii="Arial" w:hAnsi="Arial" w:cs="Arial"/>
        </w:rPr>
      </w:pPr>
      <w:r w:rsidRPr="00F14665">
        <w:rPr>
          <w:rFonts w:ascii="Arial" w:hAnsi="Arial" w:cs="Arial"/>
          <w:b/>
          <w:bCs/>
        </w:rPr>
        <w:t>Organisational barriers:</w:t>
      </w:r>
      <w:r w:rsidRPr="00F14665">
        <w:rPr>
          <w:rFonts w:ascii="Arial" w:hAnsi="Arial" w:cs="Arial"/>
        </w:rPr>
        <w:t xml:space="preserve"> Inadequate integration with electronic health records, lack of staff training, and workflow disruption (Amante et al., 2021).</w:t>
      </w:r>
    </w:p>
    <w:p w14:paraId="05DC9677" w14:textId="77777777" w:rsidR="00FF57EE" w:rsidRPr="00F14665" w:rsidRDefault="00FF57EE" w:rsidP="00F14665">
      <w:pPr>
        <w:numPr>
          <w:ilvl w:val="0"/>
          <w:numId w:val="14"/>
        </w:numPr>
        <w:spacing w:line="360" w:lineRule="auto"/>
        <w:rPr>
          <w:rFonts w:ascii="Arial" w:hAnsi="Arial" w:cs="Arial"/>
        </w:rPr>
      </w:pPr>
      <w:r w:rsidRPr="00F14665">
        <w:rPr>
          <w:rFonts w:ascii="Arial" w:hAnsi="Arial" w:cs="Arial"/>
          <w:b/>
          <w:bCs/>
        </w:rPr>
        <w:t>Patient-related factors:</w:t>
      </w:r>
      <w:r w:rsidRPr="00F14665">
        <w:rPr>
          <w:rFonts w:ascii="Arial" w:hAnsi="Arial" w:cs="Arial"/>
        </w:rPr>
        <w:t xml:space="preserve"> Comorbidities, motivation, and competing priorities may reduce engagement (Su et al., 2025).</w:t>
      </w:r>
    </w:p>
    <w:p w14:paraId="7A84F971" w14:textId="77777777" w:rsidR="00FF57EE" w:rsidRPr="00F14665" w:rsidRDefault="00FF57EE" w:rsidP="00F14665">
      <w:pPr>
        <w:spacing w:line="360" w:lineRule="auto"/>
        <w:rPr>
          <w:rFonts w:ascii="Arial" w:hAnsi="Arial" w:cs="Arial"/>
        </w:rPr>
      </w:pPr>
      <w:r w:rsidRPr="00F14665">
        <w:rPr>
          <w:rFonts w:ascii="Arial" w:hAnsi="Arial" w:cs="Arial"/>
          <w:b/>
          <w:bCs/>
        </w:rPr>
        <w:t>Enablers</w:t>
      </w:r>
      <w:r w:rsidRPr="00F14665">
        <w:rPr>
          <w:rFonts w:ascii="Arial" w:hAnsi="Arial" w:cs="Arial"/>
        </w:rPr>
        <w:t xml:space="preserve"> included personalised feedback, health professional involvement, and alignment with existing primary care workflows (Murray et al., 2017; Onyia et al., 2023). These factors suggest that successful adoption of RDM requires addressing both patient-level and system-level challenges.</w:t>
      </w:r>
    </w:p>
    <w:p w14:paraId="0B17B758" w14:textId="77777777" w:rsidR="002F33C6" w:rsidRPr="00F14665" w:rsidRDefault="002F33C6" w:rsidP="00F14665">
      <w:pPr>
        <w:spacing w:line="360" w:lineRule="auto"/>
        <w:rPr>
          <w:rFonts w:ascii="Arial" w:hAnsi="Arial" w:cs="Arial"/>
        </w:rPr>
      </w:pPr>
    </w:p>
    <w:p w14:paraId="5A625651" w14:textId="75B9E7C3" w:rsidR="00FF57EE" w:rsidRPr="00F14665" w:rsidRDefault="00FF57EE" w:rsidP="00F14665">
      <w:pPr>
        <w:spacing w:line="360" w:lineRule="auto"/>
        <w:rPr>
          <w:rFonts w:ascii="Arial" w:hAnsi="Arial" w:cs="Arial"/>
        </w:rPr>
      </w:pPr>
    </w:p>
    <w:p w14:paraId="09963B6B" w14:textId="77777777" w:rsidR="00FF57EE" w:rsidRPr="00F14665" w:rsidRDefault="00FF57EE" w:rsidP="00F14665">
      <w:pPr>
        <w:spacing w:line="360" w:lineRule="auto"/>
        <w:rPr>
          <w:rFonts w:ascii="Arial" w:hAnsi="Arial" w:cs="Arial"/>
          <w:b/>
          <w:bCs/>
        </w:rPr>
      </w:pPr>
      <w:r w:rsidRPr="00F14665">
        <w:rPr>
          <w:rFonts w:ascii="Arial" w:hAnsi="Arial" w:cs="Arial"/>
          <w:b/>
          <w:bCs/>
        </w:rPr>
        <w:t>5.4 Relevance to UK Primary Care</w:t>
      </w:r>
    </w:p>
    <w:p w14:paraId="6372311D" w14:textId="77777777" w:rsidR="00FF57EE" w:rsidRPr="00F14665" w:rsidRDefault="00FF57EE" w:rsidP="00F14665">
      <w:pPr>
        <w:spacing w:line="360" w:lineRule="auto"/>
        <w:rPr>
          <w:rFonts w:ascii="Arial" w:hAnsi="Arial" w:cs="Arial"/>
        </w:rPr>
      </w:pPr>
      <w:r w:rsidRPr="00F14665">
        <w:rPr>
          <w:rFonts w:ascii="Arial" w:hAnsi="Arial" w:cs="Arial"/>
        </w:rPr>
        <w:t>Evidence from the UK study (Murray et al., 2017) demonstrates that RDM is feasible and potentially effective in general practice settings. Integration into NHS primary care could:</w:t>
      </w:r>
    </w:p>
    <w:p w14:paraId="2ED31D0C" w14:textId="77777777" w:rsidR="00FF57EE" w:rsidRPr="00F14665" w:rsidRDefault="00FF57EE" w:rsidP="00F14665">
      <w:pPr>
        <w:numPr>
          <w:ilvl w:val="0"/>
          <w:numId w:val="15"/>
        </w:numPr>
        <w:spacing w:line="360" w:lineRule="auto"/>
        <w:rPr>
          <w:rFonts w:ascii="Arial" w:hAnsi="Arial" w:cs="Arial"/>
        </w:rPr>
      </w:pPr>
      <w:r w:rsidRPr="00F14665">
        <w:rPr>
          <w:rFonts w:ascii="Arial" w:hAnsi="Arial" w:cs="Arial"/>
        </w:rPr>
        <w:t>Reduce the frequency of in-person appointments for stable patients, alleviating GP workload.</w:t>
      </w:r>
    </w:p>
    <w:p w14:paraId="740E2455" w14:textId="77777777" w:rsidR="00FF57EE" w:rsidRPr="00F14665" w:rsidRDefault="00FF57EE" w:rsidP="00F14665">
      <w:pPr>
        <w:numPr>
          <w:ilvl w:val="0"/>
          <w:numId w:val="15"/>
        </w:numPr>
        <w:spacing w:line="360" w:lineRule="auto"/>
        <w:rPr>
          <w:rFonts w:ascii="Arial" w:hAnsi="Arial" w:cs="Arial"/>
        </w:rPr>
      </w:pPr>
      <w:r w:rsidRPr="00F14665">
        <w:rPr>
          <w:rFonts w:ascii="Arial" w:hAnsi="Arial" w:cs="Arial"/>
        </w:rPr>
        <w:t>Support patient-centred care by enabling personalised monitoring and self-management feedback.</w:t>
      </w:r>
    </w:p>
    <w:p w14:paraId="5D94BBF3" w14:textId="77777777" w:rsidR="00FF57EE" w:rsidRPr="00F14665" w:rsidRDefault="00FF57EE" w:rsidP="00F14665">
      <w:pPr>
        <w:numPr>
          <w:ilvl w:val="0"/>
          <w:numId w:val="15"/>
        </w:numPr>
        <w:spacing w:line="360" w:lineRule="auto"/>
        <w:rPr>
          <w:rFonts w:ascii="Arial" w:hAnsi="Arial" w:cs="Arial"/>
        </w:rPr>
      </w:pPr>
      <w:r w:rsidRPr="00F14665">
        <w:rPr>
          <w:rFonts w:ascii="Arial" w:hAnsi="Arial" w:cs="Arial"/>
        </w:rPr>
        <w:t>Facilitate early detection of deteriorating glycaemic control, preventing complications.</w:t>
      </w:r>
    </w:p>
    <w:p w14:paraId="2DFB48D9" w14:textId="77777777" w:rsidR="00FF57EE" w:rsidRPr="00F14665" w:rsidRDefault="00FF57EE" w:rsidP="00F14665">
      <w:pPr>
        <w:spacing w:line="360" w:lineRule="auto"/>
        <w:rPr>
          <w:rFonts w:ascii="Arial" w:hAnsi="Arial" w:cs="Arial"/>
        </w:rPr>
      </w:pPr>
      <w:r w:rsidRPr="00F14665">
        <w:rPr>
          <w:rFonts w:ascii="Arial" w:hAnsi="Arial" w:cs="Arial"/>
        </w:rPr>
        <w:t xml:space="preserve">However, implementation in the UK must consider </w:t>
      </w:r>
      <w:r w:rsidRPr="00F14665">
        <w:rPr>
          <w:rFonts w:ascii="Arial" w:hAnsi="Arial" w:cs="Arial"/>
          <w:b/>
          <w:bCs/>
        </w:rPr>
        <w:t>digital inclusion</w:t>
      </w:r>
      <w:r w:rsidRPr="00F14665">
        <w:rPr>
          <w:rFonts w:ascii="Arial" w:hAnsi="Arial" w:cs="Arial"/>
        </w:rPr>
        <w:t>, staff training, and integration with electronic patient records. The NHS Long Term Plan (2019) emphasises digital-first solutions, but local variability in infrastructure and resources may affect scalability and effectiveness (NHS England, 2019).</w:t>
      </w:r>
    </w:p>
    <w:p w14:paraId="1C267211" w14:textId="317BCED1" w:rsidR="00FF57EE" w:rsidRPr="00F14665" w:rsidRDefault="00FF57EE" w:rsidP="00F14665">
      <w:pPr>
        <w:spacing w:line="360" w:lineRule="auto"/>
        <w:rPr>
          <w:rFonts w:ascii="Arial" w:hAnsi="Arial" w:cs="Arial"/>
        </w:rPr>
      </w:pPr>
    </w:p>
    <w:p w14:paraId="09F2C9B9" w14:textId="77777777" w:rsidR="00FF57EE" w:rsidRPr="00F14665" w:rsidRDefault="00FF57EE" w:rsidP="00F14665">
      <w:pPr>
        <w:spacing w:line="360" w:lineRule="auto"/>
        <w:rPr>
          <w:rFonts w:ascii="Arial" w:hAnsi="Arial" w:cs="Arial"/>
          <w:b/>
          <w:bCs/>
        </w:rPr>
      </w:pPr>
      <w:r w:rsidRPr="00F14665">
        <w:rPr>
          <w:rFonts w:ascii="Arial" w:hAnsi="Arial" w:cs="Arial"/>
          <w:b/>
          <w:bCs/>
        </w:rPr>
        <w:t>5.5 Comparison with Existing Literature</w:t>
      </w:r>
    </w:p>
    <w:p w14:paraId="423185FD" w14:textId="77777777" w:rsidR="00FF57EE" w:rsidRPr="00F14665" w:rsidRDefault="00FF57EE" w:rsidP="00F14665">
      <w:pPr>
        <w:spacing w:line="360" w:lineRule="auto"/>
        <w:rPr>
          <w:rFonts w:ascii="Arial" w:hAnsi="Arial" w:cs="Arial"/>
        </w:rPr>
      </w:pPr>
      <w:r w:rsidRPr="00F14665">
        <w:rPr>
          <w:rFonts w:ascii="Arial" w:hAnsi="Arial" w:cs="Arial"/>
        </w:rPr>
        <w:t>The findings align with international evidence showing that digital interventions can modestly improve HbA1c and support behaviour change (Kerr et al., 2024). However, effect sizes are often modest, and engagement remains a challenge. Previous reviews (</w:t>
      </w:r>
      <w:proofErr w:type="spellStart"/>
      <w:r w:rsidRPr="00F14665">
        <w:rPr>
          <w:rFonts w:ascii="Arial" w:hAnsi="Arial" w:cs="Arial"/>
        </w:rPr>
        <w:t>Bonoto</w:t>
      </w:r>
      <w:proofErr w:type="spellEnd"/>
      <w:r w:rsidRPr="00F14665">
        <w:rPr>
          <w:rFonts w:ascii="Arial" w:hAnsi="Arial" w:cs="Arial"/>
        </w:rPr>
        <w:t xml:space="preserve"> et al., 2017; Greenwood et al., 2017) similarly highlight that multi-component interventions—combining digital tools with human support—are more effective than standalone apps or platforms.</w:t>
      </w:r>
    </w:p>
    <w:p w14:paraId="00EE1534" w14:textId="77777777" w:rsidR="00FF57EE" w:rsidRPr="00F14665" w:rsidRDefault="00FF57EE" w:rsidP="00F14665">
      <w:pPr>
        <w:spacing w:line="360" w:lineRule="auto"/>
        <w:rPr>
          <w:rFonts w:ascii="Arial" w:hAnsi="Arial" w:cs="Arial"/>
        </w:rPr>
      </w:pPr>
      <w:r w:rsidRPr="00F14665">
        <w:rPr>
          <w:rFonts w:ascii="Arial" w:hAnsi="Arial" w:cs="Arial"/>
        </w:rPr>
        <w:t>This scoping review reinforces these conclusions and emphasises the need for interventions tailored to primary care contexts, particularly in the UK where healthcare delivery is predominantly through general practice.</w:t>
      </w:r>
    </w:p>
    <w:p w14:paraId="48B01AA5" w14:textId="431C587F" w:rsidR="00FF57EE" w:rsidRPr="00F14665" w:rsidRDefault="00FF57EE" w:rsidP="00F14665">
      <w:pPr>
        <w:spacing w:line="360" w:lineRule="auto"/>
        <w:rPr>
          <w:rFonts w:ascii="Arial" w:hAnsi="Arial" w:cs="Arial"/>
        </w:rPr>
      </w:pPr>
    </w:p>
    <w:p w14:paraId="26FB12F9" w14:textId="77777777" w:rsidR="00FF57EE" w:rsidRPr="00F14665" w:rsidRDefault="00FF57EE" w:rsidP="00F14665">
      <w:pPr>
        <w:spacing w:line="360" w:lineRule="auto"/>
        <w:rPr>
          <w:rFonts w:ascii="Arial" w:hAnsi="Arial" w:cs="Arial"/>
          <w:b/>
          <w:bCs/>
        </w:rPr>
      </w:pPr>
      <w:r w:rsidRPr="00F14665">
        <w:rPr>
          <w:rFonts w:ascii="Arial" w:hAnsi="Arial" w:cs="Arial"/>
          <w:b/>
          <w:bCs/>
        </w:rPr>
        <w:t>5.6 Strengths and Limitations of the Reviewed Studies</w:t>
      </w:r>
    </w:p>
    <w:p w14:paraId="09139009" w14:textId="77777777" w:rsidR="00FF57EE" w:rsidRPr="00F14665" w:rsidRDefault="00FF57EE" w:rsidP="00F14665">
      <w:pPr>
        <w:spacing w:line="360" w:lineRule="auto"/>
        <w:rPr>
          <w:rFonts w:ascii="Arial" w:hAnsi="Arial" w:cs="Arial"/>
        </w:rPr>
      </w:pPr>
      <w:r w:rsidRPr="00F14665">
        <w:rPr>
          <w:rFonts w:ascii="Arial" w:hAnsi="Arial" w:cs="Arial"/>
          <w:b/>
          <w:bCs/>
        </w:rPr>
        <w:t>Strengths:</w:t>
      </w:r>
    </w:p>
    <w:p w14:paraId="4E8957E0" w14:textId="77777777" w:rsidR="00FF57EE" w:rsidRPr="00F14665" w:rsidRDefault="00FF57EE" w:rsidP="00F14665">
      <w:pPr>
        <w:numPr>
          <w:ilvl w:val="0"/>
          <w:numId w:val="16"/>
        </w:numPr>
        <w:spacing w:line="360" w:lineRule="auto"/>
        <w:rPr>
          <w:rFonts w:ascii="Arial" w:hAnsi="Arial" w:cs="Arial"/>
        </w:rPr>
      </w:pPr>
      <w:r w:rsidRPr="00F14665">
        <w:rPr>
          <w:rFonts w:ascii="Arial" w:hAnsi="Arial" w:cs="Arial"/>
        </w:rPr>
        <w:t>Use of RCTs and systematic reviews provides high-quality evidence.</w:t>
      </w:r>
    </w:p>
    <w:p w14:paraId="05FD0578" w14:textId="77777777" w:rsidR="00FF57EE" w:rsidRPr="00F14665" w:rsidRDefault="00FF57EE" w:rsidP="00F14665">
      <w:pPr>
        <w:numPr>
          <w:ilvl w:val="0"/>
          <w:numId w:val="16"/>
        </w:numPr>
        <w:spacing w:line="360" w:lineRule="auto"/>
        <w:rPr>
          <w:rFonts w:ascii="Arial" w:hAnsi="Arial" w:cs="Arial"/>
        </w:rPr>
      </w:pPr>
      <w:r w:rsidRPr="00F14665">
        <w:rPr>
          <w:rFonts w:ascii="Arial" w:hAnsi="Arial" w:cs="Arial"/>
        </w:rPr>
        <w:t>Studies address both clinical outcomes (HbA1c) and behavioural outcomes (adherence, self-efficacy).</w:t>
      </w:r>
    </w:p>
    <w:p w14:paraId="56C77EF2" w14:textId="77777777" w:rsidR="00FF57EE" w:rsidRPr="00F14665" w:rsidRDefault="00FF57EE" w:rsidP="00F14665">
      <w:pPr>
        <w:numPr>
          <w:ilvl w:val="0"/>
          <w:numId w:val="16"/>
        </w:numPr>
        <w:spacing w:line="360" w:lineRule="auto"/>
        <w:rPr>
          <w:rFonts w:ascii="Arial" w:hAnsi="Arial" w:cs="Arial"/>
        </w:rPr>
      </w:pPr>
      <w:r w:rsidRPr="00F14665">
        <w:rPr>
          <w:rFonts w:ascii="Arial" w:hAnsi="Arial" w:cs="Arial"/>
        </w:rPr>
        <w:t>Inclusion of mixed-methods research (Su et al., 2025) provides insight into patient experiences and implementation barriers.</w:t>
      </w:r>
    </w:p>
    <w:p w14:paraId="3E5DE627" w14:textId="77777777" w:rsidR="00FF57EE" w:rsidRPr="00F14665" w:rsidRDefault="00FF57EE" w:rsidP="00F14665">
      <w:pPr>
        <w:spacing w:line="360" w:lineRule="auto"/>
        <w:rPr>
          <w:rFonts w:ascii="Arial" w:hAnsi="Arial" w:cs="Arial"/>
        </w:rPr>
      </w:pPr>
      <w:r w:rsidRPr="00F14665">
        <w:rPr>
          <w:rFonts w:ascii="Arial" w:hAnsi="Arial" w:cs="Arial"/>
          <w:b/>
          <w:bCs/>
        </w:rPr>
        <w:t>Limitations:</w:t>
      </w:r>
    </w:p>
    <w:p w14:paraId="335330A6" w14:textId="77777777" w:rsidR="00FF57EE" w:rsidRPr="00F14665" w:rsidRDefault="00FF57EE" w:rsidP="00F14665">
      <w:pPr>
        <w:numPr>
          <w:ilvl w:val="0"/>
          <w:numId w:val="17"/>
        </w:numPr>
        <w:spacing w:line="360" w:lineRule="auto"/>
        <w:rPr>
          <w:rFonts w:ascii="Arial" w:hAnsi="Arial" w:cs="Arial"/>
        </w:rPr>
      </w:pPr>
      <w:r w:rsidRPr="00F14665">
        <w:rPr>
          <w:rFonts w:ascii="Arial" w:hAnsi="Arial" w:cs="Arial"/>
        </w:rPr>
        <w:t>Most studies were conducted outside the UK (USA), limiting direct generalisability to UK primary care.</w:t>
      </w:r>
    </w:p>
    <w:p w14:paraId="197E18EA" w14:textId="77777777" w:rsidR="00FF57EE" w:rsidRPr="00F14665" w:rsidRDefault="00FF57EE" w:rsidP="00F14665">
      <w:pPr>
        <w:numPr>
          <w:ilvl w:val="0"/>
          <w:numId w:val="17"/>
        </w:numPr>
        <w:spacing w:line="360" w:lineRule="auto"/>
        <w:rPr>
          <w:rFonts w:ascii="Arial" w:hAnsi="Arial" w:cs="Arial"/>
        </w:rPr>
      </w:pPr>
      <w:r w:rsidRPr="00F14665">
        <w:rPr>
          <w:rFonts w:ascii="Arial" w:hAnsi="Arial" w:cs="Arial"/>
        </w:rPr>
        <w:t>Sample sizes in RCTs were relatively small, reducing statistical power.</w:t>
      </w:r>
    </w:p>
    <w:p w14:paraId="158E7CDC" w14:textId="77777777" w:rsidR="00FF57EE" w:rsidRPr="00F14665" w:rsidRDefault="00FF57EE" w:rsidP="00F14665">
      <w:pPr>
        <w:numPr>
          <w:ilvl w:val="0"/>
          <w:numId w:val="17"/>
        </w:numPr>
        <w:spacing w:line="360" w:lineRule="auto"/>
        <w:rPr>
          <w:rFonts w:ascii="Arial" w:hAnsi="Arial" w:cs="Arial"/>
        </w:rPr>
      </w:pPr>
      <w:r w:rsidRPr="00F14665">
        <w:rPr>
          <w:rFonts w:ascii="Arial" w:hAnsi="Arial" w:cs="Arial"/>
        </w:rPr>
        <w:t>Variability in interventions, outcomes, and follow-up periods makes comparisons difficult.</w:t>
      </w:r>
    </w:p>
    <w:p w14:paraId="1658D213" w14:textId="77777777" w:rsidR="00FF57EE" w:rsidRPr="00F14665" w:rsidRDefault="00FF57EE" w:rsidP="00F14665">
      <w:pPr>
        <w:numPr>
          <w:ilvl w:val="0"/>
          <w:numId w:val="17"/>
        </w:numPr>
        <w:spacing w:line="360" w:lineRule="auto"/>
        <w:rPr>
          <w:rFonts w:ascii="Arial" w:hAnsi="Arial" w:cs="Arial"/>
        </w:rPr>
      </w:pPr>
      <w:r w:rsidRPr="00F14665">
        <w:rPr>
          <w:rFonts w:ascii="Arial" w:hAnsi="Arial" w:cs="Arial"/>
        </w:rPr>
        <w:t>Long-term sustainability and cost-effectiveness remain underexplored.</w:t>
      </w:r>
    </w:p>
    <w:p w14:paraId="687FE7AF" w14:textId="02459972" w:rsidR="00FF57EE" w:rsidRPr="00F14665" w:rsidRDefault="00FF57EE" w:rsidP="00F14665">
      <w:pPr>
        <w:spacing w:line="360" w:lineRule="auto"/>
        <w:rPr>
          <w:rFonts w:ascii="Arial" w:hAnsi="Arial" w:cs="Arial"/>
        </w:rPr>
      </w:pPr>
    </w:p>
    <w:p w14:paraId="0DE81B0A" w14:textId="77777777" w:rsidR="00FF57EE" w:rsidRPr="00F14665" w:rsidRDefault="00FF57EE" w:rsidP="00F14665">
      <w:pPr>
        <w:spacing w:line="360" w:lineRule="auto"/>
        <w:rPr>
          <w:rFonts w:ascii="Arial" w:hAnsi="Arial" w:cs="Arial"/>
          <w:b/>
          <w:bCs/>
        </w:rPr>
      </w:pPr>
      <w:r w:rsidRPr="00F14665">
        <w:rPr>
          <w:rFonts w:ascii="Arial" w:hAnsi="Arial" w:cs="Arial"/>
          <w:b/>
          <w:bCs/>
        </w:rPr>
        <w:t>5.7 Implications for Policy and Practice</w:t>
      </w:r>
    </w:p>
    <w:p w14:paraId="1C6208C8" w14:textId="77777777" w:rsidR="00FF57EE" w:rsidRPr="00F14665" w:rsidRDefault="00FF57EE" w:rsidP="00F14665">
      <w:pPr>
        <w:spacing w:line="360" w:lineRule="auto"/>
        <w:rPr>
          <w:rFonts w:ascii="Arial" w:hAnsi="Arial" w:cs="Arial"/>
        </w:rPr>
      </w:pPr>
      <w:r w:rsidRPr="00F14665">
        <w:rPr>
          <w:rFonts w:ascii="Arial" w:hAnsi="Arial" w:cs="Arial"/>
        </w:rPr>
        <w:t>The review highlights the potential of RDM to enhance T2DM self-management in UK primary care. Key implications include:</w:t>
      </w:r>
    </w:p>
    <w:p w14:paraId="77F79255" w14:textId="77777777" w:rsidR="00FF57EE" w:rsidRPr="00F14665" w:rsidRDefault="00FF57EE" w:rsidP="00F14665">
      <w:pPr>
        <w:numPr>
          <w:ilvl w:val="0"/>
          <w:numId w:val="18"/>
        </w:numPr>
        <w:spacing w:line="360" w:lineRule="auto"/>
        <w:rPr>
          <w:rFonts w:ascii="Arial" w:hAnsi="Arial" w:cs="Arial"/>
        </w:rPr>
      </w:pPr>
      <w:r w:rsidRPr="00F14665">
        <w:rPr>
          <w:rFonts w:ascii="Arial" w:hAnsi="Arial" w:cs="Arial"/>
        </w:rPr>
        <w:lastRenderedPageBreak/>
        <w:t>Adoption of digital monitoring should be patient-centred, integrating personalised feedback and professional support.</w:t>
      </w:r>
    </w:p>
    <w:p w14:paraId="6FB5B120" w14:textId="77777777" w:rsidR="00FF57EE" w:rsidRPr="00F14665" w:rsidRDefault="00FF57EE" w:rsidP="00F14665">
      <w:pPr>
        <w:numPr>
          <w:ilvl w:val="0"/>
          <w:numId w:val="18"/>
        </w:numPr>
        <w:spacing w:line="360" w:lineRule="auto"/>
        <w:rPr>
          <w:rFonts w:ascii="Arial" w:hAnsi="Arial" w:cs="Arial"/>
        </w:rPr>
      </w:pPr>
      <w:r w:rsidRPr="00F14665">
        <w:rPr>
          <w:rFonts w:ascii="Arial" w:hAnsi="Arial" w:cs="Arial"/>
        </w:rPr>
        <w:t xml:space="preserve">Policymakers should ensure </w:t>
      </w:r>
      <w:r w:rsidRPr="00F14665">
        <w:rPr>
          <w:rFonts w:ascii="Arial" w:hAnsi="Arial" w:cs="Arial"/>
          <w:b/>
          <w:bCs/>
        </w:rPr>
        <w:t>digital inclusion</w:t>
      </w:r>
      <w:r w:rsidRPr="00F14665">
        <w:rPr>
          <w:rFonts w:ascii="Arial" w:hAnsi="Arial" w:cs="Arial"/>
        </w:rPr>
        <w:t>, providing devices and training to patients at risk of exclusion.</w:t>
      </w:r>
    </w:p>
    <w:p w14:paraId="28590858" w14:textId="77777777" w:rsidR="00FF57EE" w:rsidRPr="00F14665" w:rsidRDefault="00FF57EE" w:rsidP="00F14665">
      <w:pPr>
        <w:numPr>
          <w:ilvl w:val="0"/>
          <w:numId w:val="18"/>
        </w:numPr>
        <w:spacing w:line="360" w:lineRule="auto"/>
        <w:rPr>
          <w:rFonts w:ascii="Arial" w:hAnsi="Arial" w:cs="Arial"/>
        </w:rPr>
      </w:pPr>
      <w:r w:rsidRPr="00F14665">
        <w:rPr>
          <w:rFonts w:ascii="Arial" w:hAnsi="Arial" w:cs="Arial"/>
        </w:rPr>
        <w:t>Primary care practices may need workflow adjustments and staff training to effectively implement RDM.</w:t>
      </w:r>
    </w:p>
    <w:p w14:paraId="7AA1EB36" w14:textId="77777777" w:rsidR="00FF57EE" w:rsidRPr="00F14665" w:rsidRDefault="00FF57EE" w:rsidP="00F14665">
      <w:pPr>
        <w:numPr>
          <w:ilvl w:val="0"/>
          <w:numId w:val="18"/>
        </w:numPr>
        <w:spacing w:line="360" w:lineRule="auto"/>
        <w:rPr>
          <w:rFonts w:ascii="Arial" w:hAnsi="Arial" w:cs="Arial"/>
        </w:rPr>
      </w:pPr>
      <w:r w:rsidRPr="00F14665">
        <w:rPr>
          <w:rFonts w:ascii="Arial" w:hAnsi="Arial" w:cs="Arial"/>
        </w:rPr>
        <w:t>Further UK-based research is needed to evaluate long-term outcomes, cost-effectiveness, and integration into NHS services.</w:t>
      </w:r>
    </w:p>
    <w:p w14:paraId="7DEA8AB4" w14:textId="27E14EDC" w:rsidR="00FF57EE" w:rsidRPr="00F14665" w:rsidRDefault="002F33C6" w:rsidP="00F14665">
      <w:pPr>
        <w:spacing w:line="360" w:lineRule="auto"/>
        <w:rPr>
          <w:rFonts w:ascii="Arial" w:hAnsi="Arial" w:cs="Arial"/>
          <w:b/>
          <w:bCs/>
        </w:rPr>
      </w:pPr>
      <w:r w:rsidRPr="00F14665">
        <w:rPr>
          <w:rFonts w:ascii="Arial" w:hAnsi="Arial" w:cs="Arial"/>
          <w:b/>
          <w:bCs/>
        </w:rPr>
        <w:t>S</w:t>
      </w:r>
      <w:r w:rsidR="00FF57EE" w:rsidRPr="00F14665">
        <w:rPr>
          <w:rFonts w:ascii="Arial" w:hAnsi="Arial" w:cs="Arial"/>
          <w:b/>
          <w:bCs/>
        </w:rPr>
        <w:t>tep 6: Conclusion &amp; Recommendations</w:t>
      </w:r>
    </w:p>
    <w:p w14:paraId="60712184" w14:textId="302122ED" w:rsidR="00FF57EE" w:rsidRPr="00F14665" w:rsidRDefault="00FF57EE" w:rsidP="00F14665">
      <w:pPr>
        <w:spacing w:line="360" w:lineRule="auto"/>
        <w:rPr>
          <w:rFonts w:ascii="Arial" w:hAnsi="Arial" w:cs="Arial"/>
        </w:rPr>
      </w:pPr>
    </w:p>
    <w:p w14:paraId="6F1FB27F" w14:textId="77777777" w:rsidR="00FF57EE" w:rsidRPr="00F14665" w:rsidRDefault="00FF57EE" w:rsidP="00F14665">
      <w:pPr>
        <w:spacing w:line="360" w:lineRule="auto"/>
        <w:rPr>
          <w:rFonts w:ascii="Arial" w:hAnsi="Arial" w:cs="Arial"/>
          <w:b/>
          <w:bCs/>
        </w:rPr>
      </w:pPr>
      <w:r w:rsidRPr="00F14665">
        <w:rPr>
          <w:rFonts w:ascii="Arial" w:hAnsi="Arial" w:cs="Arial"/>
          <w:b/>
          <w:bCs/>
        </w:rPr>
        <w:t>6.1 Conclusion</w:t>
      </w:r>
    </w:p>
    <w:p w14:paraId="2E0FA168" w14:textId="77777777" w:rsidR="00FF57EE" w:rsidRPr="00F14665" w:rsidRDefault="00FF57EE" w:rsidP="00F14665">
      <w:pPr>
        <w:spacing w:line="360" w:lineRule="auto"/>
        <w:rPr>
          <w:rFonts w:ascii="Arial" w:hAnsi="Arial" w:cs="Arial"/>
        </w:rPr>
      </w:pPr>
      <w:r w:rsidRPr="00F14665">
        <w:rPr>
          <w:rFonts w:ascii="Arial" w:hAnsi="Arial" w:cs="Arial"/>
        </w:rPr>
        <w:t xml:space="preserve">This scoping review mapped the evidence on </w:t>
      </w:r>
      <w:r w:rsidRPr="00F14665">
        <w:rPr>
          <w:rFonts w:ascii="Arial" w:hAnsi="Arial" w:cs="Arial"/>
          <w:b/>
          <w:bCs/>
        </w:rPr>
        <w:t>remote digital monitoring (RDM) to support self-management of type 2 diabetes (T2DM) in primary care</w:t>
      </w:r>
      <w:r w:rsidRPr="00F14665">
        <w:rPr>
          <w:rFonts w:ascii="Arial" w:hAnsi="Arial" w:cs="Arial"/>
        </w:rPr>
        <w:t xml:space="preserve">. Across the five included studies, RDM interventions—ranging from web-based platforms and mobile applications to telehealth coaching—demonstrated </w:t>
      </w:r>
      <w:r w:rsidRPr="00F14665">
        <w:rPr>
          <w:rFonts w:ascii="Arial" w:hAnsi="Arial" w:cs="Arial"/>
          <w:b/>
          <w:bCs/>
        </w:rPr>
        <w:t>modest improvements in clinical outcomes</w:t>
      </w:r>
      <w:r w:rsidRPr="00F14665">
        <w:rPr>
          <w:rFonts w:ascii="Arial" w:hAnsi="Arial" w:cs="Arial"/>
        </w:rPr>
        <w:t>, particularly HbA1c, and enhanced patient engagement and self-management behaviours.</w:t>
      </w:r>
    </w:p>
    <w:p w14:paraId="28AFE295" w14:textId="77777777" w:rsidR="00FF57EE" w:rsidRPr="00F14665" w:rsidRDefault="00FF57EE" w:rsidP="00F14665">
      <w:pPr>
        <w:spacing w:line="360" w:lineRule="auto"/>
        <w:rPr>
          <w:rFonts w:ascii="Arial" w:hAnsi="Arial" w:cs="Arial"/>
        </w:rPr>
      </w:pPr>
      <w:r w:rsidRPr="00F14665">
        <w:rPr>
          <w:rFonts w:ascii="Arial" w:hAnsi="Arial" w:cs="Arial"/>
        </w:rPr>
        <w:t>Key findings include:</w:t>
      </w:r>
    </w:p>
    <w:p w14:paraId="7E9432C2" w14:textId="77777777" w:rsidR="00FF57EE" w:rsidRPr="00F14665" w:rsidRDefault="00FF57EE" w:rsidP="00F14665">
      <w:pPr>
        <w:numPr>
          <w:ilvl w:val="0"/>
          <w:numId w:val="19"/>
        </w:numPr>
        <w:spacing w:line="360" w:lineRule="auto"/>
        <w:rPr>
          <w:rFonts w:ascii="Arial" w:hAnsi="Arial" w:cs="Arial"/>
        </w:rPr>
      </w:pPr>
      <w:r w:rsidRPr="00F14665">
        <w:rPr>
          <w:rFonts w:ascii="Arial" w:hAnsi="Arial" w:cs="Arial"/>
          <w:b/>
          <w:bCs/>
        </w:rPr>
        <w:t>Clinical effectiveness:</w:t>
      </w:r>
      <w:r w:rsidRPr="00F14665">
        <w:rPr>
          <w:rFonts w:ascii="Arial" w:hAnsi="Arial" w:cs="Arial"/>
        </w:rPr>
        <w:t xml:space="preserve"> RDM interventions can contribute to improved glycaemic control, especially when combined with professional support or personalised feedback (Murray et al., 2017; Onyia et al., 2023).</w:t>
      </w:r>
    </w:p>
    <w:p w14:paraId="166C4B5E" w14:textId="77777777" w:rsidR="00FF57EE" w:rsidRPr="00F14665" w:rsidRDefault="00FF57EE" w:rsidP="00F14665">
      <w:pPr>
        <w:numPr>
          <w:ilvl w:val="0"/>
          <w:numId w:val="19"/>
        </w:numPr>
        <w:spacing w:line="360" w:lineRule="auto"/>
        <w:rPr>
          <w:rFonts w:ascii="Arial" w:hAnsi="Arial" w:cs="Arial"/>
        </w:rPr>
      </w:pPr>
      <w:r w:rsidRPr="00F14665">
        <w:rPr>
          <w:rFonts w:ascii="Arial" w:hAnsi="Arial" w:cs="Arial"/>
          <w:b/>
          <w:bCs/>
        </w:rPr>
        <w:t>Patient engagement:</w:t>
      </w:r>
      <w:r w:rsidRPr="00F14665">
        <w:rPr>
          <w:rFonts w:ascii="Arial" w:hAnsi="Arial" w:cs="Arial"/>
        </w:rPr>
        <w:t xml:space="preserve"> Adherence and active use of digital tools are critical determinants of intervention success. Tailored support, reminders, and educational modules enhance engagement, whereas older age, comorbidities, and limited digital literacy may reduce participation (Su et al., 2025).</w:t>
      </w:r>
    </w:p>
    <w:p w14:paraId="5394179C" w14:textId="77777777" w:rsidR="00FF57EE" w:rsidRPr="00F14665" w:rsidRDefault="00FF57EE" w:rsidP="00F14665">
      <w:pPr>
        <w:numPr>
          <w:ilvl w:val="0"/>
          <w:numId w:val="19"/>
        </w:numPr>
        <w:spacing w:line="360" w:lineRule="auto"/>
        <w:rPr>
          <w:rFonts w:ascii="Arial" w:hAnsi="Arial" w:cs="Arial"/>
        </w:rPr>
      </w:pPr>
      <w:r w:rsidRPr="00F14665">
        <w:rPr>
          <w:rFonts w:ascii="Arial" w:hAnsi="Arial" w:cs="Arial"/>
          <w:b/>
          <w:bCs/>
        </w:rPr>
        <w:t>Implementation considerations:</w:t>
      </w:r>
      <w:r w:rsidRPr="00F14665">
        <w:rPr>
          <w:rFonts w:ascii="Arial" w:hAnsi="Arial" w:cs="Arial"/>
        </w:rPr>
        <w:t xml:space="preserve"> Integration into primary care workflows, staff training, technology accessibility, and alignment with patient needs are essential for sustainability.</w:t>
      </w:r>
    </w:p>
    <w:p w14:paraId="735A99EE" w14:textId="77777777" w:rsidR="00FF57EE" w:rsidRPr="00F14665" w:rsidRDefault="00FF57EE" w:rsidP="00F14665">
      <w:pPr>
        <w:numPr>
          <w:ilvl w:val="0"/>
          <w:numId w:val="19"/>
        </w:numPr>
        <w:spacing w:line="360" w:lineRule="auto"/>
        <w:rPr>
          <w:rFonts w:ascii="Arial" w:hAnsi="Arial" w:cs="Arial"/>
        </w:rPr>
      </w:pPr>
      <w:r w:rsidRPr="00F14665">
        <w:rPr>
          <w:rFonts w:ascii="Arial" w:hAnsi="Arial" w:cs="Arial"/>
          <w:b/>
          <w:bCs/>
        </w:rPr>
        <w:t>Feasibility in UK primary care:</w:t>
      </w:r>
      <w:r w:rsidRPr="00F14665">
        <w:rPr>
          <w:rFonts w:ascii="Arial" w:hAnsi="Arial" w:cs="Arial"/>
        </w:rPr>
        <w:t xml:space="preserve"> Evidence from UK-based studies supports the applicability of RDM interventions within general practice, although broader adoption requires addressing infrastructure, digital inclusion, and policy alignment.</w:t>
      </w:r>
    </w:p>
    <w:p w14:paraId="75D02CA1" w14:textId="77777777" w:rsidR="00FF57EE" w:rsidRPr="00F14665" w:rsidRDefault="00FF57EE" w:rsidP="00F14665">
      <w:pPr>
        <w:spacing w:line="360" w:lineRule="auto"/>
        <w:rPr>
          <w:rFonts w:ascii="Arial" w:hAnsi="Arial" w:cs="Arial"/>
        </w:rPr>
      </w:pPr>
      <w:r w:rsidRPr="00F14665">
        <w:rPr>
          <w:rFonts w:ascii="Arial" w:hAnsi="Arial" w:cs="Arial"/>
        </w:rPr>
        <w:lastRenderedPageBreak/>
        <w:t xml:space="preserve">Overall, RDM is a </w:t>
      </w:r>
      <w:r w:rsidRPr="00F14665">
        <w:rPr>
          <w:rFonts w:ascii="Arial" w:hAnsi="Arial" w:cs="Arial"/>
          <w:b/>
          <w:bCs/>
        </w:rPr>
        <w:t>promising approach</w:t>
      </w:r>
      <w:r w:rsidRPr="00F14665">
        <w:rPr>
          <w:rFonts w:ascii="Arial" w:hAnsi="Arial" w:cs="Arial"/>
        </w:rPr>
        <w:t xml:space="preserve"> to enhance self-management in T2DM, but successful implementation requires attention to technological, organisational, and patient-level factors.</w:t>
      </w:r>
    </w:p>
    <w:p w14:paraId="4E4D0F5A" w14:textId="1F0579DF" w:rsidR="00FF57EE" w:rsidRPr="00F14665" w:rsidRDefault="00FF57EE" w:rsidP="00F14665">
      <w:pPr>
        <w:spacing w:line="360" w:lineRule="auto"/>
        <w:rPr>
          <w:rFonts w:ascii="Arial" w:hAnsi="Arial" w:cs="Arial"/>
        </w:rPr>
      </w:pPr>
    </w:p>
    <w:p w14:paraId="2059D520" w14:textId="77777777" w:rsidR="002F33C6" w:rsidRPr="00F14665" w:rsidRDefault="002F33C6" w:rsidP="00F14665">
      <w:pPr>
        <w:spacing w:line="360" w:lineRule="auto"/>
        <w:rPr>
          <w:rFonts w:ascii="Arial" w:hAnsi="Arial" w:cs="Arial"/>
        </w:rPr>
      </w:pPr>
    </w:p>
    <w:p w14:paraId="7D52DB10" w14:textId="77777777" w:rsidR="00FF57EE" w:rsidRPr="00F14665" w:rsidRDefault="00FF57EE" w:rsidP="00F14665">
      <w:pPr>
        <w:spacing w:line="360" w:lineRule="auto"/>
        <w:rPr>
          <w:rFonts w:ascii="Arial" w:hAnsi="Arial" w:cs="Arial"/>
          <w:b/>
          <w:bCs/>
        </w:rPr>
      </w:pPr>
      <w:r w:rsidRPr="00F14665">
        <w:rPr>
          <w:rFonts w:ascii="Arial" w:hAnsi="Arial" w:cs="Arial"/>
          <w:b/>
          <w:bCs/>
        </w:rPr>
        <w:t>6.2 Limitations of the Scoping Review</w:t>
      </w:r>
    </w:p>
    <w:p w14:paraId="6EAB002D" w14:textId="77777777" w:rsidR="00FF57EE" w:rsidRPr="00F14665" w:rsidRDefault="00FF57EE" w:rsidP="00F14665">
      <w:pPr>
        <w:spacing w:line="360" w:lineRule="auto"/>
        <w:rPr>
          <w:rFonts w:ascii="Arial" w:hAnsi="Arial" w:cs="Arial"/>
        </w:rPr>
      </w:pPr>
      <w:r w:rsidRPr="00F14665">
        <w:rPr>
          <w:rFonts w:ascii="Arial" w:hAnsi="Arial" w:cs="Arial"/>
        </w:rPr>
        <w:t>While this review provides valuable insights, several limitations should be acknowledged:</w:t>
      </w:r>
    </w:p>
    <w:p w14:paraId="3132B8DB" w14:textId="77777777" w:rsidR="00FF57EE" w:rsidRPr="00F14665" w:rsidRDefault="00FF57EE" w:rsidP="00F14665">
      <w:pPr>
        <w:numPr>
          <w:ilvl w:val="0"/>
          <w:numId w:val="20"/>
        </w:numPr>
        <w:spacing w:line="360" w:lineRule="auto"/>
        <w:rPr>
          <w:rFonts w:ascii="Arial" w:hAnsi="Arial" w:cs="Arial"/>
        </w:rPr>
      </w:pPr>
      <w:r w:rsidRPr="00F14665">
        <w:rPr>
          <w:rFonts w:ascii="Arial" w:hAnsi="Arial" w:cs="Arial"/>
          <w:b/>
          <w:bCs/>
        </w:rPr>
        <w:t>Limited UK-specific evidence:</w:t>
      </w:r>
      <w:r w:rsidRPr="00F14665">
        <w:rPr>
          <w:rFonts w:ascii="Arial" w:hAnsi="Arial" w:cs="Arial"/>
        </w:rPr>
        <w:t xml:space="preserve"> Most studies were conducted outside the UK, which may limit generalisability to UK primary care contexts.</w:t>
      </w:r>
    </w:p>
    <w:p w14:paraId="01EA82CD" w14:textId="77777777" w:rsidR="00FF57EE" w:rsidRPr="00F14665" w:rsidRDefault="00FF57EE" w:rsidP="00F14665">
      <w:pPr>
        <w:numPr>
          <w:ilvl w:val="0"/>
          <w:numId w:val="20"/>
        </w:numPr>
        <w:spacing w:line="360" w:lineRule="auto"/>
        <w:rPr>
          <w:rFonts w:ascii="Arial" w:hAnsi="Arial" w:cs="Arial"/>
        </w:rPr>
      </w:pPr>
      <w:r w:rsidRPr="00F14665">
        <w:rPr>
          <w:rFonts w:ascii="Arial" w:hAnsi="Arial" w:cs="Arial"/>
          <w:b/>
          <w:bCs/>
        </w:rPr>
        <w:t>Heterogeneity of interventions:</w:t>
      </w:r>
      <w:r w:rsidRPr="00F14665">
        <w:rPr>
          <w:rFonts w:ascii="Arial" w:hAnsi="Arial" w:cs="Arial"/>
        </w:rPr>
        <w:t xml:space="preserve"> Variations in technology type, intervention intensity, duration, and outcome measures hinder direct comparison and meta-analysis.</w:t>
      </w:r>
    </w:p>
    <w:p w14:paraId="1CA8B2C3" w14:textId="77777777" w:rsidR="00FF57EE" w:rsidRPr="00F14665" w:rsidRDefault="00FF57EE" w:rsidP="00F14665">
      <w:pPr>
        <w:numPr>
          <w:ilvl w:val="0"/>
          <w:numId w:val="20"/>
        </w:numPr>
        <w:spacing w:line="360" w:lineRule="auto"/>
        <w:rPr>
          <w:rFonts w:ascii="Arial" w:hAnsi="Arial" w:cs="Arial"/>
        </w:rPr>
      </w:pPr>
      <w:r w:rsidRPr="00F14665">
        <w:rPr>
          <w:rFonts w:ascii="Arial" w:hAnsi="Arial" w:cs="Arial"/>
          <w:b/>
          <w:bCs/>
        </w:rPr>
        <w:t>Short-term follow-up:</w:t>
      </w:r>
      <w:r w:rsidRPr="00F14665">
        <w:rPr>
          <w:rFonts w:ascii="Arial" w:hAnsi="Arial" w:cs="Arial"/>
        </w:rPr>
        <w:t xml:space="preserve"> Many studies assessed outcomes over months rather than years, limiting understanding of long-term sustainability and adherence.</w:t>
      </w:r>
    </w:p>
    <w:p w14:paraId="0EDEB6D7" w14:textId="77777777" w:rsidR="00FF57EE" w:rsidRPr="00F14665" w:rsidRDefault="00FF57EE" w:rsidP="00F14665">
      <w:pPr>
        <w:numPr>
          <w:ilvl w:val="0"/>
          <w:numId w:val="20"/>
        </w:numPr>
        <w:spacing w:line="360" w:lineRule="auto"/>
        <w:rPr>
          <w:rFonts w:ascii="Arial" w:hAnsi="Arial" w:cs="Arial"/>
        </w:rPr>
      </w:pPr>
      <w:r w:rsidRPr="00F14665">
        <w:rPr>
          <w:rFonts w:ascii="Arial" w:hAnsi="Arial" w:cs="Arial"/>
          <w:b/>
          <w:bCs/>
        </w:rPr>
        <w:t>Publication bias:</w:t>
      </w:r>
      <w:r w:rsidRPr="00F14665">
        <w:rPr>
          <w:rFonts w:ascii="Arial" w:hAnsi="Arial" w:cs="Arial"/>
        </w:rPr>
        <w:t xml:space="preserve"> Only peer-reviewed studies in English were included, potentially overlooking relevant studies in other languages or grey literature.</w:t>
      </w:r>
    </w:p>
    <w:p w14:paraId="111911FA" w14:textId="77777777" w:rsidR="00FF57EE" w:rsidRPr="00F14665" w:rsidRDefault="00FF57EE" w:rsidP="00F14665">
      <w:pPr>
        <w:spacing w:line="360" w:lineRule="auto"/>
        <w:rPr>
          <w:rFonts w:ascii="Arial" w:hAnsi="Arial" w:cs="Arial"/>
        </w:rPr>
      </w:pPr>
      <w:r w:rsidRPr="00F14665">
        <w:rPr>
          <w:rFonts w:ascii="Arial" w:hAnsi="Arial" w:cs="Arial"/>
        </w:rPr>
        <w:t>These limitations suggest that further research is required to strengthen the evidence base and guide implementation in UK primary care.</w:t>
      </w:r>
    </w:p>
    <w:p w14:paraId="09D35C52" w14:textId="1ED9A7C2" w:rsidR="00FF57EE" w:rsidRPr="00F14665" w:rsidRDefault="00FF57EE" w:rsidP="00F14665">
      <w:pPr>
        <w:spacing w:line="360" w:lineRule="auto"/>
        <w:rPr>
          <w:rFonts w:ascii="Arial" w:hAnsi="Arial" w:cs="Arial"/>
        </w:rPr>
      </w:pPr>
    </w:p>
    <w:p w14:paraId="0C89679F" w14:textId="77777777" w:rsidR="00FF57EE" w:rsidRPr="00F14665" w:rsidRDefault="00FF57EE" w:rsidP="00F14665">
      <w:pPr>
        <w:spacing w:line="360" w:lineRule="auto"/>
        <w:rPr>
          <w:rFonts w:ascii="Arial" w:hAnsi="Arial" w:cs="Arial"/>
          <w:b/>
          <w:bCs/>
        </w:rPr>
      </w:pPr>
      <w:r w:rsidRPr="00F14665">
        <w:rPr>
          <w:rFonts w:ascii="Arial" w:hAnsi="Arial" w:cs="Arial"/>
          <w:b/>
          <w:bCs/>
        </w:rPr>
        <w:t>6.3 Recommendations for Future Research</w:t>
      </w:r>
    </w:p>
    <w:p w14:paraId="0E58EA39" w14:textId="77777777" w:rsidR="00FF57EE" w:rsidRPr="00F14665" w:rsidRDefault="00FF57EE" w:rsidP="00F14665">
      <w:pPr>
        <w:numPr>
          <w:ilvl w:val="0"/>
          <w:numId w:val="21"/>
        </w:numPr>
        <w:spacing w:line="360" w:lineRule="auto"/>
        <w:rPr>
          <w:rFonts w:ascii="Arial" w:hAnsi="Arial" w:cs="Arial"/>
        </w:rPr>
      </w:pPr>
      <w:r w:rsidRPr="00F14665">
        <w:rPr>
          <w:rFonts w:ascii="Arial" w:hAnsi="Arial" w:cs="Arial"/>
          <w:b/>
          <w:bCs/>
        </w:rPr>
        <w:t>UK-focused studies:</w:t>
      </w:r>
      <w:r w:rsidRPr="00F14665">
        <w:rPr>
          <w:rFonts w:ascii="Arial" w:hAnsi="Arial" w:cs="Arial"/>
        </w:rPr>
        <w:t xml:space="preserve"> Conduct well-designed RCTs and mixed-methods studies evaluating RDM interventions within UK primary care, incorporating diverse patient populations.</w:t>
      </w:r>
    </w:p>
    <w:p w14:paraId="041E4DAD" w14:textId="77777777" w:rsidR="00FF57EE" w:rsidRPr="00F14665" w:rsidRDefault="00FF57EE" w:rsidP="00F14665">
      <w:pPr>
        <w:numPr>
          <w:ilvl w:val="0"/>
          <w:numId w:val="21"/>
        </w:numPr>
        <w:spacing w:line="360" w:lineRule="auto"/>
        <w:rPr>
          <w:rFonts w:ascii="Arial" w:hAnsi="Arial" w:cs="Arial"/>
        </w:rPr>
      </w:pPr>
      <w:r w:rsidRPr="00F14665">
        <w:rPr>
          <w:rFonts w:ascii="Arial" w:hAnsi="Arial" w:cs="Arial"/>
          <w:b/>
          <w:bCs/>
        </w:rPr>
        <w:t>Long-term outcomes:</w:t>
      </w:r>
      <w:r w:rsidRPr="00F14665">
        <w:rPr>
          <w:rFonts w:ascii="Arial" w:hAnsi="Arial" w:cs="Arial"/>
        </w:rPr>
        <w:t xml:space="preserve"> Assess sustainability of glycaemic improvements, engagement, and cost-effectiveness over multiple years.</w:t>
      </w:r>
    </w:p>
    <w:p w14:paraId="19968578" w14:textId="77777777" w:rsidR="00FF57EE" w:rsidRPr="00F14665" w:rsidRDefault="00FF57EE" w:rsidP="00F14665">
      <w:pPr>
        <w:numPr>
          <w:ilvl w:val="0"/>
          <w:numId w:val="21"/>
        </w:numPr>
        <w:spacing w:line="360" w:lineRule="auto"/>
        <w:rPr>
          <w:rFonts w:ascii="Arial" w:hAnsi="Arial" w:cs="Arial"/>
        </w:rPr>
      </w:pPr>
      <w:r w:rsidRPr="00F14665">
        <w:rPr>
          <w:rFonts w:ascii="Arial" w:hAnsi="Arial" w:cs="Arial"/>
          <w:b/>
          <w:bCs/>
        </w:rPr>
        <w:t>Digital inclusion:</w:t>
      </w:r>
      <w:r w:rsidRPr="00F14665">
        <w:rPr>
          <w:rFonts w:ascii="Arial" w:hAnsi="Arial" w:cs="Arial"/>
        </w:rPr>
        <w:t xml:space="preserve"> Explore strategies to support patients with low digital literacy or limited access to technology, including training, simplified interfaces, and device provision.</w:t>
      </w:r>
    </w:p>
    <w:p w14:paraId="3E8B1919" w14:textId="77777777" w:rsidR="00FF57EE" w:rsidRPr="00F14665" w:rsidRDefault="00FF57EE" w:rsidP="00F14665">
      <w:pPr>
        <w:numPr>
          <w:ilvl w:val="0"/>
          <w:numId w:val="21"/>
        </w:numPr>
        <w:spacing w:line="360" w:lineRule="auto"/>
        <w:rPr>
          <w:rFonts w:ascii="Arial" w:hAnsi="Arial" w:cs="Arial"/>
        </w:rPr>
      </w:pPr>
      <w:r w:rsidRPr="00F14665">
        <w:rPr>
          <w:rFonts w:ascii="Arial" w:hAnsi="Arial" w:cs="Arial"/>
          <w:b/>
          <w:bCs/>
        </w:rPr>
        <w:lastRenderedPageBreak/>
        <w:t>Implementation science:</w:t>
      </w:r>
      <w:r w:rsidRPr="00F14665">
        <w:rPr>
          <w:rFonts w:ascii="Arial" w:hAnsi="Arial" w:cs="Arial"/>
        </w:rPr>
        <w:t xml:space="preserve"> Investigate integration into primary care workflows, interoperability with electronic health records, and healthcare professional training needs.</w:t>
      </w:r>
    </w:p>
    <w:p w14:paraId="794E9903" w14:textId="77777777" w:rsidR="00FF57EE" w:rsidRPr="00F14665" w:rsidRDefault="00FF57EE" w:rsidP="00F14665">
      <w:pPr>
        <w:numPr>
          <w:ilvl w:val="0"/>
          <w:numId w:val="21"/>
        </w:numPr>
        <w:spacing w:line="360" w:lineRule="auto"/>
        <w:rPr>
          <w:rFonts w:ascii="Arial" w:hAnsi="Arial" w:cs="Arial"/>
        </w:rPr>
      </w:pPr>
      <w:r w:rsidRPr="00F14665">
        <w:rPr>
          <w:rFonts w:ascii="Arial" w:hAnsi="Arial" w:cs="Arial"/>
          <w:b/>
          <w:bCs/>
        </w:rPr>
        <w:t>Behavioural interventions:</w:t>
      </w:r>
      <w:r w:rsidRPr="00F14665">
        <w:rPr>
          <w:rFonts w:ascii="Arial" w:hAnsi="Arial" w:cs="Arial"/>
        </w:rPr>
        <w:t xml:space="preserve"> Evaluate the impact of personalised feedback, coaching, and motivational strategies within digital tools to enhance adherence and self-management behaviours.</w:t>
      </w:r>
    </w:p>
    <w:p w14:paraId="57510C7D" w14:textId="1AC8A7CA" w:rsidR="00FF57EE" w:rsidRPr="00F14665" w:rsidRDefault="00FF57EE" w:rsidP="00F14665">
      <w:pPr>
        <w:spacing w:line="360" w:lineRule="auto"/>
        <w:rPr>
          <w:rFonts w:ascii="Arial" w:hAnsi="Arial" w:cs="Arial"/>
        </w:rPr>
      </w:pPr>
    </w:p>
    <w:p w14:paraId="5B58EFC0" w14:textId="77777777" w:rsidR="00FF57EE" w:rsidRPr="00F14665" w:rsidRDefault="00FF57EE" w:rsidP="00F14665">
      <w:pPr>
        <w:spacing w:line="360" w:lineRule="auto"/>
        <w:rPr>
          <w:rFonts w:ascii="Arial" w:hAnsi="Arial" w:cs="Arial"/>
          <w:b/>
          <w:bCs/>
        </w:rPr>
      </w:pPr>
      <w:r w:rsidRPr="00F14665">
        <w:rPr>
          <w:rFonts w:ascii="Arial" w:hAnsi="Arial" w:cs="Arial"/>
          <w:b/>
          <w:bCs/>
        </w:rPr>
        <w:t>6.4 Recommendations for UK Policy and Practice</w:t>
      </w:r>
    </w:p>
    <w:p w14:paraId="7DF27881" w14:textId="77777777" w:rsidR="00FF57EE" w:rsidRPr="00F14665" w:rsidRDefault="00FF57EE" w:rsidP="00F14665">
      <w:pPr>
        <w:numPr>
          <w:ilvl w:val="0"/>
          <w:numId w:val="22"/>
        </w:numPr>
        <w:spacing w:line="360" w:lineRule="auto"/>
        <w:rPr>
          <w:rFonts w:ascii="Arial" w:hAnsi="Arial" w:cs="Arial"/>
        </w:rPr>
      </w:pPr>
      <w:r w:rsidRPr="00F14665">
        <w:rPr>
          <w:rFonts w:ascii="Arial" w:hAnsi="Arial" w:cs="Arial"/>
          <w:b/>
          <w:bCs/>
        </w:rPr>
        <w:t>Integrate RDM into NHS primary care:</w:t>
      </w:r>
      <w:r w:rsidRPr="00F14665">
        <w:rPr>
          <w:rFonts w:ascii="Arial" w:hAnsi="Arial" w:cs="Arial"/>
        </w:rPr>
        <w:t xml:space="preserve"> Align digital self-management tools with national strategies (NHS Long Term Plan, 2019) and ensure interoperability with practice electronic records.</w:t>
      </w:r>
    </w:p>
    <w:p w14:paraId="5A05F24F" w14:textId="77777777" w:rsidR="00FF57EE" w:rsidRPr="00F14665" w:rsidRDefault="00FF57EE" w:rsidP="00F14665">
      <w:pPr>
        <w:numPr>
          <w:ilvl w:val="0"/>
          <w:numId w:val="22"/>
        </w:numPr>
        <w:spacing w:line="360" w:lineRule="auto"/>
        <w:rPr>
          <w:rFonts w:ascii="Arial" w:hAnsi="Arial" w:cs="Arial"/>
        </w:rPr>
      </w:pPr>
      <w:r w:rsidRPr="00F14665">
        <w:rPr>
          <w:rFonts w:ascii="Arial" w:hAnsi="Arial" w:cs="Arial"/>
          <w:b/>
          <w:bCs/>
        </w:rPr>
        <w:t>Support patient engagement:</w:t>
      </w:r>
      <w:r w:rsidRPr="00F14665">
        <w:rPr>
          <w:rFonts w:ascii="Arial" w:hAnsi="Arial" w:cs="Arial"/>
        </w:rPr>
        <w:t xml:space="preserve"> Offer education, personalised coaching, and accessible technology to enhance adherence and effectiveness.</w:t>
      </w:r>
    </w:p>
    <w:p w14:paraId="312DADDF" w14:textId="77777777" w:rsidR="00FF57EE" w:rsidRPr="00F14665" w:rsidRDefault="00FF57EE" w:rsidP="00F14665">
      <w:pPr>
        <w:numPr>
          <w:ilvl w:val="0"/>
          <w:numId w:val="22"/>
        </w:numPr>
        <w:spacing w:line="360" w:lineRule="auto"/>
        <w:rPr>
          <w:rFonts w:ascii="Arial" w:hAnsi="Arial" w:cs="Arial"/>
        </w:rPr>
      </w:pPr>
      <w:r w:rsidRPr="00F14665">
        <w:rPr>
          <w:rFonts w:ascii="Arial" w:hAnsi="Arial" w:cs="Arial"/>
          <w:b/>
          <w:bCs/>
        </w:rPr>
        <w:t>Address workforce training:</w:t>
      </w:r>
      <w:r w:rsidRPr="00F14665">
        <w:rPr>
          <w:rFonts w:ascii="Arial" w:hAnsi="Arial" w:cs="Arial"/>
        </w:rPr>
        <w:t xml:space="preserve"> Equip primary care staff with skills to interpret RDM data and provide digital support to patients.</w:t>
      </w:r>
    </w:p>
    <w:p w14:paraId="40741070" w14:textId="77777777" w:rsidR="00FF57EE" w:rsidRPr="00F14665" w:rsidRDefault="00FF57EE" w:rsidP="00F14665">
      <w:pPr>
        <w:numPr>
          <w:ilvl w:val="0"/>
          <w:numId w:val="22"/>
        </w:numPr>
        <w:spacing w:line="360" w:lineRule="auto"/>
        <w:rPr>
          <w:rFonts w:ascii="Arial" w:hAnsi="Arial" w:cs="Arial"/>
        </w:rPr>
      </w:pPr>
      <w:r w:rsidRPr="00F14665">
        <w:rPr>
          <w:rFonts w:ascii="Arial" w:hAnsi="Arial" w:cs="Arial"/>
          <w:b/>
          <w:bCs/>
        </w:rPr>
        <w:t>Promote equitable access:</w:t>
      </w:r>
      <w:r w:rsidRPr="00F14665">
        <w:rPr>
          <w:rFonts w:ascii="Arial" w:hAnsi="Arial" w:cs="Arial"/>
        </w:rPr>
        <w:t xml:space="preserve"> Ensure digital health solutions are inclusive, addressing socio-economic and age-related disparities in technology use.</w:t>
      </w:r>
    </w:p>
    <w:p w14:paraId="3FA77D04" w14:textId="77777777" w:rsidR="00FF57EE" w:rsidRPr="00F14665" w:rsidRDefault="00FF57EE" w:rsidP="00F14665">
      <w:pPr>
        <w:numPr>
          <w:ilvl w:val="0"/>
          <w:numId w:val="22"/>
        </w:numPr>
        <w:spacing w:line="360" w:lineRule="auto"/>
        <w:rPr>
          <w:rFonts w:ascii="Arial" w:hAnsi="Arial" w:cs="Arial"/>
        </w:rPr>
      </w:pPr>
      <w:r w:rsidRPr="00F14665">
        <w:rPr>
          <w:rFonts w:ascii="Arial" w:hAnsi="Arial" w:cs="Arial"/>
          <w:b/>
          <w:bCs/>
        </w:rPr>
        <w:t>Monitor and evaluate:</w:t>
      </w:r>
      <w:r w:rsidRPr="00F14665">
        <w:rPr>
          <w:rFonts w:ascii="Arial" w:hAnsi="Arial" w:cs="Arial"/>
        </w:rPr>
        <w:t xml:space="preserve"> Develop standardised outcome metrics to track clinical effectiveness, engagement, and cost-effectiveness in real-world UK primary care settings.</w:t>
      </w:r>
    </w:p>
    <w:p w14:paraId="1773E49D" w14:textId="749888E5" w:rsidR="00FF57EE" w:rsidRPr="00F14665" w:rsidRDefault="00FF57EE" w:rsidP="00F14665">
      <w:pPr>
        <w:spacing w:line="360" w:lineRule="auto"/>
        <w:rPr>
          <w:rFonts w:ascii="Arial" w:hAnsi="Arial" w:cs="Arial"/>
        </w:rPr>
      </w:pPr>
    </w:p>
    <w:p w14:paraId="54160C90" w14:textId="77777777" w:rsidR="00FF57EE" w:rsidRPr="00F14665" w:rsidRDefault="00FF57EE" w:rsidP="00F14665">
      <w:pPr>
        <w:spacing w:line="360" w:lineRule="auto"/>
        <w:rPr>
          <w:rFonts w:ascii="Arial" w:hAnsi="Arial" w:cs="Arial"/>
          <w:b/>
          <w:bCs/>
        </w:rPr>
      </w:pPr>
      <w:r w:rsidRPr="00F14665">
        <w:rPr>
          <w:rFonts w:ascii="Arial" w:hAnsi="Arial" w:cs="Arial"/>
          <w:b/>
          <w:bCs/>
        </w:rPr>
        <w:t>6.5 Final Summary</w:t>
      </w:r>
    </w:p>
    <w:p w14:paraId="6CECCC9F" w14:textId="77777777" w:rsidR="00FF57EE" w:rsidRPr="00F14665" w:rsidRDefault="00FF57EE" w:rsidP="00F14665">
      <w:pPr>
        <w:spacing w:line="360" w:lineRule="auto"/>
        <w:rPr>
          <w:rFonts w:ascii="Arial" w:hAnsi="Arial" w:cs="Arial"/>
        </w:rPr>
      </w:pPr>
      <w:r w:rsidRPr="00F14665">
        <w:rPr>
          <w:rFonts w:ascii="Arial" w:hAnsi="Arial" w:cs="Arial"/>
        </w:rPr>
        <w:t xml:space="preserve">Remote digital monitoring is a </w:t>
      </w:r>
      <w:r w:rsidRPr="00F14665">
        <w:rPr>
          <w:rFonts w:ascii="Arial" w:hAnsi="Arial" w:cs="Arial"/>
          <w:b/>
          <w:bCs/>
        </w:rPr>
        <w:t>viable and effective strategy</w:t>
      </w:r>
      <w:r w:rsidRPr="00F14665">
        <w:rPr>
          <w:rFonts w:ascii="Arial" w:hAnsi="Arial" w:cs="Arial"/>
        </w:rPr>
        <w:t xml:space="preserve"> to support self-management of T2DM in primary care, offering potential benefits for patients and the healthcare system. When implemented thoughtfully, considering engagement, accessibility, and integration into routine practice, RDM can improve glycaemic control, enhance patient empowerment, and reduce the burden on primary care services. Further research and policy action are required to ensure equitable, sustainable, and evidence-based adoption across the UK.</w:t>
      </w:r>
    </w:p>
    <w:p w14:paraId="30E34B05" w14:textId="77777777" w:rsidR="002F33C6" w:rsidRPr="00F14665" w:rsidRDefault="002F33C6" w:rsidP="00F14665">
      <w:pPr>
        <w:spacing w:line="360" w:lineRule="auto"/>
        <w:rPr>
          <w:rFonts w:ascii="Arial" w:hAnsi="Arial" w:cs="Arial"/>
        </w:rPr>
      </w:pPr>
    </w:p>
    <w:p w14:paraId="15EFC141" w14:textId="77777777" w:rsidR="002F33C6" w:rsidRPr="00F14665" w:rsidRDefault="002F33C6" w:rsidP="00F14665">
      <w:pPr>
        <w:spacing w:line="360" w:lineRule="auto"/>
        <w:rPr>
          <w:rFonts w:ascii="Arial" w:hAnsi="Arial" w:cs="Arial"/>
        </w:rPr>
      </w:pPr>
    </w:p>
    <w:p w14:paraId="029EA42D" w14:textId="77777777" w:rsidR="002F33C6" w:rsidRPr="00F14665" w:rsidRDefault="002F33C6" w:rsidP="00F14665">
      <w:pPr>
        <w:spacing w:line="360" w:lineRule="auto"/>
        <w:rPr>
          <w:rFonts w:ascii="Arial" w:hAnsi="Arial" w:cs="Arial"/>
        </w:rPr>
      </w:pPr>
    </w:p>
    <w:p w14:paraId="5CB0EC51" w14:textId="77777777" w:rsidR="002F33C6" w:rsidRPr="00F14665" w:rsidRDefault="002F33C6" w:rsidP="00F14665">
      <w:pPr>
        <w:spacing w:line="360" w:lineRule="auto"/>
        <w:rPr>
          <w:rFonts w:ascii="Arial" w:hAnsi="Arial" w:cs="Arial"/>
        </w:rPr>
      </w:pPr>
    </w:p>
    <w:p w14:paraId="260007C9" w14:textId="77777777" w:rsidR="002F33C6" w:rsidRPr="00F14665" w:rsidRDefault="002F33C6" w:rsidP="00F14665">
      <w:pPr>
        <w:spacing w:line="360" w:lineRule="auto"/>
        <w:rPr>
          <w:rFonts w:ascii="Arial" w:hAnsi="Arial" w:cs="Arial"/>
        </w:rPr>
      </w:pPr>
    </w:p>
    <w:p w14:paraId="6BAB448B" w14:textId="77777777" w:rsidR="002F33C6" w:rsidRPr="00F14665" w:rsidRDefault="002F33C6" w:rsidP="00F14665">
      <w:pPr>
        <w:spacing w:line="360" w:lineRule="auto"/>
        <w:rPr>
          <w:rFonts w:ascii="Arial" w:hAnsi="Arial" w:cs="Arial"/>
        </w:rPr>
      </w:pPr>
    </w:p>
    <w:p w14:paraId="4C648FB1" w14:textId="77777777" w:rsidR="00FF57EE" w:rsidRPr="00F14665" w:rsidRDefault="00FF57EE" w:rsidP="00F14665">
      <w:pPr>
        <w:spacing w:line="360" w:lineRule="auto"/>
        <w:rPr>
          <w:rFonts w:ascii="Arial" w:hAnsi="Arial" w:cs="Arial"/>
          <w:b/>
          <w:bCs/>
        </w:rPr>
      </w:pPr>
      <w:r w:rsidRPr="00F14665">
        <w:rPr>
          <w:rFonts w:ascii="Arial" w:hAnsi="Arial" w:cs="Arial"/>
          <w:b/>
          <w:bCs/>
        </w:rPr>
        <w:t>Reference List (Harvard Style)</w:t>
      </w:r>
    </w:p>
    <w:p w14:paraId="48E95BAE" w14:textId="77777777" w:rsidR="00FF57EE" w:rsidRPr="00F14665" w:rsidRDefault="00FF57EE" w:rsidP="00F14665">
      <w:pPr>
        <w:numPr>
          <w:ilvl w:val="0"/>
          <w:numId w:val="23"/>
        </w:numPr>
        <w:spacing w:line="360" w:lineRule="auto"/>
        <w:rPr>
          <w:rFonts w:ascii="Arial" w:hAnsi="Arial" w:cs="Arial"/>
        </w:rPr>
      </w:pPr>
      <w:r w:rsidRPr="00F14665">
        <w:rPr>
          <w:rFonts w:ascii="Arial" w:hAnsi="Arial" w:cs="Arial"/>
        </w:rPr>
        <w:t xml:space="preserve">Amante, D. et al. (2021) ‘Evaluation of a diabetes remote monitoring program: A crossover study’, </w:t>
      </w:r>
      <w:r w:rsidRPr="00F14665">
        <w:rPr>
          <w:rFonts w:ascii="Arial" w:hAnsi="Arial" w:cs="Arial"/>
          <w:i/>
          <w:iCs/>
        </w:rPr>
        <w:t>Journal of Telemedicine and Telecare</w:t>
      </w:r>
      <w:r w:rsidRPr="00F14665">
        <w:rPr>
          <w:rFonts w:ascii="Arial" w:hAnsi="Arial" w:cs="Arial"/>
        </w:rPr>
        <w:t>, 27(9), pp. 589–598.</w:t>
      </w:r>
    </w:p>
    <w:p w14:paraId="3B6F0F02" w14:textId="77777777" w:rsidR="00FF57EE" w:rsidRPr="00F14665" w:rsidRDefault="00FF57EE" w:rsidP="00F14665">
      <w:pPr>
        <w:numPr>
          <w:ilvl w:val="0"/>
          <w:numId w:val="23"/>
        </w:numPr>
        <w:spacing w:line="360" w:lineRule="auto"/>
        <w:rPr>
          <w:rFonts w:ascii="Arial" w:hAnsi="Arial" w:cs="Arial"/>
        </w:rPr>
      </w:pPr>
      <w:r w:rsidRPr="00F14665">
        <w:rPr>
          <w:rFonts w:ascii="Arial" w:hAnsi="Arial" w:cs="Arial"/>
        </w:rPr>
        <w:t xml:space="preserve">Arksey, H. and O’Malley, L. (2005) ‘Scoping studies: Towards a methodological framework’, </w:t>
      </w:r>
      <w:r w:rsidRPr="00F14665">
        <w:rPr>
          <w:rFonts w:ascii="Arial" w:hAnsi="Arial" w:cs="Arial"/>
          <w:i/>
          <w:iCs/>
        </w:rPr>
        <w:t>International Journal of Social Research Methodology</w:t>
      </w:r>
      <w:r w:rsidRPr="00F14665">
        <w:rPr>
          <w:rFonts w:ascii="Arial" w:hAnsi="Arial" w:cs="Arial"/>
        </w:rPr>
        <w:t>, 8(1), pp. 19–32.</w:t>
      </w:r>
    </w:p>
    <w:p w14:paraId="2E9F8FAD" w14:textId="77777777" w:rsidR="00FF57EE" w:rsidRPr="00F14665" w:rsidRDefault="00FF57EE" w:rsidP="00F14665">
      <w:pPr>
        <w:numPr>
          <w:ilvl w:val="0"/>
          <w:numId w:val="23"/>
        </w:numPr>
        <w:spacing w:line="360" w:lineRule="auto"/>
        <w:rPr>
          <w:rFonts w:ascii="Arial" w:hAnsi="Arial" w:cs="Arial"/>
        </w:rPr>
      </w:pPr>
      <w:r w:rsidRPr="00F14665">
        <w:rPr>
          <w:rFonts w:ascii="Arial" w:hAnsi="Arial" w:cs="Arial"/>
        </w:rPr>
        <w:t xml:space="preserve">Bandura, A. (1997) </w:t>
      </w:r>
      <w:r w:rsidRPr="00F14665">
        <w:rPr>
          <w:rFonts w:ascii="Arial" w:hAnsi="Arial" w:cs="Arial"/>
          <w:i/>
          <w:iCs/>
        </w:rPr>
        <w:t>Self-efficacy: The exercise of control.</w:t>
      </w:r>
      <w:r w:rsidRPr="00F14665">
        <w:rPr>
          <w:rFonts w:ascii="Arial" w:hAnsi="Arial" w:cs="Arial"/>
        </w:rPr>
        <w:t xml:space="preserve"> New York: W.H. Freeman.</w:t>
      </w:r>
    </w:p>
    <w:p w14:paraId="3A57B26B" w14:textId="77777777" w:rsidR="00FF57EE" w:rsidRPr="00F14665" w:rsidRDefault="00FF57EE" w:rsidP="00F14665">
      <w:pPr>
        <w:numPr>
          <w:ilvl w:val="0"/>
          <w:numId w:val="23"/>
        </w:numPr>
        <w:spacing w:line="360" w:lineRule="auto"/>
        <w:rPr>
          <w:rFonts w:ascii="Arial" w:hAnsi="Arial" w:cs="Arial"/>
        </w:rPr>
      </w:pPr>
      <w:proofErr w:type="spellStart"/>
      <w:r w:rsidRPr="00F14665">
        <w:rPr>
          <w:rFonts w:ascii="Arial" w:hAnsi="Arial" w:cs="Arial"/>
        </w:rPr>
        <w:t>Bonoto</w:t>
      </w:r>
      <w:proofErr w:type="spellEnd"/>
      <w:r w:rsidRPr="00F14665">
        <w:rPr>
          <w:rFonts w:ascii="Arial" w:hAnsi="Arial" w:cs="Arial"/>
        </w:rPr>
        <w:t xml:space="preserve">, B.C. et al. (2017) ‘Efficacy of mobile apps to support the care of patients with diabetes mellitus: A systematic review and meta-analysis’, </w:t>
      </w:r>
      <w:r w:rsidRPr="00F14665">
        <w:rPr>
          <w:rFonts w:ascii="Arial" w:hAnsi="Arial" w:cs="Arial"/>
          <w:i/>
          <w:iCs/>
        </w:rPr>
        <w:t xml:space="preserve">JMIR mHealth and </w:t>
      </w:r>
      <w:proofErr w:type="spellStart"/>
      <w:r w:rsidRPr="00F14665">
        <w:rPr>
          <w:rFonts w:ascii="Arial" w:hAnsi="Arial" w:cs="Arial"/>
          <w:i/>
          <w:iCs/>
        </w:rPr>
        <w:t>uHealth</w:t>
      </w:r>
      <w:proofErr w:type="spellEnd"/>
      <w:r w:rsidRPr="00F14665">
        <w:rPr>
          <w:rFonts w:ascii="Arial" w:hAnsi="Arial" w:cs="Arial"/>
        </w:rPr>
        <w:t>, 5(3), e4.</w:t>
      </w:r>
    </w:p>
    <w:p w14:paraId="51649327" w14:textId="77777777" w:rsidR="00FF57EE" w:rsidRPr="00F14665" w:rsidRDefault="00FF57EE" w:rsidP="00F14665">
      <w:pPr>
        <w:numPr>
          <w:ilvl w:val="0"/>
          <w:numId w:val="23"/>
        </w:numPr>
        <w:spacing w:line="360" w:lineRule="auto"/>
        <w:rPr>
          <w:rFonts w:ascii="Arial" w:hAnsi="Arial" w:cs="Arial"/>
        </w:rPr>
      </w:pPr>
      <w:r w:rsidRPr="00F14665">
        <w:rPr>
          <w:rFonts w:ascii="Arial" w:hAnsi="Arial" w:cs="Arial"/>
        </w:rPr>
        <w:t xml:space="preserve">Braun, V. and Clarke, V. (2006) ‘Using thematic analysis in psychology’, </w:t>
      </w:r>
      <w:r w:rsidRPr="00F14665">
        <w:rPr>
          <w:rFonts w:ascii="Arial" w:hAnsi="Arial" w:cs="Arial"/>
          <w:i/>
          <w:iCs/>
        </w:rPr>
        <w:t>Qualitative Research in Psychology</w:t>
      </w:r>
      <w:r w:rsidRPr="00F14665">
        <w:rPr>
          <w:rFonts w:ascii="Arial" w:hAnsi="Arial" w:cs="Arial"/>
        </w:rPr>
        <w:t>, 3(2), pp. 77–101.</w:t>
      </w:r>
    </w:p>
    <w:p w14:paraId="1A6E28AB" w14:textId="77777777" w:rsidR="00FF57EE" w:rsidRPr="00F14665" w:rsidRDefault="00FF57EE" w:rsidP="00F14665">
      <w:pPr>
        <w:numPr>
          <w:ilvl w:val="0"/>
          <w:numId w:val="23"/>
        </w:numPr>
        <w:spacing w:line="360" w:lineRule="auto"/>
        <w:rPr>
          <w:rFonts w:ascii="Arial" w:hAnsi="Arial" w:cs="Arial"/>
        </w:rPr>
      </w:pPr>
      <w:r w:rsidRPr="00F14665">
        <w:rPr>
          <w:rFonts w:ascii="Arial" w:hAnsi="Arial" w:cs="Arial"/>
        </w:rPr>
        <w:t xml:space="preserve">Diabetes UK (2023) </w:t>
      </w:r>
      <w:r w:rsidRPr="00F14665">
        <w:rPr>
          <w:rFonts w:ascii="Arial" w:hAnsi="Arial" w:cs="Arial"/>
          <w:i/>
          <w:iCs/>
        </w:rPr>
        <w:t>Diabetes prevalence in the UK.</w:t>
      </w:r>
      <w:r w:rsidRPr="00F14665">
        <w:rPr>
          <w:rFonts w:ascii="Arial" w:hAnsi="Arial" w:cs="Arial"/>
        </w:rPr>
        <w:t xml:space="preserve"> Available at: https://www.diabetes.org.uk/professionals/position-statements-reports/statistics (Accessed: 6 November 2025).</w:t>
      </w:r>
    </w:p>
    <w:p w14:paraId="0F1AF85F" w14:textId="77777777" w:rsidR="00FF57EE" w:rsidRPr="00F14665" w:rsidRDefault="00FF57EE" w:rsidP="00F14665">
      <w:pPr>
        <w:numPr>
          <w:ilvl w:val="0"/>
          <w:numId w:val="23"/>
        </w:numPr>
        <w:spacing w:line="360" w:lineRule="auto"/>
        <w:rPr>
          <w:rFonts w:ascii="Arial" w:hAnsi="Arial" w:cs="Arial"/>
        </w:rPr>
      </w:pPr>
      <w:r w:rsidRPr="00F14665">
        <w:rPr>
          <w:rFonts w:ascii="Arial" w:hAnsi="Arial" w:cs="Arial"/>
        </w:rPr>
        <w:t xml:space="preserve">Glanz, K., Rimer, B.K. and Viswanath, K. (2015) </w:t>
      </w:r>
      <w:r w:rsidRPr="00F14665">
        <w:rPr>
          <w:rFonts w:ascii="Arial" w:hAnsi="Arial" w:cs="Arial"/>
          <w:i/>
          <w:iCs/>
        </w:rPr>
        <w:t xml:space="preserve">Health </w:t>
      </w:r>
      <w:proofErr w:type="spellStart"/>
      <w:r w:rsidRPr="00F14665">
        <w:rPr>
          <w:rFonts w:ascii="Arial" w:hAnsi="Arial" w:cs="Arial"/>
          <w:i/>
          <w:iCs/>
        </w:rPr>
        <w:t>behavior</w:t>
      </w:r>
      <w:proofErr w:type="spellEnd"/>
      <w:r w:rsidRPr="00F14665">
        <w:rPr>
          <w:rFonts w:ascii="Arial" w:hAnsi="Arial" w:cs="Arial"/>
          <w:i/>
          <w:iCs/>
        </w:rPr>
        <w:t>: Theory, research, and practice.</w:t>
      </w:r>
      <w:r w:rsidRPr="00F14665">
        <w:rPr>
          <w:rFonts w:ascii="Arial" w:hAnsi="Arial" w:cs="Arial"/>
        </w:rPr>
        <w:t xml:space="preserve"> 5th </w:t>
      </w:r>
      <w:proofErr w:type="spellStart"/>
      <w:r w:rsidRPr="00F14665">
        <w:rPr>
          <w:rFonts w:ascii="Arial" w:hAnsi="Arial" w:cs="Arial"/>
        </w:rPr>
        <w:t>edn</w:t>
      </w:r>
      <w:proofErr w:type="spellEnd"/>
      <w:r w:rsidRPr="00F14665">
        <w:rPr>
          <w:rFonts w:ascii="Arial" w:hAnsi="Arial" w:cs="Arial"/>
        </w:rPr>
        <w:t>. San Francisco: Jossey-Bass.</w:t>
      </w:r>
    </w:p>
    <w:p w14:paraId="18B71C98" w14:textId="77777777" w:rsidR="00FF57EE" w:rsidRPr="00F14665" w:rsidRDefault="00FF57EE" w:rsidP="00F14665">
      <w:pPr>
        <w:numPr>
          <w:ilvl w:val="0"/>
          <w:numId w:val="23"/>
        </w:numPr>
        <w:spacing w:line="360" w:lineRule="auto"/>
        <w:rPr>
          <w:rFonts w:ascii="Arial" w:hAnsi="Arial" w:cs="Arial"/>
        </w:rPr>
      </w:pPr>
      <w:r w:rsidRPr="00F14665">
        <w:rPr>
          <w:rFonts w:ascii="Arial" w:hAnsi="Arial" w:cs="Arial"/>
        </w:rPr>
        <w:t xml:space="preserve">Greenwood, D.A. et al. (2017) ‘A systematic review of reviews evaluating technology-enabled diabetes self-management education and support’, </w:t>
      </w:r>
      <w:r w:rsidRPr="00F14665">
        <w:rPr>
          <w:rFonts w:ascii="Arial" w:hAnsi="Arial" w:cs="Arial"/>
          <w:i/>
          <w:iCs/>
        </w:rPr>
        <w:t>Journal of Diabetes Science and Technology</w:t>
      </w:r>
      <w:r w:rsidRPr="00F14665">
        <w:rPr>
          <w:rFonts w:ascii="Arial" w:hAnsi="Arial" w:cs="Arial"/>
        </w:rPr>
        <w:t>, 11(5), pp. 1015–1027.</w:t>
      </w:r>
    </w:p>
    <w:p w14:paraId="43D0C304" w14:textId="77777777" w:rsidR="00FF57EE" w:rsidRPr="00F14665" w:rsidRDefault="00FF57EE" w:rsidP="00F14665">
      <w:pPr>
        <w:numPr>
          <w:ilvl w:val="0"/>
          <w:numId w:val="23"/>
        </w:numPr>
        <w:spacing w:line="360" w:lineRule="auto"/>
        <w:rPr>
          <w:rFonts w:ascii="Arial" w:hAnsi="Arial" w:cs="Arial"/>
        </w:rPr>
      </w:pPr>
      <w:r w:rsidRPr="00F14665">
        <w:rPr>
          <w:rFonts w:ascii="Arial" w:hAnsi="Arial" w:cs="Arial"/>
        </w:rPr>
        <w:t xml:space="preserve">Hajat, C. et al. (2021) ‘Self-management of type 2 diabetes in primary care: Evidence from UK studies’, </w:t>
      </w:r>
      <w:r w:rsidRPr="00F14665">
        <w:rPr>
          <w:rFonts w:ascii="Arial" w:hAnsi="Arial" w:cs="Arial"/>
          <w:i/>
          <w:iCs/>
        </w:rPr>
        <w:t>British Journal of General Practice</w:t>
      </w:r>
      <w:r w:rsidRPr="00F14665">
        <w:rPr>
          <w:rFonts w:ascii="Arial" w:hAnsi="Arial" w:cs="Arial"/>
        </w:rPr>
        <w:t>, 71(709), e620–e629.</w:t>
      </w:r>
    </w:p>
    <w:p w14:paraId="3AD65B74" w14:textId="77777777" w:rsidR="00FF57EE" w:rsidRPr="00F14665" w:rsidRDefault="00FF57EE" w:rsidP="00F14665">
      <w:pPr>
        <w:numPr>
          <w:ilvl w:val="0"/>
          <w:numId w:val="23"/>
        </w:numPr>
        <w:spacing w:line="360" w:lineRule="auto"/>
        <w:rPr>
          <w:rFonts w:ascii="Arial" w:hAnsi="Arial" w:cs="Arial"/>
        </w:rPr>
      </w:pPr>
      <w:r w:rsidRPr="00F14665">
        <w:rPr>
          <w:rFonts w:ascii="Arial" w:hAnsi="Arial" w:cs="Arial"/>
        </w:rPr>
        <w:t xml:space="preserve">Hendy, J. et al. (2020) ‘Digital health in UK primary care: Challenges and opportunities’, </w:t>
      </w:r>
      <w:r w:rsidRPr="00F14665">
        <w:rPr>
          <w:rFonts w:ascii="Arial" w:hAnsi="Arial" w:cs="Arial"/>
          <w:i/>
          <w:iCs/>
        </w:rPr>
        <w:t>Journal of Medical Internet Research</w:t>
      </w:r>
      <w:r w:rsidRPr="00F14665">
        <w:rPr>
          <w:rFonts w:ascii="Arial" w:hAnsi="Arial" w:cs="Arial"/>
        </w:rPr>
        <w:t>, 22(7), e17400.</w:t>
      </w:r>
    </w:p>
    <w:p w14:paraId="4C7F334D" w14:textId="77777777" w:rsidR="00FF57EE" w:rsidRPr="00F14665" w:rsidRDefault="00FF57EE" w:rsidP="00F14665">
      <w:pPr>
        <w:numPr>
          <w:ilvl w:val="0"/>
          <w:numId w:val="23"/>
        </w:numPr>
        <w:spacing w:line="360" w:lineRule="auto"/>
        <w:rPr>
          <w:rFonts w:ascii="Arial" w:hAnsi="Arial" w:cs="Arial"/>
        </w:rPr>
      </w:pPr>
      <w:r w:rsidRPr="00F14665">
        <w:rPr>
          <w:rFonts w:ascii="Arial" w:hAnsi="Arial" w:cs="Arial"/>
        </w:rPr>
        <w:t xml:space="preserve">IDF (2021) </w:t>
      </w:r>
      <w:r w:rsidRPr="00F14665">
        <w:rPr>
          <w:rFonts w:ascii="Arial" w:hAnsi="Arial" w:cs="Arial"/>
          <w:i/>
          <w:iCs/>
        </w:rPr>
        <w:t>IDF Diabetes Atlas, 10th edition.</w:t>
      </w:r>
      <w:r w:rsidRPr="00F14665">
        <w:rPr>
          <w:rFonts w:ascii="Arial" w:hAnsi="Arial" w:cs="Arial"/>
        </w:rPr>
        <w:t xml:space="preserve"> Brussels: International Diabetes Federation.</w:t>
      </w:r>
    </w:p>
    <w:p w14:paraId="46DFF9B9" w14:textId="77777777" w:rsidR="00FF57EE" w:rsidRPr="00F14665" w:rsidRDefault="00FF57EE" w:rsidP="00F14665">
      <w:pPr>
        <w:numPr>
          <w:ilvl w:val="0"/>
          <w:numId w:val="23"/>
        </w:numPr>
        <w:spacing w:line="360" w:lineRule="auto"/>
        <w:rPr>
          <w:rFonts w:ascii="Arial" w:hAnsi="Arial" w:cs="Arial"/>
        </w:rPr>
      </w:pPr>
      <w:r w:rsidRPr="00F14665">
        <w:rPr>
          <w:rFonts w:ascii="Arial" w:hAnsi="Arial" w:cs="Arial"/>
        </w:rPr>
        <w:t xml:space="preserve">Kerr, D. et al. (2024) ‘Digital interventions for self-management of type 2 diabetes: A systematic review’, </w:t>
      </w:r>
      <w:r w:rsidRPr="00F14665">
        <w:rPr>
          <w:rFonts w:ascii="Arial" w:hAnsi="Arial" w:cs="Arial"/>
          <w:i/>
          <w:iCs/>
        </w:rPr>
        <w:t>Journal of Diabetes Research</w:t>
      </w:r>
      <w:r w:rsidRPr="00F14665">
        <w:rPr>
          <w:rFonts w:ascii="Arial" w:hAnsi="Arial" w:cs="Arial"/>
        </w:rPr>
        <w:t>, 2024, Article ID 8903762.</w:t>
      </w:r>
    </w:p>
    <w:p w14:paraId="197C0580" w14:textId="77777777" w:rsidR="00FF57EE" w:rsidRPr="00F14665" w:rsidRDefault="00FF57EE" w:rsidP="00F14665">
      <w:pPr>
        <w:numPr>
          <w:ilvl w:val="0"/>
          <w:numId w:val="23"/>
        </w:numPr>
        <w:spacing w:line="360" w:lineRule="auto"/>
        <w:rPr>
          <w:rFonts w:ascii="Arial" w:hAnsi="Arial" w:cs="Arial"/>
        </w:rPr>
      </w:pPr>
      <w:r w:rsidRPr="00F14665">
        <w:rPr>
          <w:rFonts w:ascii="Arial" w:hAnsi="Arial" w:cs="Arial"/>
        </w:rPr>
        <w:lastRenderedPageBreak/>
        <w:t>Murray, E. et al. (2017) ‘Web-based self-management support for people with type 2 diabetes (</w:t>
      </w:r>
      <w:proofErr w:type="spellStart"/>
      <w:r w:rsidRPr="00F14665">
        <w:rPr>
          <w:rFonts w:ascii="Arial" w:hAnsi="Arial" w:cs="Arial"/>
        </w:rPr>
        <w:t>HeLP</w:t>
      </w:r>
      <w:proofErr w:type="spellEnd"/>
      <w:r w:rsidRPr="00F14665">
        <w:rPr>
          <w:rFonts w:ascii="Arial" w:hAnsi="Arial" w:cs="Arial"/>
        </w:rPr>
        <w:t xml:space="preserve">-Diabetes): Randomized controlled trial’, </w:t>
      </w:r>
      <w:r w:rsidRPr="00F14665">
        <w:rPr>
          <w:rFonts w:ascii="Arial" w:hAnsi="Arial" w:cs="Arial"/>
          <w:i/>
          <w:iCs/>
        </w:rPr>
        <w:t>BMJ</w:t>
      </w:r>
      <w:r w:rsidRPr="00F14665">
        <w:rPr>
          <w:rFonts w:ascii="Arial" w:hAnsi="Arial" w:cs="Arial"/>
        </w:rPr>
        <w:t>, 356, j943.</w:t>
      </w:r>
    </w:p>
    <w:p w14:paraId="45EBCA6E" w14:textId="77777777" w:rsidR="00FF57EE" w:rsidRPr="00F14665" w:rsidRDefault="00FF57EE" w:rsidP="00F14665">
      <w:pPr>
        <w:numPr>
          <w:ilvl w:val="0"/>
          <w:numId w:val="23"/>
        </w:numPr>
        <w:spacing w:line="360" w:lineRule="auto"/>
        <w:rPr>
          <w:rFonts w:ascii="Arial" w:hAnsi="Arial" w:cs="Arial"/>
        </w:rPr>
      </w:pPr>
      <w:r w:rsidRPr="00F14665">
        <w:rPr>
          <w:rFonts w:ascii="Arial" w:hAnsi="Arial" w:cs="Arial"/>
        </w:rPr>
        <w:t xml:space="preserve">NICE (2022) </w:t>
      </w:r>
      <w:r w:rsidRPr="00F14665">
        <w:rPr>
          <w:rFonts w:ascii="Arial" w:hAnsi="Arial" w:cs="Arial"/>
          <w:i/>
          <w:iCs/>
        </w:rPr>
        <w:t>Type 2 Diabetes in Adults: Management (NG17).</w:t>
      </w:r>
      <w:r w:rsidRPr="00F14665">
        <w:rPr>
          <w:rFonts w:ascii="Arial" w:hAnsi="Arial" w:cs="Arial"/>
        </w:rPr>
        <w:t xml:space="preserve"> London: National Institute for Health and Care Excellence.</w:t>
      </w:r>
    </w:p>
    <w:p w14:paraId="01C1AA04" w14:textId="77777777" w:rsidR="00FF57EE" w:rsidRPr="00F14665" w:rsidRDefault="00FF57EE" w:rsidP="00F14665">
      <w:pPr>
        <w:numPr>
          <w:ilvl w:val="0"/>
          <w:numId w:val="23"/>
        </w:numPr>
        <w:spacing w:line="360" w:lineRule="auto"/>
        <w:rPr>
          <w:rFonts w:ascii="Arial" w:hAnsi="Arial" w:cs="Arial"/>
        </w:rPr>
      </w:pPr>
      <w:r w:rsidRPr="00F14665">
        <w:rPr>
          <w:rFonts w:ascii="Arial" w:hAnsi="Arial" w:cs="Arial"/>
        </w:rPr>
        <w:t xml:space="preserve">NHS Digital (2022) </w:t>
      </w:r>
      <w:r w:rsidRPr="00F14665">
        <w:rPr>
          <w:rFonts w:ascii="Arial" w:hAnsi="Arial" w:cs="Arial"/>
          <w:i/>
          <w:iCs/>
        </w:rPr>
        <w:t>National Diabetes Audit: Report 2022.</w:t>
      </w:r>
      <w:r w:rsidRPr="00F14665">
        <w:rPr>
          <w:rFonts w:ascii="Arial" w:hAnsi="Arial" w:cs="Arial"/>
        </w:rPr>
        <w:t xml:space="preserve"> Available at: </w:t>
      </w:r>
      <w:hyperlink r:id="rId8" w:tgtFrame="_new" w:history="1">
        <w:r w:rsidRPr="00F14665">
          <w:rPr>
            <w:rStyle w:val="Hyperlink"/>
            <w:rFonts w:ascii="Arial" w:hAnsi="Arial" w:cs="Arial"/>
          </w:rPr>
          <w:t>https://digital.nhs.uk/data-and-information/publications/statistical/national-diabetes-audit</w:t>
        </w:r>
      </w:hyperlink>
      <w:r w:rsidRPr="00F14665">
        <w:rPr>
          <w:rFonts w:ascii="Arial" w:hAnsi="Arial" w:cs="Arial"/>
        </w:rPr>
        <w:t xml:space="preserve"> (Accessed: 6 November 2025).</w:t>
      </w:r>
    </w:p>
    <w:p w14:paraId="7DA41CF0" w14:textId="77777777" w:rsidR="00FF57EE" w:rsidRPr="00F14665" w:rsidRDefault="00FF57EE" w:rsidP="00F14665">
      <w:pPr>
        <w:numPr>
          <w:ilvl w:val="0"/>
          <w:numId w:val="23"/>
        </w:numPr>
        <w:spacing w:line="360" w:lineRule="auto"/>
        <w:rPr>
          <w:rFonts w:ascii="Arial" w:hAnsi="Arial" w:cs="Arial"/>
        </w:rPr>
      </w:pPr>
      <w:r w:rsidRPr="00F14665">
        <w:rPr>
          <w:rFonts w:ascii="Arial" w:hAnsi="Arial" w:cs="Arial"/>
        </w:rPr>
        <w:t xml:space="preserve">NHS England (2019) </w:t>
      </w:r>
      <w:r w:rsidRPr="00F14665">
        <w:rPr>
          <w:rFonts w:ascii="Arial" w:hAnsi="Arial" w:cs="Arial"/>
          <w:i/>
          <w:iCs/>
        </w:rPr>
        <w:t>NHS Long Term Plan.</w:t>
      </w:r>
      <w:r w:rsidRPr="00F14665">
        <w:rPr>
          <w:rFonts w:ascii="Arial" w:hAnsi="Arial" w:cs="Arial"/>
        </w:rPr>
        <w:t xml:space="preserve"> London: NHS England.</w:t>
      </w:r>
    </w:p>
    <w:p w14:paraId="1BF719F4" w14:textId="77777777" w:rsidR="00FF57EE" w:rsidRPr="00F14665" w:rsidRDefault="00FF57EE" w:rsidP="00F14665">
      <w:pPr>
        <w:numPr>
          <w:ilvl w:val="0"/>
          <w:numId w:val="23"/>
        </w:numPr>
        <w:spacing w:line="360" w:lineRule="auto"/>
        <w:rPr>
          <w:rFonts w:ascii="Arial" w:hAnsi="Arial" w:cs="Arial"/>
        </w:rPr>
      </w:pPr>
      <w:r w:rsidRPr="00F14665">
        <w:rPr>
          <w:rFonts w:ascii="Arial" w:hAnsi="Arial" w:cs="Arial"/>
        </w:rPr>
        <w:t xml:space="preserve">Onyia, E. et al. (2023) ‘The use of digital telehealth for the self-management of type 2 diabetes: A randomized controlled trial’, </w:t>
      </w:r>
      <w:r w:rsidRPr="00F14665">
        <w:rPr>
          <w:rFonts w:ascii="Arial" w:hAnsi="Arial" w:cs="Arial"/>
          <w:i/>
          <w:iCs/>
        </w:rPr>
        <w:t>JMIR Diabetes</w:t>
      </w:r>
      <w:r w:rsidRPr="00F14665">
        <w:rPr>
          <w:rFonts w:ascii="Arial" w:hAnsi="Arial" w:cs="Arial"/>
        </w:rPr>
        <w:t>, 8(2), e45678.</w:t>
      </w:r>
    </w:p>
    <w:p w14:paraId="71AB6C4C" w14:textId="77777777" w:rsidR="00FF57EE" w:rsidRPr="00F14665" w:rsidRDefault="00FF57EE" w:rsidP="00F14665">
      <w:pPr>
        <w:numPr>
          <w:ilvl w:val="0"/>
          <w:numId w:val="23"/>
        </w:numPr>
        <w:spacing w:line="360" w:lineRule="auto"/>
        <w:rPr>
          <w:rFonts w:ascii="Arial" w:hAnsi="Arial" w:cs="Arial"/>
        </w:rPr>
      </w:pPr>
      <w:r w:rsidRPr="00F14665">
        <w:rPr>
          <w:rFonts w:ascii="Arial" w:hAnsi="Arial" w:cs="Arial"/>
        </w:rPr>
        <w:t xml:space="preserve">Page, M.J. et al. (2021) ‘The PRISMA 2020 statement: An updated guideline for reporting systematic reviews’, </w:t>
      </w:r>
      <w:r w:rsidRPr="00F14665">
        <w:rPr>
          <w:rFonts w:ascii="Arial" w:hAnsi="Arial" w:cs="Arial"/>
          <w:i/>
          <w:iCs/>
        </w:rPr>
        <w:t>BMJ</w:t>
      </w:r>
      <w:r w:rsidRPr="00F14665">
        <w:rPr>
          <w:rFonts w:ascii="Arial" w:hAnsi="Arial" w:cs="Arial"/>
        </w:rPr>
        <w:t>, 372, n71.</w:t>
      </w:r>
    </w:p>
    <w:p w14:paraId="58668476" w14:textId="77777777" w:rsidR="00FF57EE" w:rsidRPr="00F14665" w:rsidRDefault="00FF57EE" w:rsidP="00F14665">
      <w:pPr>
        <w:numPr>
          <w:ilvl w:val="0"/>
          <w:numId w:val="23"/>
        </w:numPr>
        <w:spacing w:line="360" w:lineRule="auto"/>
        <w:rPr>
          <w:rFonts w:ascii="Arial" w:hAnsi="Arial" w:cs="Arial"/>
        </w:rPr>
      </w:pPr>
      <w:r w:rsidRPr="00F14665">
        <w:rPr>
          <w:rFonts w:ascii="Arial" w:hAnsi="Arial" w:cs="Arial"/>
        </w:rPr>
        <w:t xml:space="preserve">Peters, M.D.J. et al. (2020) ‘Chapter 11: Scoping reviews’, in </w:t>
      </w:r>
      <w:proofErr w:type="spellStart"/>
      <w:r w:rsidRPr="00F14665">
        <w:rPr>
          <w:rFonts w:ascii="Arial" w:hAnsi="Arial" w:cs="Arial"/>
        </w:rPr>
        <w:t>Aromataris</w:t>
      </w:r>
      <w:proofErr w:type="spellEnd"/>
      <w:r w:rsidRPr="00F14665">
        <w:rPr>
          <w:rFonts w:ascii="Arial" w:hAnsi="Arial" w:cs="Arial"/>
        </w:rPr>
        <w:t xml:space="preserve">, E. and Munn, Z. (eds.) </w:t>
      </w:r>
      <w:r w:rsidRPr="00F14665">
        <w:rPr>
          <w:rFonts w:ascii="Arial" w:hAnsi="Arial" w:cs="Arial"/>
          <w:i/>
          <w:iCs/>
        </w:rPr>
        <w:t>JBI Manual for Evidence Synthesis.</w:t>
      </w:r>
      <w:r w:rsidRPr="00F14665">
        <w:rPr>
          <w:rFonts w:ascii="Arial" w:hAnsi="Arial" w:cs="Arial"/>
        </w:rPr>
        <w:t xml:space="preserve"> JBI, Available at: https://synthesismanual.jbi.global (Accessed: 6 November 2025).</w:t>
      </w:r>
    </w:p>
    <w:p w14:paraId="6FF48F96" w14:textId="77777777" w:rsidR="00FF57EE" w:rsidRPr="00F14665" w:rsidRDefault="00FF57EE" w:rsidP="00F14665">
      <w:pPr>
        <w:numPr>
          <w:ilvl w:val="0"/>
          <w:numId w:val="23"/>
        </w:numPr>
        <w:spacing w:line="360" w:lineRule="auto"/>
        <w:rPr>
          <w:rFonts w:ascii="Arial" w:hAnsi="Arial" w:cs="Arial"/>
        </w:rPr>
      </w:pPr>
      <w:r w:rsidRPr="00F14665">
        <w:rPr>
          <w:rFonts w:ascii="Arial" w:hAnsi="Arial" w:cs="Arial"/>
        </w:rPr>
        <w:t xml:space="preserve">Su, D. et al. (2025) ‘Diabetes management through remote patient monitoring: Mixed-methods evaluation of program </w:t>
      </w:r>
      <w:proofErr w:type="spellStart"/>
      <w:r w:rsidRPr="00F14665">
        <w:rPr>
          <w:rFonts w:ascii="Arial" w:hAnsi="Arial" w:cs="Arial"/>
        </w:rPr>
        <w:t>enrollment</w:t>
      </w:r>
      <w:proofErr w:type="spellEnd"/>
      <w:r w:rsidRPr="00F14665">
        <w:rPr>
          <w:rFonts w:ascii="Arial" w:hAnsi="Arial" w:cs="Arial"/>
        </w:rPr>
        <w:t xml:space="preserve"> and attrition’, </w:t>
      </w:r>
      <w:r w:rsidRPr="00F14665">
        <w:rPr>
          <w:rFonts w:ascii="Arial" w:hAnsi="Arial" w:cs="Arial"/>
          <w:i/>
          <w:iCs/>
        </w:rPr>
        <w:t>Healthcare</w:t>
      </w:r>
      <w:r w:rsidRPr="00F14665">
        <w:rPr>
          <w:rFonts w:ascii="Arial" w:hAnsi="Arial" w:cs="Arial"/>
        </w:rPr>
        <w:t>, 13(7), 698.</w:t>
      </w:r>
    </w:p>
    <w:p w14:paraId="20A906E2" w14:textId="77777777" w:rsidR="00957F87" w:rsidRPr="00F14665" w:rsidRDefault="00957F87" w:rsidP="00F14665">
      <w:pPr>
        <w:spacing w:line="360" w:lineRule="auto"/>
        <w:rPr>
          <w:rFonts w:ascii="Arial" w:hAnsi="Arial" w:cs="Arial"/>
        </w:rPr>
      </w:pPr>
    </w:p>
    <w:sectPr w:rsidR="00957F87" w:rsidRPr="00F14665" w:rsidSect="0082700B">
      <w:footerReference w:type="default" r:id="rId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38A0FF" w14:textId="77777777" w:rsidR="002E318B" w:rsidRDefault="002E318B" w:rsidP="0082700B">
      <w:pPr>
        <w:spacing w:after="0" w:line="240" w:lineRule="auto"/>
      </w:pPr>
      <w:r>
        <w:separator/>
      </w:r>
    </w:p>
  </w:endnote>
  <w:endnote w:type="continuationSeparator" w:id="0">
    <w:p w14:paraId="64C97129" w14:textId="77777777" w:rsidR="002E318B" w:rsidRDefault="002E318B" w:rsidP="008270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40165168"/>
      <w:docPartObj>
        <w:docPartGallery w:val="Page Numbers (Bottom of Page)"/>
        <w:docPartUnique/>
      </w:docPartObj>
    </w:sdtPr>
    <w:sdtEndPr>
      <w:rPr>
        <w:noProof/>
      </w:rPr>
    </w:sdtEndPr>
    <w:sdtContent>
      <w:p w14:paraId="21BA15D5" w14:textId="267A4C4B" w:rsidR="0082700B" w:rsidRDefault="0082700B">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C89E3D8" w14:textId="77777777" w:rsidR="0082700B" w:rsidRDefault="0082700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DFBA83" w14:textId="77777777" w:rsidR="002E318B" w:rsidRDefault="002E318B" w:rsidP="0082700B">
      <w:pPr>
        <w:spacing w:after="0" w:line="240" w:lineRule="auto"/>
      </w:pPr>
      <w:r>
        <w:separator/>
      </w:r>
    </w:p>
  </w:footnote>
  <w:footnote w:type="continuationSeparator" w:id="0">
    <w:p w14:paraId="1529BAFF" w14:textId="77777777" w:rsidR="002E318B" w:rsidRDefault="002E318B" w:rsidP="0082700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320439"/>
    <w:multiLevelType w:val="multilevel"/>
    <w:tmpl w:val="7D64C4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DC3123"/>
    <w:multiLevelType w:val="multilevel"/>
    <w:tmpl w:val="A204EB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A7D7DE7"/>
    <w:multiLevelType w:val="multilevel"/>
    <w:tmpl w:val="C310EB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EAD2B2A"/>
    <w:multiLevelType w:val="multilevel"/>
    <w:tmpl w:val="360A99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FAE2CBB"/>
    <w:multiLevelType w:val="multilevel"/>
    <w:tmpl w:val="5D5602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1EE0998"/>
    <w:multiLevelType w:val="multilevel"/>
    <w:tmpl w:val="68564A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2EF0457"/>
    <w:multiLevelType w:val="multilevel"/>
    <w:tmpl w:val="7CF419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3AC50BE"/>
    <w:multiLevelType w:val="multilevel"/>
    <w:tmpl w:val="820A58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5033574"/>
    <w:multiLevelType w:val="multilevel"/>
    <w:tmpl w:val="DACA36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0157AA4"/>
    <w:multiLevelType w:val="multilevel"/>
    <w:tmpl w:val="7BB423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22513AE"/>
    <w:multiLevelType w:val="multilevel"/>
    <w:tmpl w:val="47029B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6337CC5"/>
    <w:multiLevelType w:val="multilevel"/>
    <w:tmpl w:val="C80054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E463B1B"/>
    <w:multiLevelType w:val="multilevel"/>
    <w:tmpl w:val="91D405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2A27478"/>
    <w:multiLevelType w:val="multilevel"/>
    <w:tmpl w:val="0142BE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3D03E1A"/>
    <w:multiLevelType w:val="multilevel"/>
    <w:tmpl w:val="3B70C1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43DE6E60"/>
    <w:multiLevelType w:val="multilevel"/>
    <w:tmpl w:val="31A4B0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53547297"/>
    <w:multiLevelType w:val="multilevel"/>
    <w:tmpl w:val="CC3CCD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57647004"/>
    <w:multiLevelType w:val="multilevel"/>
    <w:tmpl w:val="34085E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8673735"/>
    <w:multiLevelType w:val="multilevel"/>
    <w:tmpl w:val="42A049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FDE111E"/>
    <w:multiLevelType w:val="multilevel"/>
    <w:tmpl w:val="D5522D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64CB06EA"/>
    <w:multiLevelType w:val="multilevel"/>
    <w:tmpl w:val="EE14FB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736249AE"/>
    <w:multiLevelType w:val="multilevel"/>
    <w:tmpl w:val="D57808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C8B29CD"/>
    <w:multiLevelType w:val="multilevel"/>
    <w:tmpl w:val="B5D2DD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48724762">
    <w:abstractNumId w:val="7"/>
  </w:num>
  <w:num w:numId="2" w16cid:durableId="89014004">
    <w:abstractNumId w:val="14"/>
  </w:num>
  <w:num w:numId="3" w16cid:durableId="1469324846">
    <w:abstractNumId w:val="4"/>
  </w:num>
  <w:num w:numId="4" w16cid:durableId="1905599777">
    <w:abstractNumId w:val="3"/>
  </w:num>
  <w:num w:numId="5" w16cid:durableId="349526857">
    <w:abstractNumId w:val="19"/>
  </w:num>
  <w:num w:numId="6" w16cid:durableId="1085688526">
    <w:abstractNumId w:val="13"/>
  </w:num>
  <w:num w:numId="7" w16cid:durableId="417363143">
    <w:abstractNumId w:val="6"/>
  </w:num>
  <w:num w:numId="8" w16cid:durableId="355078795">
    <w:abstractNumId w:val="11"/>
  </w:num>
  <w:num w:numId="9" w16cid:durableId="743837660">
    <w:abstractNumId w:val="8"/>
  </w:num>
  <w:num w:numId="10" w16cid:durableId="1840583070">
    <w:abstractNumId w:val="10"/>
  </w:num>
  <w:num w:numId="11" w16cid:durableId="875895019">
    <w:abstractNumId w:val="2"/>
  </w:num>
  <w:num w:numId="12" w16cid:durableId="908881118">
    <w:abstractNumId w:val="5"/>
  </w:num>
  <w:num w:numId="13" w16cid:durableId="529296156">
    <w:abstractNumId w:val="1"/>
  </w:num>
  <w:num w:numId="14" w16cid:durableId="1022706139">
    <w:abstractNumId w:val="9"/>
  </w:num>
  <w:num w:numId="15" w16cid:durableId="1517112090">
    <w:abstractNumId w:val="12"/>
  </w:num>
  <w:num w:numId="16" w16cid:durableId="2064404470">
    <w:abstractNumId w:val="21"/>
  </w:num>
  <w:num w:numId="17" w16cid:durableId="249316569">
    <w:abstractNumId w:val="18"/>
  </w:num>
  <w:num w:numId="18" w16cid:durableId="1620836893">
    <w:abstractNumId w:val="22"/>
  </w:num>
  <w:num w:numId="19" w16cid:durableId="1615559394">
    <w:abstractNumId w:val="20"/>
  </w:num>
  <w:num w:numId="20" w16cid:durableId="455296279">
    <w:abstractNumId w:val="0"/>
  </w:num>
  <w:num w:numId="21" w16cid:durableId="925843555">
    <w:abstractNumId w:val="17"/>
  </w:num>
  <w:num w:numId="22" w16cid:durableId="529416244">
    <w:abstractNumId w:val="16"/>
  </w:num>
  <w:num w:numId="23" w16cid:durableId="1079793468">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57EE"/>
    <w:rsid w:val="00056505"/>
    <w:rsid w:val="0013447C"/>
    <w:rsid w:val="00240A61"/>
    <w:rsid w:val="002E318B"/>
    <w:rsid w:val="002F33C6"/>
    <w:rsid w:val="003233F5"/>
    <w:rsid w:val="00581E19"/>
    <w:rsid w:val="006216A3"/>
    <w:rsid w:val="00730EBA"/>
    <w:rsid w:val="00763358"/>
    <w:rsid w:val="007F0DC3"/>
    <w:rsid w:val="0082700B"/>
    <w:rsid w:val="00860CCF"/>
    <w:rsid w:val="00957F87"/>
    <w:rsid w:val="009A2712"/>
    <w:rsid w:val="00B32E0B"/>
    <w:rsid w:val="00C72215"/>
    <w:rsid w:val="00D31534"/>
    <w:rsid w:val="00E55129"/>
    <w:rsid w:val="00F14665"/>
    <w:rsid w:val="00F4751B"/>
    <w:rsid w:val="00FF57E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C25983"/>
  <w15:chartTrackingRefBased/>
  <w15:docId w15:val="{1F016000-3745-4F57-9CF8-318F8015E8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F57E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F57E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F57E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F57E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F57E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F57E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F57E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F57E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F57E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F57E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F57E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F57E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F57E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F57E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F57E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F57E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F57E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F57EE"/>
    <w:rPr>
      <w:rFonts w:eastAsiaTheme="majorEastAsia" w:cstheme="majorBidi"/>
      <w:color w:val="272727" w:themeColor="text1" w:themeTint="D8"/>
    </w:rPr>
  </w:style>
  <w:style w:type="paragraph" w:styleId="Title">
    <w:name w:val="Title"/>
    <w:basedOn w:val="Normal"/>
    <w:next w:val="Normal"/>
    <w:link w:val="TitleChar"/>
    <w:uiPriority w:val="10"/>
    <w:qFormat/>
    <w:rsid w:val="00FF57E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F57E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F57E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F57E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F57EE"/>
    <w:pPr>
      <w:spacing w:before="160"/>
      <w:jc w:val="center"/>
    </w:pPr>
    <w:rPr>
      <w:i/>
      <w:iCs/>
      <w:color w:val="404040" w:themeColor="text1" w:themeTint="BF"/>
    </w:rPr>
  </w:style>
  <w:style w:type="character" w:customStyle="1" w:styleId="QuoteChar">
    <w:name w:val="Quote Char"/>
    <w:basedOn w:val="DefaultParagraphFont"/>
    <w:link w:val="Quote"/>
    <w:uiPriority w:val="29"/>
    <w:rsid w:val="00FF57EE"/>
    <w:rPr>
      <w:i/>
      <w:iCs/>
      <w:color w:val="404040" w:themeColor="text1" w:themeTint="BF"/>
    </w:rPr>
  </w:style>
  <w:style w:type="paragraph" w:styleId="ListParagraph">
    <w:name w:val="List Paragraph"/>
    <w:basedOn w:val="Normal"/>
    <w:uiPriority w:val="34"/>
    <w:qFormat/>
    <w:rsid w:val="00FF57EE"/>
    <w:pPr>
      <w:ind w:left="720"/>
      <w:contextualSpacing/>
    </w:pPr>
  </w:style>
  <w:style w:type="character" w:styleId="IntenseEmphasis">
    <w:name w:val="Intense Emphasis"/>
    <w:basedOn w:val="DefaultParagraphFont"/>
    <w:uiPriority w:val="21"/>
    <w:qFormat/>
    <w:rsid w:val="00FF57EE"/>
    <w:rPr>
      <w:i/>
      <w:iCs/>
      <w:color w:val="0F4761" w:themeColor="accent1" w:themeShade="BF"/>
    </w:rPr>
  </w:style>
  <w:style w:type="paragraph" w:styleId="IntenseQuote">
    <w:name w:val="Intense Quote"/>
    <w:basedOn w:val="Normal"/>
    <w:next w:val="Normal"/>
    <w:link w:val="IntenseQuoteChar"/>
    <w:uiPriority w:val="30"/>
    <w:qFormat/>
    <w:rsid w:val="00FF57E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F57EE"/>
    <w:rPr>
      <w:i/>
      <w:iCs/>
      <w:color w:val="0F4761" w:themeColor="accent1" w:themeShade="BF"/>
    </w:rPr>
  </w:style>
  <w:style w:type="character" w:styleId="IntenseReference">
    <w:name w:val="Intense Reference"/>
    <w:basedOn w:val="DefaultParagraphFont"/>
    <w:uiPriority w:val="32"/>
    <w:qFormat/>
    <w:rsid w:val="00FF57EE"/>
    <w:rPr>
      <w:b/>
      <w:bCs/>
      <w:smallCaps/>
      <w:color w:val="0F4761" w:themeColor="accent1" w:themeShade="BF"/>
      <w:spacing w:val="5"/>
    </w:rPr>
  </w:style>
  <w:style w:type="character" w:styleId="Hyperlink">
    <w:name w:val="Hyperlink"/>
    <w:basedOn w:val="DefaultParagraphFont"/>
    <w:uiPriority w:val="99"/>
    <w:unhideWhenUsed/>
    <w:rsid w:val="00FF57EE"/>
    <w:rPr>
      <w:color w:val="467886" w:themeColor="hyperlink"/>
      <w:u w:val="single"/>
    </w:rPr>
  </w:style>
  <w:style w:type="character" w:styleId="UnresolvedMention">
    <w:name w:val="Unresolved Mention"/>
    <w:basedOn w:val="DefaultParagraphFont"/>
    <w:uiPriority w:val="99"/>
    <w:semiHidden/>
    <w:unhideWhenUsed/>
    <w:rsid w:val="00FF57EE"/>
    <w:rPr>
      <w:color w:val="605E5C"/>
      <w:shd w:val="clear" w:color="auto" w:fill="E1DFDD"/>
    </w:rPr>
  </w:style>
  <w:style w:type="table" w:styleId="TableGrid">
    <w:name w:val="Table Grid"/>
    <w:basedOn w:val="TableNormal"/>
    <w:uiPriority w:val="39"/>
    <w:rsid w:val="003233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5Dark-Accent4">
    <w:name w:val="Grid Table 5 Dark Accent 4"/>
    <w:basedOn w:val="TableNormal"/>
    <w:uiPriority w:val="50"/>
    <w:rsid w:val="003233F5"/>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AEDFB"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F9ED5"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F9ED5"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F9ED5"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F9ED5" w:themeFill="accent4"/>
      </w:tcPr>
    </w:tblStylePr>
    <w:tblStylePr w:type="band1Vert">
      <w:tblPr/>
      <w:tcPr>
        <w:shd w:val="clear" w:color="auto" w:fill="95DCF7" w:themeFill="accent4" w:themeFillTint="66"/>
      </w:tcPr>
    </w:tblStylePr>
    <w:tblStylePr w:type="band1Horz">
      <w:tblPr/>
      <w:tcPr>
        <w:shd w:val="clear" w:color="auto" w:fill="95DCF7" w:themeFill="accent4" w:themeFillTint="66"/>
      </w:tcPr>
    </w:tblStylePr>
  </w:style>
  <w:style w:type="paragraph" w:styleId="NoSpacing">
    <w:name w:val="No Spacing"/>
    <w:link w:val="NoSpacingChar"/>
    <w:uiPriority w:val="1"/>
    <w:qFormat/>
    <w:rsid w:val="0082700B"/>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82700B"/>
    <w:rPr>
      <w:rFonts w:eastAsiaTheme="minorEastAsia"/>
      <w:lang w:val="en-US"/>
    </w:rPr>
  </w:style>
  <w:style w:type="paragraph" w:styleId="Header">
    <w:name w:val="header"/>
    <w:basedOn w:val="Normal"/>
    <w:link w:val="HeaderChar"/>
    <w:uiPriority w:val="99"/>
    <w:unhideWhenUsed/>
    <w:rsid w:val="0082700B"/>
    <w:pPr>
      <w:tabs>
        <w:tab w:val="center" w:pos="4513"/>
        <w:tab w:val="right" w:pos="9026"/>
      </w:tabs>
      <w:spacing w:after="0" w:line="240" w:lineRule="auto"/>
    </w:pPr>
  </w:style>
  <w:style w:type="character" w:customStyle="1" w:styleId="HeaderChar">
    <w:name w:val="Header Char"/>
    <w:basedOn w:val="DefaultParagraphFont"/>
    <w:link w:val="Header"/>
    <w:uiPriority w:val="99"/>
    <w:rsid w:val="0082700B"/>
  </w:style>
  <w:style w:type="paragraph" w:styleId="Footer">
    <w:name w:val="footer"/>
    <w:basedOn w:val="Normal"/>
    <w:link w:val="FooterChar"/>
    <w:uiPriority w:val="99"/>
    <w:unhideWhenUsed/>
    <w:rsid w:val="0082700B"/>
    <w:pPr>
      <w:tabs>
        <w:tab w:val="center" w:pos="4513"/>
        <w:tab w:val="right" w:pos="9026"/>
      </w:tabs>
      <w:spacing w:after="0" w:line="240" w:lineRule="auto"/>
    </w:pPr>
  </w:style>
  <w:style w:type="character" w:customStyle="1" w:styleId="FooterChar">
    <w:name w:val="Footer Char"/>
    <w:basedOn w:val="DefaultParagraphFont"/>
    <w:link w:val="Footer"/>
    <w:uiPriority w:val="99"/>
    <w:rsid w:val="0082700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igital.nhs.uk/data-and-information/publications/statistical/national-diabetes-audit"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2025</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23</Pages>
  <Words>4658</Words>
  <Characters>26555</Characters>
  <Application>Microsoft Office Word</Application>
  <DocSecurity>0</DocSecurity>
  <Lines>221</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31151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Kinga Gisca (1916790)</cp:lastModifiedBy>
  <cp:revision>7</cp:revision>
  <dcterms:created xsi:type="dcterms:W3CDTF">2025-11-06T16:31:00Z</dcterms:created>
  <dcterms:modified xsi:type="dcterms:W3CDTF">2025-12-12T13:43:00Z</dcterms:modified>
</cp:coreProperties>
</file>