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66CDA2" w14:textId="280298B7" w:rsidR="00AD7019" w:rsidRPr="00A71123" w:rsidRDefault="006F450A" w:rsidP="00A71123">
      <w:pPr>
        <w:pStyle w:val="Title"/>
        <w:tabs>
          <w:tab w:val="center" w:pos="4680"/>
          <w:tab w:val="left" w:pos="7575"/>
        </w:tabs>
        <w:ind w:firstLine="720"/>
        <w:jc w:val="left"/>
        <w:rPr>
          <w:b/>
          <w:sz w:val="28"/>
          <w:szCs w:val="28"/>
        </w:rPr>
      </w:pPr>
      <w:r>
        <w:tab/>
      </w:r>
      <w:sdt>
        <w:sdtPr>
          <w:rPr>
            <w:b/>
            <w:sz w:val="28"/>
            <w:szCs w:val="28"/>
          </w:rPr>
          <w:alias w:val="Title:"/>
          <w:tag w:val="Title:"/>
          <w:id w:val="726351117"/>
          <w:placeholder>
            <w:docPart w:val="977B00F9A810477595A04D620CAB47ED"/>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9D22E5" w:rsidRPr="00A71123">
            <w:rPr>
              <w:b/>
              <w:sz w:val="28"/>
              <w:szCs w:val="28"/>
            </w:rPr>
            <w:t>Compensation Issues in workforce Management</w:t>
          </w:r>
        </w:sdtContent>
      </w:sdt>
      <w:r w:rsidRPr="00A71123">
        <w:rPr>
          <w:b/>
          <w:sz w:val="28"/>
          <w:szCs w:val="28"/>
        </w:rPr>
        <w:tab/>
      </w:r>
    </w:p>
    <w:p w14:paraId="7CED973C" w14:textId="5FE311A6" w:rsidR="006621ED" w:rsidRDefault="00A71123" w:rsidP="0012303A">
      <w:r>
        <w:rPr>
          <w:noProof/>
        </w:rPr>
        <w:drawing>
          <wp:inline distT="0" distB="0" distL="0" distR="0" wp14:anchorId="4AF34B82" wp14:editId="123F51CE">
            <wp:extent cx="4514850" cy="1714500"/>
            <wp:effectExtent l="0" t="0" r="0" b="0"/>
            <wp:docPr id="1" name="Picture 1" descr="Image result for wales university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ales university lond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4850" cy="1714500"/>
                    </a:xfrm>
                    <a:prstGeom prst="rect">
                      <a:avLst/>
                    </a:prstGeom>
                    <a:noFill/>
                    <a:ln>
                      <a:noFill/>
                    </a:ln>
                  </pic:spPr>
                </pic:pic>
              </a:graphicData>
            </a:graphic>
          </wp:inline>
        </w:drawing>
      </w:r>
    </w:p>
    <w:p w14:paraId="2528FED3" w14:textId="5086FAF2" w:rsidR="00A71123" w:rsidRPr="009D3AE5" w:rsidRDefault="00A71123" w:rsidP="00A71123">
      <w:pPr>
        <w:jc w:val="center"/>
        <w:rPr>
          <w:b/>
          <w:sz w:val="28"/>
          <w:szCs w:val="28"/>
        </w:rPr>
      </w:pPr>
      <w:r w:rsidRPr="009D3AE5">
        <w:rPr>
          <w:b/>
          <w:sz w:val="28"/>
          <w:szCs w:val="28"/>
        </w:rPr>
        <w:t>Name:</w:t>
      </w:r>
      <w:r w:rsidR="009D3AE5" w:rsidRPr="009D3AE5">
        <w:rPr>
          <w:b/>
          <w:sz w:val="28"/>
          <w:szCs w:val="28"/>
        </w:rPr>
        <w:t xml:space="preserve"> JEAN </w:t>
      </w:r>
      <w:proofErr w:type="spellStart"/>
      <w:r w:rsidR="009D3AE5" w:rsidRPr="009D3AE5">
        <w:rPr>
          <w:b/>
          <w:sz w:val="28"/>
          <w:szCs w:val="28"/>
        </w:rPr>
        <w:t>jacque</w:t>
      </w:r>
      <w:proofErr w:type="spellEnd"/>
      <w:r w:rsidR="009D3AE5" w:rsidRPr="009D3AE5">
        <w:rPr>
          <w:b/>
          <w:sz w:val="28"/>
          <w:szCs w:val="28"/>
        </w:rPr>
        <w:t xml:space="preserve"> NGANDU</w:t>
      </w:r>
    </w:p>
    <w:p w14:paraId="25AF49E3" w14:textId="6E2A6E8F" w:rsidR="00A71123" w:rsidRDefault="00A71123" w:rsidP="00A71123">
      <w:pPr>
        <w:jc w:val="center"/>
        <w:rPr>
          <w:b/>
          <w:sz w:val="28"/>
          <w:szCs w:val="28"/>
        </w:rPr>
      </w:pPr>
      <w:r w:rsidRPr="009D3AE5">
        <w:rPr>
          <w:b/>
          <w:sz w:val="28"/>
          <w:szCs w:val="28"/>
        </w:rPr>
        <w:t>ID:</w:t>
      </w:r>
      <w:r w:rsidR="009D3AE5" w:rsidRPr="009D3AE5">
        <w:rPr>
          <w:b/>
          <w:sz w:val="28"/>
          <w:szCs w:val="28"/>
        </w:rPr>
        <w:t xml:space="preserve"> 1604644</w:t>
      </w:r>
    </w:p>
    <w:p w14:paraId="6CE04AAC" w14:textId="5F62D378" w:rsidR="00940B73" w:rsidRPr="009D3AE5" w:rsidRDefault="00940B73" w:rsidP="00A71123">
      <w:pPr>
        <w:jc w:val="center"/>
        <w:rPr>
          <w:b/>
          <w:sz w:val="28"/>
          <w:szCs w:val="28"/>
        </w:rPr>
      </w:pPr>
      <w:r>
        <w:rPr>
          <w:b/>
          <w:sz w:val="28"/>
          <w:szCs w:val="28"/>
        </w:rPr>
        <w:t xml:space="preserve">Module Title: </w:t>
      </w:r>
      <w:bookmarkStart w:id="0" w:name="_GoBack"/>
      <w:r>
        <w:rPr>
          <w:b/>
          <w:sz w:val="28"/>
          <w:szCs w:val="28"/>
        </w:rPr>
        <w:t>Communication Skills</w:t>
      </w:r>
      <w:bookmarkEnd w:id="0"/>
    </w:p>
    <w:p w14:paraId="518E783E" w14:textId="77777777" w:rsidR="00A71123" w:rsidRDefault="00A71123" w:rsidP="0012303A"/>
    <w:p w14:paraId="41CFDE8B" w14:textId="77777777" w:rsidR="006621ED" w:rsidRDefault="005C4606" w:rsidP="0012303A"/>
    <w:p w14:paraId="5E995D2D" w14:textId="77777777" w:rsidR="006621ED" w:rsidRDefault="005C4606" w:rsidP="0012303A"/>
    <w:p w14:paraId="47CCA45B" w14:textId="77777777" w:rsidR="009D22E5" w:rsidRDefault="009D22E5" w:rsidP="0012303A"/>
    <w:p w14:paraId="10CA249B" w14:textId="77777777" w:rsidR="009D22E5" w:rsidRDefault="009D22E5" w:rsidP="0012303A"/>
    <w:p w14:paraId="35EB1737" w14:textId="77777777" w:rsidR="009D22E5" w:rsidRDefault="009D22E5" w:rsidP="0012303A"/>
    <w:p w14:paraId="16E668B5" w14:textId="77777777" w:rsidR="009D22E5" w:rsidRDefault="009D22E5" w:rsidP="0012303A"/>
    <w:p w14:paraId="204BA56C" w14:textId="77777777" w:rsidR="009D22E5" w:rsidRDefault="009D22E5" w:rsidP="0012303A"/>
    <w:p w14:paraId="3C9869A7" w14:textId="647CF1F0" w:rsidR="006621ED" w:rsidRDefault="005C4606" w:rsidP="00940B73">
      <w:pPr>
        <w:ind w:firstLine="0"/>
      </w:pPr>
    </w:p>
    <w:sdt>
      <w:sdtPr>
        <w:rPr>
          <w:rFonts w:asciiTheme="minorHAnsi" w:eastAsiaTheme="minorEastAsia" w:hAnsiTheme="minorHAnsi" w:cstheme="minorBidi"/>
          <w:b w:val="0"/>
          <w:szCs w:val="24"/>
        </w:rPr>
        <w:id w:val="-874082131"/>
        <w:docPartObj>
          <w:docPartGallery w:val="Table of Contents"/>
          <w:docPartUnique/>
        </w:docPartObj>
      </w:sdtPr>
      <w:sdtEndPr>
        <w:rPr>
          <w:bCs/>
          <w:noProof/>
        </w:rPr>
      </w:sdtEndPr>
      <w:sdtContent>
        <w:p w14:paraId="089A2313" w14:textId="585F9567" w:rsidR="009D22E5" w:rsidRDefault="009D22E5" w:rsidP="00940B73">
          <w:pPr>
            <w:pStyle w:val="TOCHeading"/>
            <w:spacing w:line="360" w:lineRule="auto"/>
          </w:pPr>
          <w:r>
            <w:t>Table of Contents</w:t>
          </w:r>
        </w:p>
        <w:p w14:paraId="61C075A0" w14:textId="086A231E" w:rsidR="009D3AE5" w:rsidRDefault="009D22E5" w:rsidP="00940B73">
          <w:pPr>
            <w:pStyle w:val="TOC1"/>
            <w:tabs>
              <w:tab w:val="right" w:leader="dot" w:pos="9350"/>
            </w:tabs>
            <w:spacing w:line="360" w:lineRule="auto"/>
            <w:rPr>
              <w:noProof/>
              <w:kern w:val="0"/>
              <w:sz w:val="22"/>
              <w:szCs w:val="22"/>
              <w:lang w:val="en-GB" w:eastAsia="en-GB"/>
            </w:rPr>
          </w:pPr>
          <w:r>
            <w:fldChar w:fldCharType="begin"/>
          </w:r>
          <w:r>
            <w:instrText xml:space="preserve"> TOC \o "1-3" \h \z \u </w:instrText>
          </w:r>
          <w:r>
            <w:fldChar w:fldCharType="separate"/>
          </w:r>
          <w:hyperlink w:anchor="_Toc503013924" w:history="1">
            <w:r w:rsidR="009D3AE5" w:rsidRPr="006A4660">
              <w:rPr>
                <w:rStyle w:val="Hyperlink"/>
                <w:noProof/>
              </w:rPr>
              <w:t>Compensation Issues in workforce Management</w:t>
            </w:r>
            <w:r w:rsidR="009D3AE5">
              <w:rPr>
                <w:noProof/>
                <w:webHidden/>
              </w:rPr>
              <w:tab/>
            </w:r>
            <w:r w:rsidR="009D3AE5">
              <w:rPr>
                <w:noProof/>
                <w:webHidden/>
              </w:rPr>
              <w:fldChar w:fldCharType="begin"/>
            </w:r>
            <w:r w:rsidR="009D3AE5">
              <w:rPr>
                <w:noProof/>
                <w:webHidden/>
              </w:rPr>
              <w:instrText xml:space="preserve"> PAGEREF _Toc503013924 \h </w:instrText>
            </w:r>
            <w:r w:rsidR="009D3AE5">
              <w:rPr>
                <w:noProof/>
                <w:webHidden/>
              </w:rPr>
            </w:r>
            <w:r w:rsidR="009D3AE5">
              <w:rPr>
                <w:noProof/>
                <w:webHidden/>
              </w:rPr>
              <w:fldChar w:fldCharType="separate"/>
            </w:r>
            <w:r w:rsidR="00940B73">
              <w:rPr>
                <w:noProof/>
                <w:webHidden/>
              </w:rPr>
              <w:t>3</w:t>
            </w:r>
            <w:r w:rsidR="009D3AE5">
              <w:rPr>
                <w:noProof/>
                <w:webHidden/>
              </w:rPr>
              <w:fldChar w:fldCharType="end"/>
            </w:r>
          </w:hyperlink>
        </w:p>
        <w:p w14:paraId="2F6D630D" w14:textId="11EFF9AE" w:rsidR="009D3AE5" w:rsidRDefault="009D3AE5" w:rsidP="00940B73">
          <w:pPr>
            <w:pStyle w:val="TOC1"/>
            <w:tabs>
              <w:tab w:val="right" w:leader="dot" w:pos="9350"/>
            </w:tabs>
            <w:spacing w:line="360" w:lineRule="auto"/>
            <w:rPr>
              <w:noProof/>
              <w:kern w:val="0"/>
              <w:sz w:val="22"/>
              <w:szCs w:val="22"/>
              <w:lang w:val="en-GB" w:eastAsia="en-GB"/>
            </w:rPr>
          </w:pPr>
          <w:hyperlink w:anchor="_Toc503013925" w:history="1">
            <w:r w:rsidRPr="006A4660">
              <w:rPr>
                <w:rStyle w:val="Hyperlink"/>
                <w:noProof/>
              </w:rPr>
              <w:t>Discriminatory Pay</w:t>
            </w:r>
            <w:r>
              <w:rPr>
                <w:noProof/>
                <w:webHidden/>
              </w:rPr>
              <w:tab/>
            </w:r>
            <w:r>
              <w:rPr>
                <w:noProof/>
                <w:webHidden/>
              </w:rPr>
              <w:fldChar w:fldCharType="begin"/>
            </w:r>
            <w:r>
              <w:rPr>
                <w:noProof/>
                <w:webHidden/>
              </w:rPr>
              <w:instrText xml:space="preserve"> PAGEREF _Toc503013925 \h </w:instrText>
            </w:r>
            <w:r>
              <w:rPr>
                <w:noProof/>
                <w:webHidden/>
              </w:rPr>
            </w:r>
            <w:r>
              <w:rPr>
                <w:noProof/>
                <w:webHidden/>
              </w:rPr>
              <w:fldChar w:fldCharType="separate"/>
            </w:r>
            <w:r w:rsidR="00940B73">
              <w:rPr>
                <w:noProof/>
                <w:webHidden/>
              </w:rPr>
              <w:t>3</w:t>
            </w:r>
            <w:r>
              <w:rPr>
                <w:noProof/>
                <w:webHidden/>
              </w:rPr>
              <w:fldChar w:fldCharType="end"/>
            </w:r>
          </w:hyperlink>
        </w:p>
        <w:p w14:paraId="127DC118" w14:textId="41705A25" w:rsidR="009D3AE5" w:rsidRDefault="009D3AE5" w:rsidP="00940B73">
          <w:pPr>
            <w:pStyle w:val="TOC1"/>
            <w:tabs>
              <w:tab w:val="right" w:leader="dot" w:pos="9350"/>
            </w:tabs>
            <w:spacing w:line="360" w:lineRule="auto"/>
            <w:rPr>
              <w:noProof/>
              <w:kern w:val="0"/>
              <w:sz w:val="22"/>
              <w:szCs w:val="22"/>
              <w:lang w:val="en-GB" w:eastAsia="en-GB"/>
            </w:rPr>
          </w:pPr>
          <w:hyperlink w:anchor="_Toc503013926" w:history="1">
            <w:r w:rsidRPr="006A4660">
              <w:rPr>
                <w:rStyle w:val="Hyperlink"/>
                <w:noProof/>
              </w:rPr>
              <w:t>Unpaid Commissions</w:t>
            </w:r>
            <w:r>
              <w:rPr>
                <w:noProof/>
                <w:webHidden/>
              </w:rPr>
              <w:tab/>
            </w:r>
            <w:r>
              <w:rPr>
                <w:noProof/>
                <w:webHidden/>
              </w:rPr>
              <w:fldChar w:fldCharType="begin"/>
            </w:r>
            <w:r>
              <w:rPr>
                <w:noProof/>
                <w:webHidden/>
              </w:rPr>
              <w:instrText xml:space="preserve"> PAGEREF _Toc503013926 \h </w:instrText>
            </w:r>
            <w:r>
              <w:rPr>
                <w:noProof/>
                <w:webHidden/>
              </w:rPr>
            </w:r>
            <w:r>
              <w:rPr>
                <w:noProof/>
                <w:webHidden/>
              </w:rPr>
              <w:fldChar w:fldCharType="separate"/>
            </w:r>
            <w:r w:rsidR="00940B73">
              <w:rPr>
                <w:noProof/>
                <w:webHidden/>
              </w:rPr>
              <w:t>4</w:t>
            </w:r>
            <w:r>
              <w:rPr>
                <w:noProof/>
                <w:webHidden/>
              </w:rPr>
              <w:fldChar w:fldCharType="end"/>
            </w:r>
          </w:hyperlink>
        </w:p>
        <w:p w14:paraId="7D656140" w14:textId="2339902E" w:rsidR="009D3AE5" w:rsidRDefault="009D3AE5" w:rsidP="00940B73">
          <w:pPr>
            <w:pStyle w:val="TOC1"/>
            <w:tabs>
              <w:tab w:val="right" w:leader="dot" w:pos="9350"/>
            </w:tabs>
            <w:spacing w:line="360" w:lineRule="auto"/>
            <w:rPr>
              <w:noProof/>
              <w:kern w:val="0"/>
              <w:sz w:val="22"/>
              <w:szCs w:val="22"/>
              <w:lang w:val="en-GB" w:eastAsia="en-GB"/>
            </w:rPr>
          </w:pPr>
          <w:hyperlink w:anchor="_Toc503013927" w:history="1">
            <w:r w:rsidRPr="006A4660">
              <w:rPr>
                <w:rStyle w:val="Hyperlink"/>
                <w:noProof/>
              </w:rPr>
              <w:t>Lack of compensation for Overtime Hours</w:t>
            </w:r>
            <w:r>
              <w:rPr>
                <w:noProof/>
                <w:webHidden/>
              </w:rPr>
              <w:tab/>
            </w:r>
            <w:r>
              <w:rPr>
                <w:noProof/>
                <w:webHidden/>
              </w:rPr>
              <w:fldChar w:fldCharType="begin"/>
            </w:r>
            <w:r>
              <w:rPr>
                <w:noProof/>
                <w:webHidden/>
              </w:rPr>
              <w:instrText xml:space="preserve"> PAGEREF _Toc503013927 \h </w:instrText>
            </w:r>
            <w:r>
              <w:rPr>
                <w:noProof/>
                <w:webHidden/>
              </w:rPr>
            </w:r>
            <w:r>
              <w:rPr>
                <w:noProof/>
                <w:webHidden/>
              </w:rPr>
              <w:fldChar w:fldCharType="separate"/>
            </w:r>
            <w:r w:rsidR="00940B73">
              <w:rPr>
                <w:noProof/>
                <w:webHidden/>
              </w:rPr>
              <w:t>4</w:t>
            </w:r>
            <w:r>
              <w:rPr>
                <w:noProof/>
                <w:webHidden/>
              </w:rPr>
              <w:fldChar w:fldCharType="end"/>
            </w:r>
          </w:hyperlink>
        </w:p>
        <w:p w14:paraId="3550C28C" w14:textId="71838843" w:rsidR="009D3AE5" w:rsidRDefault="009D3AE5" w:rsidP="00940B73">
          <w:pPr>
            <w:pStyle w:val="TOC1"/>
            <w:tabs>
              <w:tab w:val="right" w:leader="dot" w:pos="9350"/>
            </w:tabs>
            <w:spacing w:line="360" w:lineRule="auto"/>
            <w:rPr>
              <w:noProof/>
              <w:kern w:val="0"/>
              <w:sz w:val="22"/>
              <w:szCs w:val="22"/>
              <w:lang w:val="en-GB" w:eastAsia="en-GB"/>
            </w:rPr>
          </w:pPr>
          <w:hyperlink w:anchor="_Toc503013928" w:history="1">
            <w:r w:rsidRPr="006A4660">
              <w:rPr>
                <w:rStyle w:val="Hyperlink"/>
                <w:noProof/>
              </w:rPr>
              <w:t>Delayed Payment and Wages</w:t>
            </w:r>
            <w:r>
              <w:rPr>
                <w:noProof/>
                <w:webHidden/>
              </w:rPr>
              <w:tab/>
            </w:r>
            <w:r>
              <w:rPr>
                <w:noProof/>
                <w:webHidden/>
              </w:rPr>
              <w:fldChar w:fldCharType="begin"/>
            </w:r>
            <w:r>
              <w:rPr>
                <w:noProof/>
                <w:webHidden/>
              </w:rPr>
              <w:instrText xml:space="preserve"> PAGEREF _Toc503013928 \h </w:instrText>
            </w:r>
            <w:r>
              <w:rPr>
                <w:noProof/>
                <w:webHidden/>
              </w:rPr>
            </w:r>
            <w:r>
              <w:rPr>
                <w:noProof/>
                <w:webHidden/>
              </w:rPr>
              <w:fldChar w:fldCharType="separate"/>
            </w:r>
            <w:r w:rsidR="00940B73">
              <w:rPr>
                <w:noProof/>
                <w:webHidden/>
              </w:rPr>
              <w:t>5</w:t>
            </w:r>
            <w:r>
              <w:rPr>
                <w:noProof/>
                <w:webHidden/>
              </w:rPr>
              <w:fldChar w:fldCharType="end"/>
            </w:r>
          </w:hyperlink>
        </w:p>
        <w:p w14:paraId="764436B8" w14:textId="0F822914" w:rsidR="009D3AE5" w:rsidRDefault="009D3AE5" w:rsidP="00940B73">
          <w:pPr>
            <w:pStyle w:val="TOC1"/>
            <w:tabs>
              <w:tab w:val="right" w:leader="dot" w:pos="9350"/>
            </w:tabs>
            <w:spacing w:line="360" w:lineRule="auto"/>
            <w:rPr>
              <w:noProof/>
              <w:kern w:val="0"/>
              <w:sz w:val="22"/>
              <w:szCs w:val="22"/>
              <w:lang w:val="en-GB" w:eastAsia="en-GB"/>
            </w:rPr>
          </w:pPr>
          <w:hyperlink w:anchor="_Toc503013929" w:history="1">
            <w:r w:rsidRPr="006A4660">
              <w:rPr>
                <w:rStyle w:val="Hyperlink"/>
                <w:noProof/>
              </w:rPr>
              <w:t>Breach of Contract</w:t>
            </w:r>
            <w:r>
              <w:rPr>
                <w:noProof/>
                <w:webHidden/>
              </w:rPr>
              <w:tab/>
            </w:r>
            <w:r>
              <w:rPr>
                <w:noProof/>
                <w:webHidden/>
              </w:rPr>
              <w:fldChar w:fldCharType="begin"/>
            </w:r>
            <w:r>
              <w:rPr>
                <w:noProof/>
                <w:webHidden/>
              </w:rPr>
              <w:instrText xml:space="preserve"> PAGEREF _Toc503013929 \h </w:instrText>
            </w:r>
            <w:r>
              <w:rPr>
                <w:noProof/>
                <w:webHidden/>
              </w:rPr>
            </w:r>
            <w:r>
              <w:rPr>
                <w:noProof/>
                <w:webHidden/>
              </w:rPr>
              <w:fldChar w:fldCharType="separate"/>
            </w:r>
            <w:r w:rsidR="00940B73">
              <w:rPr>
                <w:noProof/>
                <w:webHidden/>
              </w:rPr>
              <w:t>6</w:t>
            </w:r>
            <w:r>
              <w:rPr>
                <w:noProof/>
                <w:webHidden/>
              </w:rPr>
              <w:fldChar w:fldCharType="end"/>
            </w:r>
          </w:hyperlink>
        </w:p>
        <w:p w14:paraId="31F42416" w14:textId="1F925347" w:rsidR="009D3AE5" w:rsidRDefault="009D3AE5" w:rsidP="00940B73">
          <w:pPr>
            <w:pStyle w:val="TOC1"/>
            <w:tabs>
              <w:tab w:val="right" w:leader="dot" w:pos="9350"/>
            </w:tabs>
            <w:spacing w:line="360" w:lineRule="auto"/>
            <w:rPr>
              <w:noProof/>
              <w:kern w:val="0"/>
              <w:sz w:val="22"/>
              <w:szCs w:val="22"/>
              <w:lang w:val="en-GB" w:eastAsia="en-GB"/>
            </w:rPr>
          </w:pPr>
          <w:hyperlink w:anchor="_Toc503013930" w:history="1">
            <w:r w:rsidRPr="006A4660">
              <w:rPr>
                <w:rStyle w:val="Hyperlink"/>
                <w:noProof/>
              </w:rPr>
              <w:t>Summary</w:t>
            </w:r>
            <w:r>
              <w:rPr>
                <w:noProof/>
                <w:webHidden/>
              </w:rPr>
              <w:tab/>
            </w:r>
            <w:r>
              <w:rPr>
                <w:noProof/>
                <w:webHidden/>
              </w:rPr>
              <w:fldChar w:fldCharType="begin"/>
            </w:r>
            <w:r>
              <w:rPr>
                <w:noProof/>
                <w:webHidden/>
              </w:rPr>
              <w:instrText xml:space="preserve"> PAGEREF _Toc503013930 \h </w:instrText>
            </w:r>
            <w:r>
              <w:rPr>
                <w:noProof/>
                <w:webHidden/>
              </w:rPr>
            </w:r>
            <w:r>
              <w:rPr>
                <w:noProof/>
                <w:webHidden/>
              </w:rPr>
              <w:fldChar w:fldCharType="separate"/>
            </w:r>
            <w:r w:rsidR="00940B73">
              <w:rPr>
                <w:noProof/>
                <w:webHidden/>
              </w:rPr>
              <w:t>6</w:t>
            </w:r>
            <w:r>
              <w:rPr>
                <w:noProof/>
                <w:webHidden/>
              </w:rPr>
              <w:fldChar w:fldCharType="end"/>
            </w:r>
          </w:hyperlink>
        </w:p>
        <w:p w14:paraId="7E19218D" w14:textId="292FBD06" w:rsidR="009D3AE5" w:rsidRDefault="009D3AE5" w:rsidP="00940B73">
          <w:pPr>
            <w:pStyle w:val="TOC1"/>
            <w:tabs>
              <w:tab w:val="right" w:leader="dot" w:pos="9350"/>
            </w:tabs>
            <w:spacing w:line="360" w:lineRule="auto"/>
            <w:rPr>
              <w:noProof/>
              <w:kern w:val="0"/>
              <w:sz w:val="22"/>
              <w:szCs w:val="22"/>
              <w:lang w:val="en-GB" w:eastAsia="en-GB"/>
            </w:rPr>
          </w:pPr>
          <w:hyperlink w:anchor="_Toc503013931" w:history="1">
            <w:r w:rsidRPr="006A4660">
              <w:rPr>
                <w:rStyle w:val="Hyperlink"/>
                <w:noProof/>
                <w:lang w:val="en-GB" w:eastAsia="en-GB"/>
              </w:rPr>
              <w:t>References</w:t>
            </w:r>
            <w:r>
              <w:rPr>
                <w:noProof/>
                <w:webHidden/>
              </w:rPr>
              <w:tab/>
            </w:r>
            <w:r>
              <w:rPr>
                <w:noProof/>
                <w:webHidden/>
              </w:rPr>
              <w:fldChar w:fldCharType="begin"/>
            </w:r>
            <w:r>
              <w:rPr>
                <w:noProof/>
                <w:webHidden/>
              </w:rPr>
              <w:instrText xml:space="preserve"> PAGEREF _Toc503013931 \h </w:instrText>
            </w:r>
            <w:r>
              <w:rPr>
                <w:noProof/>
                <w:webHidden/>
              </w:rPr>
            </w:r>
            <w:r>
              <w:rPr>
                <w:noProof/>
                <w:webHidden/>
              </w:rPr>
              <w:fldChar w:fldCharType="separate"/>
            </w:r>
            <w:r w:rsidR="00940B73">
              <w:rPr>
                <w:noProof/>
                <w:webHidden/>
              </w:rPr>
              <w:t>7</w:t>
            </w:r>
            <w:r>
              <w:rPr>
                <w:noProof/>
                <w:webHidden/>
              </w:rPr>
              <w:fldChar w:fldCharType="end"/>
            </w:r>
          </w:hyperlink>
        </w:p>
        <w:p w14:paraId="25291BF4" w14:textId="0D6086BB" w:rsidR="009D3AE5" w:rsidRDefault="009D3AE5" w:rsidP="00940B73">
          <w:pPr>
            <w:pStyle w:val="TOC1"/>
            <w:tabs>
              <w:tab w:val="right" w:leader="dot" w:pos="9350"/>
            </w:tabs>
            <w:spacing w:line="360" w:lineRule="auto"/>
            <w:rPr>
              <w:noProof/>
              <w:kern w:val="0"/>
              <w:sz w:val="22"/>
              <w:szCs w:val="22"/>
              <w:lang w:val="en-GB" w:eastAsia="en-GB"/>
            </w:rPr>
          </w:pPr>
          <w:hyperlink w:anchor="_Toc503013932" w:history="1">
            <w:r w:rsidRPr="006A4660">
              <w:rPr>
                <w:rStyle w:val="Hyperlink"/>
                <w:noProof/>
              </w:rPr>
              <w:t>APPENDIX</w:t>
            </w:r>
            <w:r>
              <w:rPr>
                <w:noProof/>
                <w:webHidden/>
              </w:rPr>
              <w:tab/>
            </w:r>
            <w:r>
              <w:rPr>
                <w:noProof/>
                <w:webHidden/>
              </w:rPr>
              <w:fldChar w:fldCharType="begin"/>
            </w:r>
            <w:r>
              <w:rPr>
                <w:noProof/>
                <w:webHidden/>
              </w:rPr>
              <w:instrText xml:space="preserve"> PAGEREF _Toc503013932 \h </w:instrText>
            </w:r>
            <w:r>
              <w:rPr>
                <w:noProof/>
                <w:webHidden/>
              </w:rPr>
            </w:r>
            <w:r>
              <w:rPr>
                <w:noProof/>
                <w:webHidden/>
              </w:rPr>
              <w:fldChar w:fldCharType="separate"/>
            </w:r>
            <w:r w:rsidR="00940B73">
              <w:rPr>
                <w:noProof/>
                <w:webHidden/>
              </w:rPr>
              <w:t>8</w:t>
            </w:r>
            <w:r>
              <w:rPr>
                <w:noProof/>
                <w:webHidden/>
              </w:rPr>
              <w:fldChar w:fldCharType="end"/>
            </w:r>
          </w:hyperlink>
        </w:p>
        <w:p w14:paraId="1C4052E4" w14:textId="19B2219E" w:rsidR="009D22E5" w:rsidRDefault="009D22E5" w:rsidP="00940B73">
          <w:pPr>
            <w:spacing w:line="360" w:lineRule="auto"/>
          </w:pPr>
          <w:r>
            <w:rPr>
              <w:b/>
              <w:bCs/>
              <w:noProof/>
            </w:rPr>
            <w:fldChar w:fldCharType="end"/>
          </w:r>
        </w:p>
      </w:sdtContent>
    </w:sdt>
    <w:p w14:paraId="3E1A117F" w14:textId="77777777" w:rsidR="006621ED" w:rsidRDefault="005C4606" w:rsidP="0012303A"/>
    <w:p w14:paraId="091E0936" w14:textId="77777777" w:rsidR="006621ED" w:rsidRDefault="005C4606" w:rsidP="0012303A"/>
    <w:p w14:paraId="60540873" w14:textId="77777777" w:rsidR="006621ED" w:rsidRDefault="005C4606" w:rsidP="0012303A"/>
    <w:p w14:paraId="12D50796" w14:textId="77777777" w:rsidR="006621ED" w:rsidRDefault="005C4606" w:rsidP="0012303A"/>
    <w:p w14:paraId="1190B6E0" w14:textId="77777777" w:rsidR="006621ED" w:rsidRDefault="005C4606" w:rsidP="0012303A"/>
    <w:p w14:paraId="77C45762" w14:textId="77777777" w:rsidR="006621ED" w:rsidRDefault="005C4606" w:rsidP="0012303A"/>
    <w:p w14:paraId="10393E55" w14:textId="77777777" w:rsidR="009D22E5" w:rsidRDefault="009D22E5" w:rsidP="0012303A"/>
    <w:p w14:paraId="7F18F753" w14:textId="63ED6EB6" w:rsidR="009D22E5" w:rsidRDefault="009D22E5" w:rsidP="0012303A"/>
    <w:p w14:paraId="26BD2B2A" w14:textId="447C079E" w:rsidR="00940B73" w:rsidRDefault="00940B73" w:rsidP="0012303A"/>
    <w:p w14:paraId="653D1682" w14:textId="77777777" w:rsidR="00940B73" w:rsidRDefault="00940B73" w:rsidP="0012303A"/>
    <w:p w14:paraId="7BD5310C" w14:textId="77777777" w:rsidR="009D22E5" w:rsidRDefault="009D22E5" w:rsidP="0012303A"/>
    <w:p w14:paraId="3CC789FA" w14:textId="77777777" w:rsidR="009D22E5" w:rsidRDefault="009D22E5" w:rsidP="0012303A"/>
    <w:p w14:paraId="4E0515F5" w14:textId="77777777" w:rsidR="009D22E5" w:rsidRDefault="009D22E5" w:rsidP="0012303A"/>
    <w:p w14:paraId="42594AA7" w14:textId="77777777" w:rsidR="006621ED" w:rsidRDefault="005C4606" w:rsidP="0012303A"/>
    <w:bookmarkStart w:id="1" w:name="_Toc503013924"/>
    <w:p w14:paraId="411E642B" w14:textId="6C55D6E5" w:rsidR="000903E3" w:rsidRPr="000903E3" w:rsidRDefault="005C4606" w:rsidP="009D3AE5">
      <w:pPr>
        <w:spacing w:line="360" w:lineRule="auto"/>
        <w:jc w:val="both"/>
        <w:rPr>
          <w:rStyle w:val="Heading1Char"/>
        </w:rPr>
      </w:pPr>
      <w:sdt>
        <w:sdtPr>
          <w:rPr>
            <w:rStyle w:val="Heading1Char"/>
          </w:rPr>
          <w:alias w:val="Title:"/>
          <w:tag w:val="Title:"/>
          <w:id w:val="-1946768525"/>
          <w:placeholder>
            <w:docPart w:val="62AD1EEF90844301B2A5621B333995C0"/>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rPr>
            <w:rStyle w:val="Heading1Char"/>
          </w:rPr>
        </w:sdtEndPr>
        <w:sdtContent>
          <w:r w:rsidR="009D22E5">
            <w:rPr>
              <w:rStyle w:val="Heading1Char"/>
            </w:rPr>
            <w:t>Compensation Issues in workforce Management</w:t>
          </w:r>
        </w:sdtContent>
      </w:sdt>
      <w:bookmarkEnd w:id="1"/>
      <w:r w:rsidR="000903E3" w:rsidRPr="000903E3">
        <w:rPr>
          <w:rStyle w:val="Heading1Char"/>
        </w:rPr>
        <w:t xml:space="preserve"> </w:t>
      </w:r>
    </w:p>
    <w:p w14:paraId="7691D2D7" w14:textId="0B9117DE" w:rsidR="006621ED" w:rsidRDefault="006F450A" w:rsidP="009D3AE5">
      <w:pPr>
        <w:spacing w:line="360" w:lineRule="auto"/>
        <w:jc w:val="both"/>
      </w:pPr>
      <w:r>
        <w:t xml:space="preserve">Over the years, employee compensation has been used to help build, motivate and retain great innovation and productive workforce. Employees have thus been known to strong pillars for any successful organization. However, employee compensation has raised a lot of concerns as many organization finds it hard to retain their staff over compensation issues. The current challenge at hand is how to balance employee perception of their job contract with negotiable payment agreement across the workforce. Great human resource managers have pointed out that employee’s compensation satisfaction has been reflected among employees with higher the compensation rate. </w:t>
      </w:r>
      <w:r w:rsidRPr="00EB37BD">
        <w:rPr>
          <w:rFonts w:ascii="Times New Roman" w:eastAsia="Times New Roman" w:hAnsi="Times New Roman" w:cs="Times New Roman"/>
          <w:color w:val="000000"/>
          <w:kern w:val="0"/>
          <w:lang w:val="en-GB" w:eastAsia="en-GB"/>
        </w:rPr>
        <w:t>Werner</w:t>
      </w:r>
      <w:r w:rsidR="00A71123">
        <w:rPr>
          <w:rFonts w:ascii="Times New Roman" w:eastAsia="Times New Roman" w:hAnsi="Times New Roman" w:cs="Times New Roman"/>
          <w:color w:val="000000"/>
          <w:kern w:val="0"/>
          <w:lang w:val="en-GB" w:eastAsia="en-GB"/>
        </w:rPr>
        <w:t xml:space="preserve"> (2007) </w:t>
      </w:r>
      <w:r w:rsidR="00A71123">
        <w:t>generally,</w:t>
      </w:r>
      <w:r>
        <w:t xml:space="preserve"> if employees believe that they are underpaid, their production levels is reduced. The vice versa is true because compensation satisfaction increases employee morale to deliver well increasing organizational success. Other compensation issues such as perceived fairness or equity have been widely debated. This assignment describes a number of employee compensation conflicts that have been reported in UK workforce planning.</w:t>
      </w:r>
    </w:p>
    <w:p w14:paraId="0A9578F7" w14:textId="77777777" w:rsidR="002F4D50" w:rsidRDefault="006F450A" w:rsidP="009D3AE5">
      <w:pPr>
        <w:pStyle w:val="Heading1"/>
        <w:spacing w:line="360" w:lineRule="auto"/>
        <w:jc w:val="both"/>
      </w:pPr>
      <w:r>
        <w:tab/>
      </w:r>
      <w:bookmarkStart w:id="2" w:name="_Toc503013925"/>
      <w:r>
        <w:t>Discriminatory Pay</w:t>
      </w:r>
      <w:bookmarkEnd w:id="2"/>
    </w:p>
    <w:p w14:paraId="234E489D" w14:textId="77777777" w:rsidR="00AD7019" w:rsidRDefault="006F450A" w:rsidP="009D3AE5">
      <w:pPr>
        <w:spacing w:line="360" w:lineRule="auto"/>
        <w:jc w:val="both"/>
      </w:pPr>
      <w:r>
        <w:t>Some companies have set out different pay for employees working together. It is obvious that employees who attend to similar responsibilities and duties get fixed salary. However, some Employers have discretion issues that have established pay rate for each employee depending on a number of factors. Social class, age, sex and working experiences are some of the factors that are considered by employers when setting up discriminatory pay. The workforce laws have prohibited employers from paying some employees based on these factors because it reduces employee’s motivation and equity at work</w:t>
      </w:r>
      <w:r w:rsidRPr="000A1BE6">
        <w:rPr>
          <w:rFonts w:ascii="Times New Roman" w:eastAsia="Times New Roman" w:hAnsi="Times New Roman" w:cs="Times New Roman"/>
          <w:color w:val="000000"/>
          <w:kern w:val="0"/>
          <w:lang w:val="en-GB" w:eastAsia="en-GB"/>
        </w:rPr>
        <w:t xml:space="preserve"> </w:t>
      </w:r>
      <w:r>
        <w:rPr>
          <w:rFonts w:ascii="Times New Roman" w:eastAsia="Times New Roman" w:hAnsi="Times New Roman" w:cs="Times New Roman"/>
          <w:color w:val="000000"/>
          <w:kern w:val="0"/>
          <w:lang w:val="en-GB" w:eastAsia="en-GB"/>
        </w:rPr>
        <w:t>(</w:t>
      </w:r>
      <w:r w:rsidRPr="00EB37BD">
        <w:rPr>
          <w:rFonts w:ascii="Times New Roman" w:eastAsia="Times New Roman" w:hAnsi="Times New Roman" w:cs="Times New Roman"/>
          <w:color w:val="000000"/>
          <w:kern w:val="0"/>
          <w:lang w:val="en-GB" w:eastAsia="en-GB"/>
        </w:rPr>
        <w:t>Werner</w:t>
      </w:r>
      <w:r>
        <w:rPr>
          <w:rFonts w:ascii="Times New Roman" w:eastAsia="Times New Roman" w:hAnsi="Times New Roman" w:cs="Times New Roman"/>
          <w:color w:val="000000"/>
          <w:kern w:val="0"/>
          <w:lang w:val="en-GB" w:eastAsia="en-GB"/>
        </w:rPr>
        <w:t xml:space="preserve">, </w:t>
      </w:r>
      <w:r w:rsidRPr="00EB37BD">
        <w:rPr>
          <w:rFonts w:ascii="Times New Roman" w:eastAsia="Times New Roman" w:hAnsi="Times New Roman" w:cs="Times New Roman"/>
          <w:color w:val="000000"/>
          <w:kern w:val="0"/>
          <w:lang w:val="en-GB" w:eastAsia="en-GB"/>
        </w:rPr>
        <w:t>2007). </w:t>
      </w:r>
      <w:r>
        <w:t xml:space="preserve"> When an employer chooses to pay male workers higher than the women are compensated for in the same job group the female counterparts feel inferior undermining their productivity at work. Similarly, race and age should not be used as a factor to discriminate compensation rates for staff taking up similar responsibilities as it could pose a challenge for the organization to retain skilled human resources over compensation conflicts. There are no debated aspects that have been settled to justify the disparity in compensation for employees belonging to the same job group </w:t>
      </w:r>
      <w:r>
        <w:rPr>
          <w:rFonts w:ascii="Times New Roman" w:eastAsia="Times New Roman" w:hAnsi="Times New Roman" w:cs="Times New Roman"/>
          <w:color w:val="000000"/>
          <w:kern w:val="0"/>
          <w:lang w:val="en-GB" w:eastAsia="en-GB"/>
        </w:rPr>
        <w:t>(</w:t>
      </w:r>
      <w:r w:rsidRPr="00EB37BD">
        <w:rPr>
          <w:rFonts w:ascii="Times New Roman" w:eastAsia="Times New Roman" w:hAnsi="Times New Roman" w:cs="Times New Roman"/>
          <w:color w:val="000000"/>
          <w:kern w:val="0"/>
          <w:lang w:val="en-GB" w:eastAsia="en-GB"/>
        </w:rPr>
        <w:t>Werner</w:t>
      </w:r>
      <w:r>
        <w:rPr>
          <w:rFonts w:ascii="Times New Roman" w:eastAsia="Times New Roman" w:hAnsi="Times New Roman" w:cs="Times New Roman"/>
          <w:color w:val="000000"/>
          <w:kern w:val="0"/>
          <w:lang w:val="en-GB" w:eastAsia="en-GB"/>
        </w:rPr>
        <w:t>, 2007)</w:t>
      </w:r>
      <w:r>
        <w:t xml:space="preserve">. Several activists have steered sensitization of employees over compensation disparities with good evidence that it is capable of causing poor communication among staff members. It is also unethical to create separate compensation budgets for a certain job group based on either sex, gender, social class, </w:t>
      </w:r>
      <w:r>
        <w:lastRenderedPageBreak/>
        <w:t>and race because it creates poor judgment on both the Human rights ambassadors and the affected persons.</w:t>
      </w:r>
    </w:p>
    <w:p w14:paraId="523AC6D4" w14:textId="77777777" w:rsidR="00FA0A77" w:rsidRDefault="006F450A" w:rsidP="009D3AE5">
      <w:pPr>
        <w:pStyle w:val="Heading1"/>
        <w:spacing w:line="360" w:lineRule="auto"/>
        <w:jc w:val="both"/>
      </w:pPr>
      <w:bookmarkStart w:id="3" w:name="_Toc503013926"/>
      <w:r>
        <w:t>Unpaid Commissions</w:t>
      </w:r>
      <w:bookmarkEnd w:id="3"/>
    </w:p>
    <w:p w14:paraId="33EA9699" w14:textId="77777777" w:rsidR="00AA2A3F" w:rsidRDefault="006F450A" w:rsidP="009D3AE5">
      <w:pPr>
        <w:spacing w:line="360" w:lineRule="auto"/>
        <w:jc w:val="both"/>
      </w:pPr>
      <w:r>
        <w:t>Employers value they compensation for work paid on commission. the commission is a between an employer and an employee to be paid for work done after a given period of time depending on the number of products and services an employee sells for the company (</w:t>
      </w:r>
      <w:r w:rsidRPr="00EB37BD">
        <w:rPr>
          <w:rFonts w:ascii="Times New Roman" w:eastAsia="Times New Roman" w:hAnsi="Times New Roman" w:cs="Times New Roman"/>
          <w:color w:val="000000"/>
          <w:kern w:val="0"/>
          <w:lang w:val="en-GB" w:eastAsia="en-GB"/>
        </w:rPr>
        <w:t xml:space="preserve">Herod, </w:t>
      </w:r>
      <w:r>
        <w:rPr>
          <w:rFonts w:ascii="Times New Roman" w:eastAsia="Times New Roman" w:hAnsi="Times New Roman" w:cs="Times New Roman"/>
          <w:color w:val="000000"/>
          <w:kern w:val="0"/>
          <w:lang w:val="en-GB" w:eastAsia="en-GB"/>
        </w:rPr>
        <w:t xml:space="preserve">2012). </w:t>
      </w:r>
      <w:r>
        <w:t xml:space="preserve"> However, some organizations have been reported to have ignored the provisions of the commission contracts. UK business law has heeded the people to request their employers to provide written commission plan agreements that outline the condition of their commission services. This decision arrived after multiple complaints from employees who had been resigning their jobs to work in other EU states.</w:t>
      </w:r>
    </w:p>
    <w:p w14:paraId="48B92996" w14:textId="09E43C8F" w:rsidR="00FA0A77" w:rsidRDefault="006F450A" w:rsidP="009D3AE5">
      <w:pPr>
        <w:pStyle w:val="Title2"/>
        <w:spacing w:line="360" w:lineRule="auto"/>
        <w:ind w:firstLine="720"/>
        <w:jc w:val="both"/>
      </w:pPr>
      <w:r>
        <w:t xml:space="preserve">According to </w:t>
      </w:r>
      <w:r w:rsidRPr="00EB37BD">
        <w:rPr>
          <w:rFonts w:ascii="Times New Roman" w:eastAsia="Times New Roman" w:hAnsi="Times New Roman" w:cs="Times New Roman"/>
          <w:color w:val="000000"/>
          <w:kern w:val="0"/>
          <w:lang w:val="en-GB" w:eastAsia="en-GB"/>
        </w:rPr>
        <w:t>Werner</w:t>
      </w:r>
      <w:r>
        <w:rPr>
          <w:rFonts w:ascii="Times New Roman" w:eastAsia="Times New Roman" w:hAnsi="Times New Roman" w:cs="Times New Roman"/>
          <w:color w:val="000000"/>
          <w:kern w:val="0"/>
          <w:lang w:val="en-GB" w:eastAsia="en-GB"/>
        </w:rPr>
        <w:t>, (</w:t>
      </w:r>
      <w:r w:rsidRPr="00EB37BD">
        <w:rPr>
          <w:rFonts w:ascii="Times New Roman" w:eastAsia="Times New Roman" w:hAnsi="Times New Roman" w:cs="Times New Roman"/>
          <w:color w:val="000000"/>
          <w:kern w:val="0"/>
          <w:lang w:val="en-GB" w:eastAsia="en-GB"/>
        </w:rPr>
        <w:t>2007)</w:t>
      </w:r>
      <w:r>
        <w:t xml:space="preserve"> commissions working terms have been a way of motivating active employees because of </w:t>
      </w:r>
      <w:r w:rsidR="00A71123">
        <w:t>them</w:t>
      </w:r>
      <w:r>
        <w:t xml:space="preserve"> earn more through their tireless efforts. As such, unpaid commissions have caused a lot of distress to the affected employees who end up suing their employers for negligence because they fail to honor the signed commission plans. It is thus evident that employees will always ask for their rights when it comes to their compensation on services offered under commission agreements (</w:t>
      </w:r>
      <w:proofErr w:type="spellStart"/>
      <w:r w:rsidRPr="00EB37BD">
        <w:rPr>
          <w:rFonts w:ascii="Times New Roman" w:eastAsia="Times New Roman" w:hAnsi="Times New Roman" w:cs="Times New Roman"/>
          <w:color w:val="000000"/>
          <w:kern w:val="0"/>
          <w:lang w:val="en-GB" w:eastAsia="en-GB"/>
        </w:rPr>
        <w:t>Hanvey</w:t>
      </w:r>
      <w:proofErr w:type="spellEnd"/>
      <w:r>
        <w:rPr>
          <w:rFonts w:ascii="Times New Roman" w:eastAsia="Times New Roman" w:hAnsi="Times New Roman" w:cs="Times New Roman"/>
          <w:color w:val="000000"/>
          <w:kern w:val="0"/>
          <w:lang w:val="en-GB" w:eastAsia="en-GB"/>
        </w:rPr>
        <w:t xml:space="preserve"> </w:t>
      </w:r>
      <w:r w:rsidRPr="00EB37BD">
        <w:rPr>
          <w:rFonts w:ascii="Times New Roman" w:eastAsia="Times New Roman" w:hAnsi="Times New Roman" w:cs="Times New Roman"/>
          <w:color w:val="000000"/>
          <w:kern w:val="0"/>
          <w:lang w:val="en-GB" w:eastAsia="en-GB"/>
        </w:rPr>
        <w:t xml:space="preserve">&amp; </w:t>
      </w:r>
      <w:proofErr w:type="spellStart"/>
      <w:r w:rsidRPr="00EB37BD">
        <w:rPr>
          <w:rFonts w:ascii="Times New Roman" w:eastAsia="Times New Roman" w:hAnsi="Times New Roman" w:cs="Times New Roman"/>
          <w:color w:val="000000"/>
          <w:kern w:val="0"/>
          <w:lang w:val="en-GB" w:eastAsia="en-GB"/>
        </w:rPr>
        <w:t>Sady</w:t>
      </w:r>
      <w:proofErr w:type="spellEnd"/>
      <w:r w:rsidRPr="00EB37BD">
        <w:rPr>
          <w:rFonts w:ascii="Times New Roman" w:eastAsia="Times New Roman" w:hAnsi="Times New Roman" w:cs="Times New Roman"/>
          <w:color w:val="000000"/>
          <w:kern w:val="0"/>
          <w:lang w:val="en-GB" w:eastAsia="en-GB"/>
        </w:rPr>
        <w:t xml:space="preserve">, </w:t>
      </w:r>
      <w:r>
        <w:rPr>
          <w:rFonts w:ascii="Times New Roman" w:eastAsia="Times New Roman" w:hAnsi="Times New Roman" w:cs="Times New Roman"/>
          <w:color w:val="000000"/>
          <w:kern w:val="0"/>
          <w:lang w:val="en-GB" w:eastAsia="en-GB"/>
        </w:rPr>
        <w:t>2012).</w:t>
      </w:r>
    </w:p>
    <w:p w14:paraId="66189CC1" w14:textId="77777777" w:rsidR="00DD39B2" w:rsidRDefault="006F450A" w:rsidP="009D3AE5">
      <w:pPr>
        <w:pStyle w:val="Title2"/>
        <w:spacing w:line="360" w:lineRule="auto"/>
        <w:ind w:firstLine="720"/>
        <w:jc w:val="both"/>
      </w:pPr>
      <w:r>
        <w:t xml:space="preserve">In 2015, the number of recorded Disputes over unpaid commissions was 34% compared to 25% recorded in 2014. The government has also come up with new trends that will enable employees to recover the commissions they were expected to earn under the terms of the commission agreement. Unfortunately, a number of employees are not patient enough hence opts to leaves the employment before their dues are paid fully </w:t>
      </w:r>
      <w:r>
        <w:rPr>
          <w:rFonts w:ascii="Times New Roman" w:eastAsia="Times New Roman" w:hAnsi="Times New Roman" w:cs="Times New Roman"/>
          <w:color w:val="000000"/>
          <w:kern w:val="0"/>
          <w:lang w:val="en-GB" w:eastAsia="en-GB"/>
        </w:rPr>
        <w:t>(</w:t>
      </w:r>
      <w:r w:rsidRPr="00EB37BD">
        <w:rPr>
          <w:rFonts w:ascii="Times New Roman" w:eastAsia="Times New Roman" w:hAnsi="Times New Roman" w:cs="Times New Roman"/>
          <w:color w:val="000000"/>
          <w:kern w:val="0"/>
          <w:lang w:val="en-GB" w:eastAsia="en-GB"/>
        </w:rPr>
        <w:t>Werner</w:t>
      </w:r>
      <w:r>
        <w:rPr>
          <w:rFonts w:ascii="Times New Roman" w:eastAsia="Times New Roman" w:hAnsi="Times New Roman" w:cs="Times New Roman"/>
          <w:color w:val="000000"/>
          <w:kern w:val="0"/>
          <w:lang w:val="en-GB" w:eastAsia="en-GB"/>
        </w:rPr>
        <w:t>, 2007)</w:t>
      </w:r>
      <w:r>
        <w:t xml:space="preserve">. Some employees have expressed their fears that their employers choose to withhold their commission payments unlawfully for malicious purposes.  </w:t>
      </w:r>
    </w:p>
    <w:p w14:paraId="6861C98C" w14:textId="77777777" w:rsidR="0089007F" w:rsidRDefault="006F450A" w:rsidP="009D3AE5">
      <w:pPr>
        <w:pStyle w:val="Heading1"/>
        <w:spacing w:line="360" w:lineRule="auto"/>
        <w:jc w:val="both"/>
      </w:pPr>
      <w:bookmarkStart w:id="4" w:name="_Toc503013927"/>
      <w:r>
        <w:t>Lack of compensation for Overtime Hours</w:t>
      </w:r>
      <w:bookmarkEnd w:id="4"/>
    </w:p>
    <w:p w14:paraId="0A7DF187" w14:textId="77777777" w:rsidR="0089007F" w:rsidRDefault="006F450A" w:rsidP="009D3AE5">
      <w:pPr>
        <w:pStyle w:val="Title2"/>
        <w:spacing w:line="360" w:lineRule="auto"/>
        <w:ind w:firstLine="720"/>
        <w:jc w:val="both"/>
      </w:pPr>
      <w:r>
        <w:t xml:space="preserve">The International business law has </w:t>
      </w:r>
      <w:proofErr w:type="gramStart"/>
      <w:r>
        <w:t>a fixed working hours</w:t>
      </w:r>
      <w:proofErr w:type="gramEnd"/>
      <w:r>
        <w:t xml:space="preserve"> for employees. The EU has also set 8 hours or an approximate of 40hours/week to be standard across all business organizations. Employers who wish their employers to work for them for more than 8 hours in a day have been ordered to make arrangements with their staff members to pay the overtime hours. However, it has been reported that a big number of employees are sometimes not compensated at the overtime rate. The failure to compensate employees for overtime hours decreases their motivation at work </w:t>
      </w:r>
      <w:r>
        <w:lastRenderedPageBreak/>
        <w:t>making them resign from their given responsibilities. Employees have been advised to use the law to demand their overtime compensation because it is their right otherwise the companies will continue to prosper at their expense (</w:t>
      </w:r>
      <w:proofErr w:type="spellStart"/>
      <w:r w:rsidRPr="00EB37BD">
        <w:rPr>
          <w:rFonts w:ascii="Times New Roman" w:eastAsia="Times New Roman" w:hAnsi="Times New Roman" w:cs="Times New Roman"/>
          <w:color w:val="000000"/>
          <w:kern w:val="0"/>
          <w:lang w:val="en-GB" w:eastAsia="en-GB"/>
        </w:rPr>
        <w:t>Hanvey</w:t>
      </w:r>
      <w:proofErr w:type="spellEnd"/>
      <w:r>
        <w:rPr>
          <w:rFonts w:ascii="Times New Roman" w:eastAsia="Times New Roman" w:hAnsi="Times New Roman" w:cs="Times New Roman"/>
          <w:color w:val="000000"/>
          <w:kern w:val="0"/>
          <w:lang w:val="en-GB" w:eastAsia="en-GB"/>
        </w:rPr>
        <w:t xml:space="preserve"> </w:t>
      </w:r>
      <w:r w:rsidRPr="00EB37BD">
        <w:rPr>
          <w:rFonts w:ascii="Times New Roman" w:eastAsia="Times New Roman" w:hAnsi="Times New Roman" w:cs="Times New Roman"/>
          <w:color w:val="000000"/>
          <w:kern w:val="0"/>
          <w:lang w:val="en-GB" w:eastAsia="en-GB"/>
        </w:rPr>
        <w:t xml:space="preserve">&amp; </w:t>
      </w:r>
      <w:proofErr w:type="spellStart"/>
      <w:r w:rsidRPr="00EB37BD">
        <w:rPr>
          <w:rFonts w:ascii="Times New Roman" w:eastAsia="Times New Roman" w:hAnsi="Times New Roman" w:cs="Times New Roman"/>
          <w:color w:val="000000"/>
          <w:kern w:val="0"/>
          <w:lang w:val="en-GB" w:eastAsia="en-GB"/>
        </w:rPr>
        <w:t>Sady</w:t>
      </w:r>
      <w:proofErr w:type="spellEnd"/>
      <w:r w:rsidRPr="00EB37BD">
        <w:rPr>
          <w:rFonts w:ascii="Times New Roman" w:eastAsia="Times New Roman" w:hAnsi="Times New Roman" w:cs="Times New Roman"/>
          <w:color w:val="000000"/>
          <w:kern w:val="0"/>
          <w:lang w:val="en-GB" w:eastAsia="en-GB"/>
        </w:rPr>
        <w:t xml:space="preserve">, </w:t>
      </w:r>
      <w:r>
        <w:rPr>
          <w:rFonts w:ascii="Times New Roman" w:eastAsia="Times New Roman" w:hAnsi="Times New Roman" w:cs="Times New Roman"/>
          <w:color w:val="000000"/>
          <w:kern w:val="0"/>
          <w:lang w:val="en-GB" w:eastAsia="en-GB"/>
        </w:rPr>
        <w:t>2012).</w:t>
      </w:r>
      <w:r>
        <w:t xml:space="preserve"> Over a long period, the sum of unpaid overtime that the employer owes the employee can be substantial depending on the total deductions and penalties applied to an individual employee. In those cases, employment lawyers have been sought to negotiate with employers to seek other ways of compensating their employees over overtime hours because of the conflicts that have been arising from the matter.</w:t>
      </w:r>
    </w:p>
    <w:p w14:paraId="596F0FF7" w14:textId="77777777" w:rsidR="0089007F" w:rsidRDefault="006F450A" w:rsidP="009D3AE5">
      <w:pPr>
        <w:pStyle w:val="Heading1"/>
        <w:spacing w:line="360" w:lineRule="auto"/>
        <w:jc w:val="both"/>
      </w:pPr>
      <w:bookmarkStart w:id="5" w:name="_Toc503013928"/>
      <w:r>
        <w:t>Delayed Payment and Wages</w:t>
      </w:r>
      <w:bookmarkEnd w:id="5"/>
    </w:p>
    <w:p w14:paraId="14C46BD9" w14:textId="77777777" w:rsidR="000A1BE6" w:rsidRDefault="006F450A" w:rsidP="009D3AE5">
      <w:pPr>
        <w:spacing w:line="360" w:lineRule="auto"/>
        <w:jc w:val="both"/>
      </w:pPr>
      <w:r>
        <w:t>There have been cases of delayed payments especially after the end of a contract. Employees have come forth to express their disappointments because their employers have misused them quoting the abrupt closure of their job contracts without full compensation for services offered to the organization (</w:t>
      </w:r>
      <w:r w:rsidRPr="00EB37BD">
        <w:rPr>
          <w:rFonts w:ascii="Times New Roman" w:eastAsia="Times New Roman" w:hAnsi="Times New Roman" w:cs="Times New Roman"/>
          <w:color w:val="000000"/>
          <w:kern w:val="0"/>
          <w:lang w:val="en-GB" w:eastAsia="en-GB"/>
        </w:rPr>
        <w:t xml:space="preserve">Herod, </w:t>
      </w:r>
      <w:r>
        <w:rPr>
          <w:rFonts w:ascii="Times New Roman" w:eastAsia="Times New Roman" w:hAnsi="Times New Roman" w:cs="Times New Roman"/>
          <w:color w:val="000000"/>
          <w:kern w:val="0"/>
          <w:lang w:val="en-GB" w:eastAsia="en-GB"/>
        </w:rPr>
        <w:t>2012)</w:t>
      </w:r>
      <w:r>
        <w:t>. Poor or lack of compensation gives staff members a chance to give the organization a poor reputation that affects their productivity in the long run. The UK law stipulates that all the employees are entitled to full compensation including overtime pay before termination of their contracts despite the status of the organization financially wise. The law has defined that poor compensation of employees has increased the number of conflicts and disputed filed by staff members against their employers (</w:t>
      </w:r>
      <w:r w:rsidRPr="00EB37BD">
        <w:rPr>
          <w:rFonts w:ascii="Times New Roman" w:eastAsia="Times New Roman" w:hAnsi="Times New Roman" w:cs="Times New Roman"/>
          <w:color w:val="000000"/>
          <w:kern w:val="0"/>
          <w:lang w:val="en-GB" w:eastAsia="en-GB"/>
        </w:rPr>
        <w:t xml:space="preserve">Herod, </w:t>
      </w:r>
      <w:r>
        <w:rPr>
          <w:rFonts w:ascii="Times New Roman" w:eastAsia="Times New Roman" w:hAnsi="Times New Roman" w:cs="Times New Roman"/>
          <w:color w:val="000000"/>
          <w:kern w:val="0"/>
          <w:lang w:val="en-GB" w:eastAsia="en-GB"/>
        </w:rPr>
        <w:t xml:space="preserve">2012). </w:t>
      </w:r>
    </w:p>
    <w:p w14:paraId="0DCCE843" w14:textId="792F5314" w:rsidR="00FA0A77" w:rsidRDefault="006F450A" w:rsidP="009D3AE5">
      <w:pPr>
        <w:pStyle w:val="Title2"/>
        <w:spacing w:line="360" w:lineRule="auto"/>
        <w:ind w:firstLine="720"/>
        <w:jc w:val="both"/>
      </w:pPr>
      <w:r>
        <w:t xml:space="preserve">. The EU laws on employment contracts dictate that all employees are entitled to pay their employee's final wages on their last day if they decide to terminate their employment relationship with their staff. Similarly, </w:t>
      </w:r>
      <w:r w:rsidR="00A71123">
        <w:t>when</w:t>
      </w:r>
      <w:r>
        <w:t xml:space="preserve"> an employee calls it quits, the employer's moat </w:t>
      </w:r>
      <w:r w:rsidR="00A71123">
        <w:t>takes</w:t>
      </w:r>
      <w:r>
        <w:t xml:space="preserve"> their responsibility to final wages on the last day of employment provided that the employees issued a notice of the intent to quit within a period of three days before the final date of their service. If the employees have not given any notice, the employer has at least 72 hours to pay the employee’s final wages. </w:t>
      </w:r>
      <w:proofErr w:type="spellStart"/>
      <w:r w:rsidRPr="00EB37BD">
        <w:rPr>
          <w:rFonts w:ascii="Times New Roman" w:eastAsia="Times New Roman" w:hAnsi="Times New Roman" w:cs="Times New Roman"/>
          <w:color w:val="000000"/>
          <w:kern w:val="0"/>
          <w:lang w:val="en-GB" w:eastAsia="en-GB"/>
        </w:rPr>
        <w:t>Müller</w:t>
      </w:r>
      <w:proofErr w:type="spellEnd"/>
      <w:r w:rsidRPr="00EB37BD">
        <w:rPr>
          <w:rFonts w:ascii="Times New Roman" w:eastAsia="Times New Roman" w:hAnsi="Times New Roman" w:cs="Times New Roman"/>
          <w:color w:val="000000"/>
          <w:kern w:val="0"/>
          <w:lang w:val="en-GB" w:eastAsia="en-GB"/>
        </w:rPr>
        <w:t>, (2012)</w:t>
      </w:r>
      <w:r>
        <w:rPr>
          <w:rFonts w:ascii="Times New Roman" w:eastAsia="Times New Roman" w:hAnsi="Times New Roman" w:cs="Times New Roman"/>
          <w:color w:val="000000"/>
          <w:kern w:val="0"/>
          <w:lang w:val="en-GB" w:eastAsia="en-GB"/>
        </w:rPr>
        <w:t xml:space="preserve"> </w:t>
      </w:r>
      <w:r>
        <w:t xml:space="preserve">whenever commissions are involved, employees are requested to liaise with their employees to compute their commissions that they had earned before the closure of their contracts. In some cases, the employers seek their employees to pay the commission wages in cases whereby </w:t>
      </w:r>
      <w:r w:rsidRPr="007900C1">
        <w:t>commissions are calculable at the time final wages. The UK law allows staff to file a dispute against their employers if their total compensation is not paid on time</w:t>
      </w:r>
      <w:r>
        <w:t xml:space="preserve"> (</w:t>
      </w:r>
      <w:r w:rsidRPr="00EB37BD">
        <w:rPr>
          <w:rFonts w:ascii="Times New Roman" w:eastAsia="Times New Roman" w:hAnsi="Times New Roman" w:cs="Times New Roman"/>
          <w:color w:val="000000"/>
          <w:kern w:val="0"/>
          <w:lang w:val="en-GB" w:eastAsia="en-GB"/>
        </w:rPr>
        <w:t xml:space="preserve">Herod, </w:t>
      </w:r>
      <w:r>
        <w:rPr>
          <w:rFonts w:ascii="Times New Roman" w:eastAsia="Times New Roman" w:hAnsi="Times New Roman" w:cs="Times New Roman"/>
          <w:color w:val="000000"/>
          <w:kern w:val="0"/>
          <w:lang w:val="en-GB" w:eastAsia="en-GB"/>
        </w:rPr>
        <w:t>2012).</w:t>
      </w:r>
      <w:r w:rsidRPr="007900C1">
        <w:t xml:space="preserve"> </w:t>
      </w:r>
      <w:r>
        <w:t xml:space="preserve">It is also advisable to have a lawyer in cases whereby the employer is not responding to these provisions stated above. </w:t>
      </w:r>
    </w:p>
    <w:p w14:paraId="334E36E8" w14:textId="77777777" w:rsidR="00FA0A77" w:rsidRDefault="006F450A" w:rsidP="009D3AE5">
      <w:pPr>
        <w:pStyle w:val="Heading1"/>
        <w:spacing w:line="360" w:lineRule="auto"/>
        <w:jc w:val="both"/>
      </w:pPr>
      <w:bookmarkStart w:id="6" w:name="_Toc503013929"/>
      <w:r>
        <w:lastRenderedPageBreak/>
        <w:t>Breach of Contract</w:t>
      </w:r>
      <w:bookmarkEnd w:id="6"/>
    </w:p>
    <w:p w14:paraId="5A9D2C62" w14:textId="07B60716" w:rsidR="000A1BE6" w:rsidRDefault="006F450A" w:rsidP="009D3AE5">
      <w:pPr>
        <w:spacing w:line="360" w:lineRule="auto"/>
        <w:jc w:val="both"/>
      </w:pPr>
      <w:r>
        <w:t xml:space="preserve">Employers are advised to update their workforce planning to minimize the conflicts that may occur over employee’s compensation. The most outspoken persons in cases of a contract breach are top Executives and highly compensated individuals who make sure that they have contacts that are duly signed with the amount of compensation to be paid, such as a basic salary, bonuses compensation, staff benefits, and severance. </w:t>
      </w:r>
      <w:r w:rsidR="00A71123">
        <w:t>These top executives</w:t>
      </w:r>
      <w:r>
        <w:t xml:space="preserve"> have reduced the number of conflicts that had been reported in the previous years. </w:t>
      </w:r>
      <w:proofErr w:type="spellStart"/>
      <w:r w:rsidRPr="00EB37BD">
        <w:rPr>
          <w:rFonts w:ascii="Times New Roman" w:eastAsia="Times New Roman" w:hAnsi="Times New Roman" w:cs="Times New Roman"/>
          <w:color w:val="000000"/>
          <w:kern w:val="0"/>
          <w:lang w:val="en-GB" w:eastAsia="en-GB"/>
        </w:rPr>
        <w:t>Müller</w:t>
      </w:r>
      <w:proofErr w:type="spellEnd"/>
      <w:r w:rsidRPr="00EB37BD">
        <w:rPr>
          <w:rFonts w:ascii="Times New Roman" w:eastAsia="Times New Roman" w:hAnsi="Times New Roman" w:cs="Times New Roman"/>
          <w:color w:val="000000"/>
          <w:kern w:val="0"/>
          <w:lang w:val="en-GB" w:eastAsia="en-GB"/>
        </w:rPr>
        <w:t>, (2012)</w:t>
      </w:r>
      <w:r>
        <w:rPr>
          <w:rFonts w:ascii="Times New Roman" w:eastAsia="Times New Roman" w:hAnsi="Times New Roman" w:cs="Times New Roman"/>
          <w:color w:val="000000"/>
          <w:kern w:val="0"/>
          <w:lang w:val="en-GB" w:eastAsia="en-GB"/>
        </w:rPr>
        <w:t xml:space="preserve"> c</w:t>
      </w:r>
      <w:proofErr w:type="spellStart"/>
      <w:r>
        <w:t>ontract</w:t>
      </w:r>
      <w:proofErr w:type="spellEnd"/>
      <w:r>
        <w:t xml:space="preserve"> breach has affected many employees who are left out in the compensation for services offered. Nevertheless, workers unions in the UK has advised all employees to file disputes in cases of contract breach if their employers are unable to perform their obligations under these agreements. Also, in events when employers fail to give the realistic reason for termination with the intention of depriving staff valuable benefits (</w:t>
      </w:r>
      <w:proofErr w:type="spellStart"/>
      <w:r w:rsidRPr="00EB37BD">
        <w:rPr>
          <w:rFonts w:ascii="Times New Roman" w:eastAsia="Times New Roman" w:hAnsi="Times New Roman" w:cs="Times New Roman"/>
          <w:color w:val="000000"/>
          <w:kern w:val="0"/>
          <w:lang w:val="en-GB" w:eastAsia="en-GB"/>
        </w:rPr>
        <w:t>Hanvey</w:t>
      </w:r>
      <w:proofErr w:type="spellEnd"/>
      <w:r>
        <w:rPr>
          <w:rFonts w:ascii="Times New Roman" w:eastAsia="Times New Roman" w:hAnsi="Times New Roman" w:cs="Times New Roman"/>
          <w:color w:val="000000"/>
          <w:kern w:val="0"/>
          <w:lang w:val="en-GB" w:eastAsia="en-GB"/>
        </w:rPr>
        <w:t xml:space="preserve"> </w:t>
      </w:r>
      <w:r w:rsidRPr="00EB37BD">
        <w:rPr>
          <w:rFonts w:ascii="Times New Roman" w:eastAsia="Times New Roman" w:hAnsi="Times New Roman" w:cs="Times New Roman"/>
          <w:color w:val="000000"/>
          <w:kern w:val="0"/>
          <w:lang w:val="en-GB" w:eastAsia="en-GB"/>
        </w:rPr>
        <w:t xml:space="preserve">&amp; </w:t>
      </w:r>
      <w:proofErr w:type="spellStart"/>
      <w:r w:rsidRPr="00EB37BD">
        <w:rPr>
          <w:rFonts w:ascii="Times New Roman" w:eastAsia="Times New Roman" w:hAnsi="Times New Roman" w:cs="Times New Roman"/>
          <w:color w:val="000000"/>
          <w:kern w:val="0"/>
          <w:lang w:val="en-GB" w:eastAsia="en-GB"/>
        </w:rPr>
        <w:t>Sady</w:t>
      </w:r>
      <w:proofErr w:type="spellEnd"/>
      <w:r w:rsidRPr="00EB37BD">
        <w:rPr>
          <w:rFonts w:ascii="Times New Roman" w:eastAsia="Times New Roman" w:hAnsi="Times New Roman" w:cs="Times New Roman"/>
          <w:color w:val="000000"/>
          <w:kern w:val="0"/>
          <w:lang w:val="en-GB" w:eastAsia="en-GB"/>
        </w:rPr>
        <w:t xml:space="preserve">, </w:t>
      </w:r>
      <w:r>
        <w:rPr>
          <w:rFonts w:ascii="Times New Roman" w:eastAsia="Times New Roman" w:hAnsi="Times New Roman" w:cs="Times New Roman"/>
          <w:color w:val="000000"/>
          <w:kern w:val="0"/>
          <w:lang w:val="en-GB" w:eastAsia="en-GB"/>
        </w:rPr>
        <w:t>2012).</w:t>
      </w:r>
    </w:p>
    <w:p w14:paraId="1109C72D" w14:textId="77777777" w:rsidR="00585BCD" w:rsidRDefault="006F450A" w:rsidP="009D3AE5">
      <w:pPr>
        <w:pStyle w:val="Heading1"/>
        <w:spacing w:line="360" w:lineRule="auto"/>
        <w:jc w:val="both"/>
      </w:pPr>
      <w:bookmarkStart w:id="7" w:name="_Toc503013930"/>
      <w:r>
        <w:t>Summary</w:t>
      </w:r>
      <w:bookmarkEnd w:id="7"/>
    </w:p>
    <w:p w14:paraId="3F2AD5A0" w14:textId="777DA0BF" w:rsidR="000A1BE6" w:rsidRDefault="006F450A" w:rsidP="009D3AE5">
      <w:pPr>
        <w:spacing w:line="360" w:lineRule="auto"/>
        <w:jc w:val="both"/>
      </w:pPr>
      <w:r>
        <w:t>In conclusion, there are a number of issues that need to be addressed to increase employee’s motivation to remain productive. It is the responsibility of the employers to establish better organizational cultures and environments that favor their staff (</w:t>
      </w:r>
      <w:r>
        <w:rPr>
          <w:rFonts w:ascii="Times New Roman" w:eastAsia="Times New Roman" w:hAnsi="Times New Roman" w:cs="Times New Roman"/>
          <w:color w:val="000000"/>
          <w:kern w:val="0"/>
          <w:lang w:val="en-GB" w:eastAsia="en-GB"/>
        </w:rPr>
        <w:t>Sims, 2007)</w:t>
      </w:r>
      <w:r>
        <w:t xml:space="preserve">. Among other workforce planning issues, the element of employee compensation has widely been discussed because it still remains a threat to maintained of workforce planning in both the developing and developed countries. Employee compensation has been linked with increased productivity at work as well as a strategy for retaining experienced employees to increase the competitive advantage. </w:t>
      </w:r>
      <w:r w:rsidRPr="00892D0E">
        <w:t>As such, HR professionals have come up with new design programs that analyze the employee's compensation through timely payment, increased benefits and bonus awarding to motivate employees through a continuous recognition following their contributions in decision-making</w:t>
      </w:r>
      <w:r>
        <w:t xml:space="preserve"> (</w:t>
      </w:r>
      <w:r>
        <w:rPr>
          <w:rFonts w:ascii="Times New Roman" w:eastAsia="Times New Roman" w:hAnsi="Times New Roman" w:cs="Times New Roman"/>
          <w:color w:val="000000"/>
          <w:kern w:val="0"/>
          <w:lang w:val="en-GB" w:eastAsia="en-GB"/>
        </w:rPr>
        <w:t>Sims, 2007)</w:t>
      </w:r>
      <w:r w:rsidRPr="00892D0E">
        <w:t xml:space="preserve">. Poor remuneration and ineffective </w:t>
      </w:r>
      <w:r w:rsidR="00A71123" w:rsidRPr="00892D0E">
        <w:t>employee’s</w:t>
      </w:r>
      <w:r w:rsidRPr="00892D0E">
        <w:t xml:space="preserve"> compensation have the potential of reducing the overall employee performance that could result in the downfall of an organization. Employers are therefore advised to adopt the lawful procedures that address employee relations on compensation matters to minimize conflicts and disputes tha</w:t>
      </w:r>
      <w:r>
        <w:t>t have been filed by employees in</w:t>
      </w:r>
      <w:r w:rsidRPr="00892D0E">
        <w:t xml:space="preserve"> the past years.  </w:t>
      </w:r>
    </w:p>
    <w:p w14:paraId="298CA418" w14:textId="10A2972B" w:rsidR="00A71123" w:rsidRDefault="00A71123" w:rsidP="009D3AE5">
      <w:pPr>
        <w:spacing w:line="360" w:lineRule="auto"/>
        <w:jc w:val="both"/>
      </w:pPr>
    </w:p>
    <w:p w14:paraId="488DFA54" w14:textId="0A8B3C8B" w:rsidR="00A71123" w:rsidRDefault="00A71123" w:rsidP="009D3AE5">
      <w:pPr>
        <w:spacing w:line="360" w:lineRule="auto"/>
        <w:jc w:val="both"/>
      </w:pPr>
    </w:p>
    <w:p w14:paraId="085C94D0" w14:textId="7CAC2E09" w:rsidR="00A71123" w:rsidRDefault="00A71123" w:rsidP="009D3AE5">
      <w:pPr>
        <w:spacing w:line="360" w:lineRule="auto"/>
        <w:jc w:val="both"/>
      </w:pPr>
    </w:p>
    <w:p w14:paraId="01A2351C" w14:textId="77777777" w:rsidR="00EB37BD" w:rsidRPr="00EB37BD" w:rsidRDefault="006F450A" w:rsidP="009D3AE5">
      <w:pPr>
        <w:pStyle w:val="Heading1"/>
        <w:spacing w:line="360" w:lineRule="auto"/>
        <w:jc w:val="both"/>
        <w:rPr>
          <w:lang w:val="en-GB" w:eastAsia="en-GB"/>
        </w:rPr>
      </w:pPr>
      <w:bookmarkStart w:id="8" w:name="_Toc503013931"/>
      <w:r w:rsidRPr="00EB37BD">
        <w:rPr>
          <w:lang w:val="en-GB" w:eastAsia="en-GB"/>
        </w:rPr>
        <w:lastRenderedPageBreak/>
        <w:t>References</w:t>
      </w:r>
      <w:bookmarkEnd w:id="8"/>
    </w:p>
    <w:p w14:paraId="46DC2AC5" w14:textId="77777777" w:rsidR="00EB37BD" w:rsidRPr="00EB37BD" w:rsidRDefault="006F450A" w:rsidP="009D3AE5">
      <w:pPr>
        <w:spacing w:after="180" w:line="360" w:lineRule="auto"/>
        <w:ind w:left="450" w:hanging="450"/>
        <w:jc w:val="both"/>
        <w:rPr>
          <w:rFonts w:ascii="Times New Roman" w:eastAsia="Times New Roman" w:hAnsi="Times New Roman" w:cs="Times New Roman"/>
          <w:color w:val="000000"/>
          <w:kern w:val="0"/>
          <w:lang w:val="en-GB" w:eastAsia="en-GB"/>
        </w:rPr>
      </w:pPr>
      <w:proofErr w:type="spellStart"/>
      <w:r w:rsidRPr="00EB37BD">
        <w:rPr>
          <w:rFonts w:ascii="Times New Roman" w:eastAsia="Times New Roman" w:hAnsi="Times New Roman" w:cs="Times New Roman"/>
          <w:color w:val="000000"/>
          <w:kern w:val="0"/>
          <w:lang w:val="en-GB" w:eastAsia="en-GB"/>
        </w:rPr>
        <w:t>Hanvey</w:t>
      </w:r>
      <w:proofErr w:type="spellEnd"/>
      <w:r w:rsidRPr="00EB37BD">
        <w:rPr>
          <w:rFonts w:ascii="Times New Roman" w:eastAsia="Times New Roman" w:hAnsi="Times New Roman" w:cs="Times New Roman"/>
          <w:color w:val="000000"/>
          <w:kern w:val="0"/>
          <w:lang w:val="en-GB" w:eastAsia="en-GB"/>
        </w:rPr>
        <w:t xml:space="preserve">, C., &amp; </w:t>
      </w:r>
      <w:proofErr w:type="spellStart"/>
      <w:r w:rsidRPr="00EB37BD">
        <w:rPr>
          <w:rFonts w:ascii="Times New Roman" w:eastAsia="Times New Roman" w:hAnsi="Times New Roman" w:cs="Times New Roman"/>
          <w:color w:val="000000"/>
          <w:kern w:val="0"/>
          <w:lang w:val="en-GB" w:eastAsia="en-GB"/>
        </w:rPr>
        <w:t>Sady</w:t>
      </w:r>
      <w:proofErr w:type="spellEnd"/>
      <w:r w:rsidRPr="00EB37BD">
        <w:rPr>
          <w:rFonts w:ascii="Times New Roman" w:eastAsia="Times New Roman" w:hAnsi="Times New Roman" w:cs="Times New Roman"/>
          <w:color w:val="000000"/>
          <w:kern w:val="0"/>
          <w:lang w:val="en-GB" w:eastAsia="en-GB"/>
        </w:rPr>
        <w:t>, K. </w:t>
      </w:r>
      <w:r w:rsidRPr="00EB37BD">
        <w:rPr>
          <w:rFonts w:ascii="Times New Roman" w:eastAsia="Times New Roman" w:hAnsi="Times New Roman" w:cs="Times New Roman"/>
          <w:i/>
          <w:iCs/>
          <w:color w:val="000000"/>
          <w:kern w:val="0"/>
          <w:lang w:val="en-GB" w:eastAsia="en-GB"/>
        </w:rPr>
        <w:t>Practitioner's guide to legal issues in organizations</w:t>
      </w:r>
      <w:r w:rsidRPr="00EB37BD">
        <w:rPr>
          <w:rFonts w:ascii="Times New Roman" w:eastAsia="Times New Roman" w:hAnsi="Times New Roman" w:cs="Times New Roman"/>
          <w:color w:val="000000"/>
          <w:kern w:val="0"/>
          <w:lang w:val="en-GB" w:eastAsia="en-GB"/>
        </w:rPr>
        <w:t>.</w:t>
      </w:r>
    </w:p>
    <w:p w14:paraId="076198DE" w14:textId="77777777" w:rsidR="00EB37BD" w:rsidRDefault="006F450A" w:rsidP="009D3AE5">
      <w:pPr>
        <w:spacing w:after="180" w:line="360" w:lineRule="auto"/>
        <w:ind w:left="450" w:hanging="450"/>
        <w:jc w:val="both"/>
        <w:rPr>
          <w:rFonts w:ascii="Times New Roman" w:eastAsia="Times New Roman" w:hAnsi="Times New Roman" w:cs="Times New Roman"/>
          <w:color w:val="000000"/>
          <w:kern w:val="0"/>
          <w:lang w:val="en-GB" w:eastAsia="en-GB"/>
        </w:rPr>
      </w:pPr>
      <w:r w:rsidRPr="00EB37BD">
        <w:rPr>
          <w:rFonts w:ascii="Times New Roman" w:eastAsia="Times New Roman" w:hAnsi="Times New Roman" w:cs="Times New Roman"/>
          <w:color w:val="000000"/>
          <w:kern w:val="0"/>
          <w:lang w:val="en-GB" w:eastAsia="en-GB"/>
        </w:rPr>
        <w:t>Herod, R. (2012). </w:t>
      </w:r>
      <w:r w:rsidRPr="00EB37BD">
        <w:rPr>
          <w:rFonts w:ascii="Times New Roman" w:eastAsia="Times New Roman" w:hAnsi="Times New Roman" w:cs="Times New Roman"/>
          <w:i/>
          <w:iCs/>
          <w:color w:val="000000"/>
          <w:kern w:val="0"/>
          <w:lang w:val="en-GB" w:eastAsia="en-GB"/>
        </w:rPr>
        <w:t>Global Compensation and Benefits</w:t>
      </w:r>
      <w:r w:rsidRPr="00EB37BD">
        <w:rPr>
          <w:rFonts w:ascii="Times New Roman" w:eastAsia="Times New Roman" w:hAnsi="Times New Roman" w:cs="Times New Roman"/>
          <w:color w:val="000000"/>
          <w:kern w:val="0"/>
          <w:lang w:val="en-GB" w:eastAsia="en-GB"/>
        </w:rPr>
        <w:t>. Chicago: Society for Human Resource Management.</w:t>
      </w:r>
    </w:p>
    <w:p w14:paraId="46323EA9" w14:textId="77777777" w:rsidR="00EB37BD" w:rsidRPr="00EB37BD" w:rsidRDefault="006F450A" w:rsidP="009D3AE5">
      <w:pPr>
        <w:spacing w:after="180" w:line="360" w:lineRule="auto"/>
        <w:ind w:left="450" w:hanging="450"/>
        <w:jc w:val="both"/>
        <w:rPr>
          <w:rFonts w:ascii="Times New Roman" w:eastAsia="Times New Roman" w:hAnsi="Times New Roman" w:cs="Times New Roman"/>
          <w:color w:val="000000"/>
          <w:kern w:val="0"/>
          <w:lang w:val="en-GB" w:eastAsia="en-GB"/>
        </w:rPr>
      </w:pPr>
      <w:proofErr w:type="spellStart"/>
      <w:r w:rsidRPr="00EB37BD">
        <w:rPr>
          <w:rFonts w:ascii="Times New Roman" w:eastAsia="Times New Roman" w:hAnsi="Times New Roman" w:cs="Times New Roman"/>
          <w:color w:val="000000"/>
          <w:kern w:val="0"/>
          <w:lang w:val="en-GB" w:eastAsia="en-GB"/>
        </w:rPr>
        <w:t>Pritchards</w:t>
      </w:r>
      <w:proofErr w:type="spellEnd"/>
      <w:r w:rsidRPr="00EB37BD">
        <w:rPr>
          <w:rFonts w:ascii="Times New Roman" w:eastAsia="Times New Roman" w:hAnsi="Times New Roman" w:cs="Times New Roman"/>
          <w:color w:val="000000"/>
          <w:kern w:val="0"/>
          <w:lang w:val="en-GB" w:eastAsia="en-GB"/>
        </w:rPr>
        <w:t>, A. M. (2008) Studying and Learning at University: Vital Skills for Success in your Degree.</w:t>
      </w:r>
      <w:r>
        <w:rPr>
          <w:rFonts w:ascii="Times New Roman" w:eastAsia="Times New Roman" w:hAnsi="Times New Roman" w:cs="Times New Roman"/>
          <w:color w:val="000000"/>
          <w:kern w:val="0"/>
          <w:lang w:val="en-GB" w:eastAsia="en-GB"/>
        </w:rPr>
        <w:t xml:space="preserve"> </w:t>
      </w:r>
      <w:r w:rsidRPr="00EB37BD">
        <w:rPr>
          <w:rFonts w:ascii="Times New Roman" w:eastAsia="Times New Roman" w:hAnsi="Times New Roman" w:cs="Times New Roman"/>
          <w:color w:val="000000"/>
          <w:kern w:val="0"/>
          <w:lang w:val="en-GB" w:eastAsia="en-GB"/>
        </w:rPr>
        <w:t>London: Sage Publications.</w:t>
      </w:r>
    </w:p>
    <w:p w14:paraId="109AB436" w14:textId="77777777" w:rsidR="00EB37BD" w:rsidRPr="00EB37BD" w:rsidRDefault="006F450A" w:rsidP="009D3AE5">
      <w:pPr>
        <w:spacing w:after="180" w:line="360" w:lineRule="auto"/>
        <w:ind w:left="450" w:hanging="450"/>
        <w:jc w:val="both"/>
        <w:rPr>
          <w:rFonts w:ascii="Times New Roman" w:eastAsia="Times New Roman" w:hAnsi="Times New Roman" w:cs="Times New Roman"/>
          <w:color w:val="000000"/>
          <w:kern w:val="0"/>
          <w:lang w:val="en-GB" w:eastAsia="en-GB"/>
        </w:rPr>
      </w:pPr>
      <w:r w:rsidRPr="00EB37BD">
        <w:rPr>
          <w:rFonts w:ascii="Times New Roman" w:eastAsia="Times New Roman" w:hAnsi="Times New Roman" w:cs="Times New Roman"/>
          <w:color w:val="000000"/>
          <w:kern w:val="0"/>
          <w:lang w:val="en-GB" w:eastAsia="en-GB"/>
        </w:rPr>
        <w:t xml:space="preserve">Seely, J. (2005) </w:t>
      </w:r>
      <w:r w:rsidRPr="00EB37BD">
        <w:rPr>
          <w:rFonts w:ascii="Times New Roman" w:eastAsia="Times New Roman" w:hAnsi="Times New Roman" w:cs="Times New Roman"/>
          <w:i/>
          <w:color w:val="000000"/>
          <w:kern w:val="0"/>
          <w:lang w:val="en-GB" w:eastAsia="en-GB"/>
        </w:rPr>
        <w:t xml:space="preserve">Oxford Guide to Effective Writing and Speaking </w:t>
      </w:r>
      <w:r w:rsidRPr="00EB37BD">
        <w:rPr>
          <w:rFonts w:ascii="Times New Roman" w:eastAsia="Times New Roman" w:hAnsi="Times New Roman" w:cs="Times New Roman"/>
          <w:color w:val="000000"/>
          <w:kern w:val="0"/>
          <w:lang w:val="en-GB" w:eastAsia="en-GB"/>
        </w:rPr>
        <w:t>(2nd edition). Oxford: Open University Press.</w:t>
      </w:r>
    </w:p>
    <w:p w14:paraId="1A0034CA" w14:textId="77777777" w:rsidR="00EB37BD" w:rsidRPr="00EB37BD" w:rsidRDefault="006F450A" w:rsidP="009D3AE5">
      <w:pPr>
        <w:spacing w:after="180" w:line="360" w:lineRule="auto"/>
        <w:ind w:left="450" w:hanging="450"/>
        <w:jc w:val="both"/>
        <w:rPr>
          <w:rFonts w:ascii="Times New Roman" w:eastAsia="Times New Roman" w:hAnsi="Times New Roman" w:cs="Times New Roman"/>
          <w:color w:val="000000"/>
          <w:kern w:val="0"/>
          <w:lang w:val="en-GB" w:eastAsia="en-GB"/>
        </w:rPr>
      </w:pPr>
      <w:r w:rsidRPr="00EB37BD">
        <w:rPr>
          <w:rFonts w:ascii="Times New Roman" w:eastAsia="Times New Roman" w:hAnsi="Times New Roman" w:cs="Times New Roman"/>
          <w:color w:val="000000"/>
          <w:kern w:val="0"/>
          <w:lang w:val="en-GB" w:eastAsia="en-GB"/>
        </w:rPr>
        <w:t xml:space="preserve">Van Emden, J. &amp;amp; Becker, L. (2010) </w:t>
      </w:r>
      <w:r w:rsidRPr="00EB37BD">
        <w:rPr>
          <w:rFonts w:ascii="Times New Roman" w:eastAsia="Times New Roman" w:hAnsi="Times New Roman" w:cs="Times New Roman"/>
          <w:i/>
          <w:color w:val="000000"/>
          <w:kern w:val="0"/>
          <w:lang w:val="en-GB" w:eastAsia="en-GB"/>
        </w:rPr>
        <w:t>Presentation Skills for Students (2nd edition)</w:t>
      </w:r>
      <w:r w:rsidRPr="00EB37BD">
        <w:rPr>
          <w:rFonts w:ascii="Times New Roman" w:eastAsia="Times New Roman" w:hAnsi="Times New Roman" w:cs="Times New Roman"/>
          <w:color w:val="000000"/>
          <w:kern w:val="0"/>
          <w:lang w:val="en-GB" w:eastAsia="en-GB"/>
        </w:rPr>
        <w:t>. Palgrave</w:t>
      </w:r>
    </w:p>
    <w:p w14:paraId="14F5F391" w14:textId="77777777" w:rsidR="00EB37BD" w:rsidRPr="00EB37BD" w:rsidRDefault="006F450A" w:rsidP="009D3AE5">
      <w:pPr>
        <w:spacing w:after="180" w:line="360" w:lineRule="auto"/>
        <w:ind w:left="450" w:hanging="450"/>
        <w:jc w:val="both"/>
        <w:rPr>
          <w:rFonts w:ascii="Times New Roman" w:eastAsia="Times New Roman" w:hAnsi="Times New Roman" w:cs="Times New Roman"/>
          <w:color w:val="000000"/>
          <w:kern w:val="0"/>
          <w:lang w:val="en-GB" w:eastAsia="en-GB"/>
        </w:rPr>
      </w:pPr>
      <w:r w:rsidRPr="00EB37BD">
        <w:rPr>
          <w:rFonts w:ascii="Times New Roman" w:eastAsia="Times New Roman" w:hAnsi="Times New Roman" w:cs="Times New Roman"/>
          <w:color w:val="000000"/>
          <w:kern w:val="0"/>
          <w:lang w:val="en-GB" w:eastAsia="en-GB"/>
        </w:rPr>
        <w:t>Macmillan.</w:t>
      </w:r>
    </w:p>
    <w:p w14:paraId="3A8DAE69" w14:textId="77777777" w:rsidR="00EB37BD" w:rsidRPr="00EB37BD" w:rsidRDefault="006F450A" w:rsidP="009D3AE5">
      <w:pPr>
        <w:spacing w:after="180" w:line="360" w:lineRule="auto"/>
        <w:ind w:left="450" w:hanging="450"/>
        <w:jc w:val="both"/>
        <w:rPr>
          <w:rFonts w:ascii="Times New Roman" w:eastAsia="Times New Roman" w:hAnsi="Times New Roman" w:cs="Times New Roman"/>
          <w:color w:val="000000"/>
          <w:kern w:val="0"/>
          <w:lang w:val="en-GB" w:eastAsia="en-GB"/>
        </w:rPr>
      </w:pPr>
      <w:proofErr w:type="spellStart"/>
      <w:r w:rsidRPr="00EB37BD">
        <w:rPr>
          <w:rFonts w:ascii="Times New Roman" w:eastAsia="Times New Roman" w:hAnsi="Times New Roman" w:cs="Times New Roman"/>
          <w:color w:val="000000"/>
          <w:kern w:val="0"/>
          <w:lang w:val="en-GB" w:eastAsia="en-GB"/>
        </w:rPr>
        <w:t>Müller</w:t>
      </w:r>
      <w:proofErr w:type="spellEnd"/>
      <w:r w:rsidRPr="00EB37BD">
        <w:rPr>
          <w:rFonts w:ascii="Times New Roman" w:eastAsia="Times New Roman" w:hAnsi="Times New Roman" w:cs="Times New Roman"/>
          <w:color w:val="000000"/>
          <w:kern w:val="0"/>
          <w:lang w:val="en-GB" w:eastAsia="en-GB"/>
        </w:rPr>
        <w:t>, M. (2012). </w:t>
      </w:r>
      <w:r w:rsidRPr="00EB37BD">
        <w:rPr>
          <w:rFonts w:ascii="Times New Roman" w:eastAsia="Times New Roman" w:hAnsi="Times New Roman" w:cs="Times New Roman"/>
          <w:i/>
          <w:iCs/>
          <w:color w:val="000000"/>
          <w:kern w:val="0"/>
          <w:lang w:val="en-GB" w:eastAsia="en-GB"/>
        </w:rPr>
        <w:t>The legal side of HR practice</w:t>
      </w:r>
      <w:r w:rsidRPr="00EB37BD">
        <w:rPr>
          <w:rFonts w:ascii="Times New Roman" w:eastAsia="Times New Roman" w:hAnsi="Times New Roman" w:cs="Times New Roman"/>
          <w:color w:val="000000"/>
          <w:kern w:val="0"/>
          <w:lang w:val="en-GB" w:eastAsia="en-GB"/>
        </w:rPr>
        <w:t>. [Place of publication not identified]: American Management Association.</w:t>
      </w:r>
    </w:p>
    <w:p w14:paraId="6868B67A" w14:textId="77777777" w:rsidR="00EB37BD" w:rsidRPr="00EB37BD" w:rsidRDefault="006F450A" w:rsidP="009D3AE5">
      <w:pPr>
        <w:spacing w:after="180" w:line="360" w:lineRule="auto"/>
        <w:ind w:left="450" w:hanging="450"/>
        <w:jc w:val="both"/>
        <w:rPr>
          <w:rFonts w:ascii="Times New Roman" w:eastAsia="Times New Roman" w:hAnsi="Times New Roman" w:cs="Times New Roman"/>
          <w:color w:val="000000"/>
          <w:kern w:val="0"/>
          <w:lang w:val="en-GB" w:eastAsia="en-GB"/>
        </w:rPr>
      </w:pPr>
      <w:r w:rsidRPr="00EB37BD">
        <w:rPr>
          <w:rFonts w:ascii="Times New Roman" w:eastAsia="Times New Roman" w:hAnsi="Times New Roman" w:cs="Times New Roman"/>
          <w:color w:val="000000"/>
          <w:kern w:val="0"/>
          <w:lang w:val="en-GB" w:eastAsia="en-GB"/>
        </w:rPr>
        <w:t>Sims, R. (2007). </w:t>
      </w:r>
      <w:r w:rsidRPr="00EB37BD">
        <w:rPr>
          <w:rFonts w:ascii="Times New Roman" w:eastAsia="Times New Roman" w:hAnsi="Times New Roman" w:cs="Times New Roman"/>
          <w:i/>
          <w:iCs/>
          <w:color w:val="000000"/>
          <w:kern w:val="0"/>
          <w:lang w:val="en-GB" w:eastAsia="en-GB"/>
        </w:rPr>
        <w:t>Human resource management</w:t>
      </w:r>
      <w:r w:rsidRPr="00EB37BD">
        <w:rPr>
          <w:rFonts w:ascii="Times New Roman" w:eastAsia="Times New Roman" w:hAnsi="Times New Roman" w:cs="Times New Roman"/>
          <w:color w:val="000000"/>
          <w:kern w:val="0"/>
          <w:lang w:val="en-GB" w:eastAsia="en-GB"/>
        </w:rPr>
        <w:t>. [Charlotte, N.C.]: IAP-Information Age Pub.</w:t>
      </w:r>
    </w:p>
    <w:p w14:paraId="3E15F6AE" w14:textId="48016231" w:rsidR="00A17F2E" w:rsidRDefault="006F450A" w:rsidP="009D3AE5">
      <w:pPr>
        <w:spacing w:after="180" w:line="360" w:lineRule="auto"/>
        <w:ind w:left="450" w:hanging="450"/>
        <w:jc w:val="both"/>
        <w:rPr>
          <w:rFonts w:ascii="Times New Roman" w:eastAsia="Times New Roman" w:hAnsi="Times New Roman" w:cs="Times New Roman"/>
          <w:color w:val="000000"/>
          <w:kern w:val="0"/>
          <w:sz w:val="27"/>
          <w:szCs w:val="27"/>
          <w:lang w:val="en-GB" w:eastAsia="en-GB"/>
        </w:rPr>
      </w:pPr>
      <w:r w:rsidRPr="00EB37BD">
        <w:rPr>
          <w:rFonts w:ascii="Times New Roman" w:eastAsia="Times New Roman" w:hAnsi="Times New Roman" w:cs="Times New Roman"/>
          <w:color w:val="000000"/>
          <w:kern w:val="0"/>
          <w:lang w:val="en-GB" w:eastAsia="en-GB"/>
        </w:rPr>
        <w:t>Werner, S. (2007). </w:t>
      </w:r>
      <w:r w:rsidRPr="00EB37BD">
        <w:rPr>
          <w:rFonts w:ascii="Times New Roman" w:eastAsia="Times New Roman" w:hAnsi="Times New Roman" w:cs="Times New Roman"/>
          <w:i/>
          <w:iCs/>
          <w:color w:val="000000"/>
          <w:kern w:val="0"/>
          <w:lang w:val="en-GB" w:eastAsia="en-GB"/>
        </w:rPr>
        <w:t>Managing human resources in North America</w:t>
      </w:r>
      <w:r w:rsidRPr="00EB37BD">
        <w:rPr>
          <w:rFonts w:ascii="Times New Roman" w:eastAsia="Times New Roman" w:hAnsi="Times New Roman" w:cs="Times New Roman"/>
          <w:color w:val="000000"/>
          <w:kern w:val="0"/>
          <w:lang w:val="en-GB" w:eastAsia="en-GB"/>
        </w:rPr>
        <w:t>. London: Routledge</w:t>
      </w:r>
      <w:r w:rsidRPr="00EB37BD">
        <w:rPr>
          <w:rFonts w:ascii="Times New Roman" w:eastAsia="Times New Roman" w:hAnsi="Times New Roman" w:cs="Times New Roman"/>
          <w:color w:val="000000"/>
          <w:kern w:val="0"/>
          <w:sz w:val="27"/>
          <w:szCs w:val="27"/>
          <w:lang w:val="en-GB" w:eastAsia="en-GB"/>
        </w:rPr>
        <w:t>.</w:t>
      </w:r>
    </w:p>
    <w:p w14:paraId="7820C126" w14:textId="77777777" w:rsidR="00940B73" w:rsidRPr="009D3AE5" w:rsidRDefault="00940B73" w:rsidP="009D3AE5">
      <w:pPr>
        <w:spacing w:after="180" w:line="360" w:lineRule="auto"/>
        <w:ind w:left="450" w:hanging="450"/>
        <w:jc w:val="both"/>
        <w:rPr>
          <w:rFonts w:ascii="Times New Roman" w:eastAsia="Times New Roman" w:hAnsi="Times New Roman" w:cs="Times New Roman"/>
          <w:color w:val="000000"/>
          <w:kern w:val="0"/>
          <w:sz w:val="27"/>
          <w:szCs w:val="27"/>
          <w:lang w:val="en-GB" w:eastAsia="en-GB"/>
        </w:rPr>
      </w:pPr>
    </w:p>
    <w:p w14:paraId="2C63A408" w14:textId="07EA8AA5" w:rsidR="009D3AE5" w:rsidRPr="009D3AE5" w:rsidRDefault="009D3AE5" w:rsidP="009D3AE5">
      <w:pPr>
        <w:pStyle w:val="Heading1"/>
      </w:pPr>
      <w:bookmarkStart w:id="9" w:name="_Toc503013932"/>
      <w:r w:rsidRPr="009D3AE5">
        <w:lastRenderedPageBreak/>
        <w:t>APPENDIX</w:t>
      </w:r>
      <w:bookmarkEnd w:id="9"/>
    </w:p>
    <w:p w14:paraId="2B0125E2" w14:textId="313AB449" w:rsidR="00A17F2E" w:rsidRDefault="00A17F2E" w:rsidP="00A17F2E">
      <w:pPr>
        <w:ind w:firstLine="0"/>
      </w:pPr>
      <w:r w:rsidRPr="00A17F2E">
        <w:drawing>
          <wp:inline distT="0" distB="0" distL="0" distR="0" wp14:anchorId="0A02C883" wp14:editId="3AF74D82">
            <wp:extent cx="4137949" cy="279527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45683" cy="2800494"/>
                    </a:xfrm>
                    <a:prstGeom prst="rect">
                      <a:avLst/>
                    </a:prstGeom>
                  </pic:spPr>
                </pic:pic>
              </a:graphicData>
            </a:graphic>
          </wp:inline>
        </w:drawing>
      </w:r>
    </w:p>
    <w:p w14:paraId="34231F60" w14:textId="6F4CC76B" w:rsidR="00A17F2E" w:rsidRDefault="00A17F2E" w:rsidP="00A17F2E">
      <w:pPr>
        <w:ind w:firstLine="0"/>
      </w:pPr>
      <w:r w:rsidRPr="00A17F2E">
        <w:drawing>
          <wp:inline distT="0" distB="0" distL="0" distR="0" wp14:anchorId="7C9F77FA" wp14:editId="369A669B">
            <wp:extent cx="4161099" cy="27311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71186" cy="2737756"/>
                    </a:xfrm>
                    <a:prstGeom prst="rect">
                      <a:avLst/>
                    </a:prstGeom>
                  </pic:spPr>
                </pic:pic>
              </a:graphicData>
            </a:graphic>
          </wp:inline>
        </w:drawing>
      </w:r>
    </w:p>
    <w:p w14:paraId="6F8B4C81" w14:textId="33FB5EF0" w:rsidR="00A17F2E" w:rsidRDefault="00A17F2E" w:rsidP="00A17F2E">
      <w:pPr>
        <w:ind w:firstLine="0"/>
      </w:pPr>
      <w:r w:rsidRPr="00A17F2E">
        <w:lastRenderedPageBreak/>
        <w:drawing>
          <wp:inline distT="0" distB="0" distL="0" distR="0" wp14:anchorId="45CE3626" wp14:editId="3CA7DABD">
            <wp:extent cx="3970116" cy="3343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72571" cy="3345342"/>
                    </a:xfrm>
                    <a:prstGeom prst="rect">
                      <a:avLst/>
                    </a:prstGeom>
                  </pic:spPr>
                </pic:pic>
              </a:graphicData>
            </a:graphic>
          </wp:inline>
        </w:drawing>
      </w:r>
    </w:p>
    <w:p w14:paraId="4D75DA1B" w14:textId="389F2AA8" w:rsidR="00A17F2E" w:rsidRDefault="00A17F2E" w:rsidP="00A17F2E">
      <w:pPr>
        <w:ind w:firstLine="0"/>
      </w:pPr>
      <w:r w:rsidRPr="00A17F2E">
        <w:drawing>
          <wp:inline distT="0" distB="0" distL="0" distR="0" wp14:anchorId="372D760A" wp14:editId="7BEB14D6">
            <wp:extent cx="3987478" cy="33432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92921" cy="3347797"/>
                    </a:xfrm>
                    <a:prstGeom prst="rect">
                      <a:avLst/>
                    </a:prstGeom>
                  </pic:spPr>
                </pic:pic>
              </a:graphicData>
            </a:graphic>
          </wp:inline>
        </w:drawing>
      </w:r>
    </w:p>
    <w:p w14:paraId="4D344A5E" w14:textId="29C197CB" w:rsidR="00A17F2E" w:rsidRDefault="00A17F2E" w:rsidP="00A17F2E">
      <w:pPr>
        <w:ind w:firstLine="0"/>
      </w:pPr>
      <w:r w:rsidRPr="00A17F2E">
        <w:lastRenderedPageBreak/>
        <w:drawing>
          <wp:inline distT="0" distB="0" distL="0" distR="0" wp14:anchorId="7490C07E" wp14:editId="5BDAA801">
            <wp:extent cx="3744410" cy="3342967"/>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54679" cy="3352135"/>
                    </a:xfrm>
                    <a:prstGeom prst="rect">
                      <a:avLst/>
                    </a:prstGeom>
                  </pic:spPr>
                </pic:pic>
              </a:graphicData>
            </a:graphic>
          </wp:inline>
        </w:drawing>
      </w:r>
    </w:p>
    <w:p w14:paraId="02E90BCC" w14:textId="4BFE1A31" w:rsidR="00A17F2E" w:rsidRDefault="00A17F2E" w:rsidP="00A17F2E">
      <w:pPr>
        <w:ind w:firstLine="0"/>
      </w:pPr>
      <w:r w:rsidRPr="00A17F2E">
        <w:drawing>
          <wp:inline distT="0" distB="0" distL="0" distR="0" wp14:anchorId="3682224B" wp14:editId="21C595E6">
            <wp:extent cx="3790709" cy="334327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99706" cy="3351210"/>
                    </a:xfrm>
                    <a:prstGeom prst="rect">
                      <a:avLst/>
                    </a:prstGeom>
                  </pic:spPr>
                </pic:pic>
              </a:graphicData>
            </a:graphic>
          </wp:inline>
        </w:drawing>
      </w:r>
    </w:p>
    <w:p w14:paraId="6E3F9A45" w14:textId="1CC91DBB" w:rsidR="00A17F2E" w:rsidRDefault="00A17F2E" w:rsidP="00A17F2E">
      <w:pPr>
        <w:ind w:firstLine="0"/>
      </w:pPr>
      <w:r w:rsidRPr="00A17F2E">
        <w:lastRenderedPageBreak/>
        <w:drawing>
          <wp:inline distT="0" distB="0" distL="0" distR="0" wp14:anchorId="01E940BE" wp14:editId="369B8887">
            <wp:extent cx="3790709" cy="3343275"/>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97970" cy="3349679"/>
                    </a:xfrm>
                    <a:prstGeom prst="rect">
                      <a:avLst/>
                    </a:prstGeom>
                  </pic:spPr>
                </pic:pic>
              </a:graphicData>
            </a:graphic>
          </wp:inline>
        </w:drawing>
      </w:r>
    </w:p>
    <w:p w14:paraId="6A864C73" w14:textId="6DC58F1C" w:rsidR="00A17F2E" w:rsidRDefault="00A17F2E" w:rsidP="00A17F2E">
      <w:pPr>
        <w:ind w:firstLine="0"/>
      </w:pPr>
      <w:r w:rsidRPr="00A17F2E">
        <w:drawing>
          <wp:inline distT="0" distB="0" distL="0" distR="0" wp14:anchorId="7BEF56D8" wp14:editId="39066270">
            <wp:extent cx="3802284" cy="3343275"/>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06539" cy="3347016"/>
                    </a:xfrm>
                    <a:prstGeom prst="rect">
                      <a:avLst/>
                    </a:prstGeom>
                  </pic:spPr>
                </pic:pic>
              </a:graphicData>
            </a:graphic>
          </wp:inline>
        </w:drawing>
      </w:r>
    </w:p>
    <w:p w14:paraId="4F1016C3" w14:textId="15566C04" w:rsidR="00A17F2E" w:rsidRDefault="00A17F2E" w:rsidP="00A17F2E">
      <w:pPr>
        <w:ind w:firstLine="0"/>
      </w:pPr>
      <w:r w:rsidRPr="00A17F2E">
        <w:lastRenderedPageBreak/>
        <w:drawing>
          <wp:inline distT="0" distB="0" distL="0" distR="0" wp14:anchorId="7E8BE246" wp14:editId="129AE491">
            <wp:extent cx="3738623" cy="33432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46443" cy="3350268"/>
                    </a:xfrm>
                    <a:prstGeom prst="rect">
                      <a:avLst/>
                    </a:prstGeom>
                  </pic:spPr>
                </pic:pic>
              </a:graphicData>
            </a:graphic>
          </wp:inline>
        </w:drawing>
      </w:r>
    </w:p>
    <w:p w14:paraId="2F7A9152" w14:textId="28ABDC13" w:rsidR="00A17F2E" w:rsidRPr="00A17F2E" w:rsidRDefault="00A17F2E" w:rsidP="00A17F2E">
      <w:pPr>
        <w:ind w:firstLine="0"/>
      </w:pPr>
      <w:r w:rsidRPr="00A17F2E">
        <w:drawing>
          <wp:inline distT="0" distB="0" distL="0" distR="0" wp14:anchorId="64269081" wp14:editId="3019E225">
            <wp:extent cx="3831220" cy="33432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35216" cy="3346762"/>
                    </a:xfrm>
                    <a:prstGeom prst="rect">
                      <a:avLst/>
                    </a:prstGeom>
                  </pic:spPr>
                </pic:pic>
              </a:graphicData>
            </a:graphic>
          </wp:inline>
        </w:drawing>
      </w:r>
    </w:p>
    <w:sectPr w:rsidR="00A17F2E" w:rsidRPr="00A17F2E">
      <w:headerReference w:type="default" r:id="rId20"/>
      <w:headerReference w:type="first" r:id="rId21"/>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3544F" w14:textId="77777777" w:rsidR="005C4606" w:rsidRDefault="005C4606">
      <w:pPr>
        <w:spacing w:line="240" w:lineRule="auto"/>
      </w:pPr>
      <w:r>
        <w:separator/>
      </w:r>
    </w:p>
  </w:endnote>
  <w:endnote w:type="continuationSeparator" w:id="0">
    <w:p w14:paraId="7DF80236" w14:textId="77777777" w:rsidR="005C4606" w:rsidRDefault="005C46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2D979" w14:textId="77777777" w:rsidR="005C4606" w:rsidRDefault="005C4606">
      <w:pPr>
        <w:spacing w:line="240" w:lineRule="auto"/>
      </w:pPr>
      <w:r>
        <w:separator/>
      </w:r>
    </w:p>
  </w:footnote>
  <w:footnote w:type="continuationSeparator" w:id="0">
    <w:p w14:paraId="66F1DAE4" w14:textId="77777777" w:rsidR="005C4606" w:rsidRDefault="005C46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67CAE" w14:textId="4DF7A951" w:rsidR="00E81978" w:rsidRDefault="005C4606">
    <w:pPr>
      <w:pStyle w:val="Header"/>
    </w:pPr>
    <w:sdt>
      <w:sdtPr>
        <w:rPr>
          <w:rStyle w:val="Strong"/>
        </w:rPr>
        <w:alias w:val="Running head"/>
        <w:id w:val="12739865"/>
        <w:placeholder>
          <w:docPart w:val="F475FBEFE16042BBB8B3C250775FF428"/>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6F450A">
          <w:rPr>
            <w:rStyle w:val="Strong"/>
          </w:rPr>
          <w:t>employee Compensation Issues</w:t>
        </w:r>
      </w:sdtContent>
    </w:sdt>
    <w:r w:rsidR="006F450A">
      <w:ptab w:relativeTo="margin" w:alignment="right" w:leader="none"/>
    </w:r>
    <w:r w:rsidR="006F450A">
      <w:rPr>
        <w:rStyle w:val="Strong"/>
      </w:rPr>
      <w:fldChar w:fldCharType="begin"/>
    </w:r>
    <w:r w:rsidR="006F450A">
      <w:rPr>
        <w:rStyle w:val="Strong"/>
      </w:rPr>
      <w:instrText xml:space="preserve"> PAGE   \* MERGEFORMAT </w:instrText>
    </w:r>
    <w:r w:rsidR="006F450A">
      <w:rPr>
        <w:rStyle w:val="Strong"/>
      </w:rPr>
      <w:fldChar w:fldCharType="separate"/>
    </w:r>
    <w:r w:rsidR="00940B73">
      <w:rPr>
        <w:rStyle w:val="Strong"/>
        <w:noProof/>
      </w:rPr>
      <w:t>12</w:t>
    </w:r>
    <w:r w:rsidR="006F450A">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01F0DB" w14:textId="007A512C" w:rsidR="00E81978" w:rsidRDefault="006F450A">
    <w:pPr>
      <w:pStyle w:val="Header"/>
      <w:rPr>
        <w:rStyle w:val="Strong"/>
      </w:rPr>
    </w:pPr>
    <w:r>
      <w:t xml:space="preserve">Running head: </w:t>
    </w:r>
    <w:sdt>
      <w:sdtPr>
        <w:rPr>
          <w:rStyle w:val="Strong"/>
        </w:rPr>
        <w:alias w:val="Running head"/>
        <w:id w:val="-696842620"/>
        <w:placeholder>
          <w:docPart w:val="9863750CA73949AC8D22572A116BE5F6"/>
        </w:placeholder>
        <w:dataBinding w:prefixMappings="xmlns:ns0='http://schemas.microsoft.com/office/2006/coverPageProps' " w:xpath="/ns0:CoverPageProperties[1]/ns0:Abstract[1]" w:storeItemID="{55AF091B-3C7A-41E3-B477-F2FDAA23CFDA}"/>
        <w15:appearance w15:val="hidden"/>
        <w:text/>
      </w:sdtPr>
      <w:sdtEndPr>
        <w:rPr>
          <w:rStyle w:val="Strong"/>
        </w:rPr>
      </w:sdtEndPr>
      <w:sdtContent>
        <w:r>
          <w:rPr>
            <w:rStyle w:val="Strong"/>
          </w:rPr>
          <w:t xml:space="preserve">employee </w:t>
        </w:r>
        <w:r w:rsidRPr="00AD7019">
          <w:rPr>
            <w:rStyle w:val="Strong"/>
          </w:rPr>
          <w:t>Compensation Issues</w:t>
        </w:r>
      </w:sdtContent>
    </w:sdt>
    <w: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940B73">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3"/>
  </w:num>
  <w:num w:numId="13">
    <w:abstractNumId w:val="11"/>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AF4"/>
    <w:rsid w:val="000903E3"/>
    <w:rsid w:val="003F0A8F"/>
    <w:rsid w:val="005C4606"/>
    <w:rsid w:val="006F450A"/>
    <w:rsid w:val="00765C53"/>
    <w:rsid w:val="00814AF4"/>
    <w:rsid w:val="00940B73"/>
    <w:rsid w:val="009D22E5"/>
    <w:rsid w:val="009D3AE5"/>
    <w:rsid w:val="00A17F2E"/>
    <w:rsid w:val="00A71123"/>
    <w:rsid w:val="00DF1E97"/>
    <w:rsid w:val="00E747A3"/>
    <w:rsid w:val="00F43D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2C8F5"/>
  <w15:chartTrackingRefBased/>
  <w15:docId w15:val="{0BB50C1E-A2F3-4A11-AFDB-8538CD528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9"/>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9"/>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customStyle="1" w:styleId="NoteHeading1">
    <w:name w:val="Note Heading1"/>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1"/>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customStyle="1" w:styleId="PlainTable11">
    <w:name w:val="Plain Table 1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customStyle="1" w:styleId="apple-converted-space">
    <w:name w:val="apple-converted-space"/>
    <w:basedOn w:val="DefaultParagraphFont"/>
    <w:rsid w:val="00EB37BD"/>
  </w:style>
  <w:style w:type="paragraph" w:styleId="TOC1">
    <w:name w:val="toc 1"/>
    <w:basedOn w:val="Normal"/>
    <w:next w:val="Normal"/>
    <w:autoRedefine/>
    <w:uiPriority w:val="39"/>
    <w:unhideWhenUsed/>
    <w:rsid w:val="009D22E5"/>
    <w:pPr>
      <w:spacing w:after="100"/>
    </w:pPr>
  </w:style>
  <w:style w:type="character" w:styleId="Hyperlink">
    <w:name w:val="Hyperlink"/>
    <w:basedOn w:val="DefaultParagraphFont"/>
    <w:uiPriority w:val="99"/>
    <w:unhideWhenUsed/>
    <w:rsid w:val="009D22E5"/>
    <w:rPr>
      <w:color w:val="5F5F5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NU\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77B00F9A810477595A04D620CAB47ED"/>
        <w:category>
          <w:name w:val="General"/>
          <w:gallery w:val="placeholder"/>
        </w:category>
        <w:types>
          <w:type w:val="bbPlcHdr"/>
        </w:types>
        <w:behaviors>
          <w:behavior w:val="content"/>
        </w:behaviors>
        <w:guid w:val="{FC86754E-6601-435C-9F41-6EEBA91A0385}"/>
      </w:docPartPr>
      <w:docPartBody>
        <w:p w:rsidR="007C5BC0" w:rsidRDefault="004519CE">
          <w:pPr>
            <w:pStyle w:val="977B00F9A810477595A04D620CAB47ED"/>
          </w:pPr>
          <w:r>
            <w:t>[Title Here, up to 12 Words, on One to Two Lines]</w:t>
          </w:r>
        </w:p>
      </w:docPartBody>
    </w:docPart>
    <w:docPart>
      <w:docPartPr>
        <w:name w:val="F475FBEFE16042BBB8B3C250775FF428"/>
        <w:category>
          <w:name w:val="General"/>
          <w:gallery w:val="placeholder"/>
        </w:category>
        <w:types>
          <w:type w:val="bbPlcHdr"/>
        </w:types>
        <w:behaviors>
          <w:behavior w:val="content"/>
        </w:behaviors>
        <w:guid w:val="{E2A79264-2972-4866-A7C7-EB02753BB4BC}"/>
      </w:docPartPr>
      <w:docPartBody>
        <w:p w:rsidR="007C5BC0" w:rsidRDefault="004519CE">
          <w:pPr>
            <w:pStyle w:val="F475FBEFE16042BBB8B3C250775FF428"/>
          </w:pPr>
          <w:r w:rsidRPr="005D3A03">
            <w:t>Figures title:</w:t>
          </w:r>
        </w:p>
      </w:docPartBody>
    </w:docPart>
    <w:docPart>
      <w:docPartPr>
        <w:name w:val="9863750CA73949AC8D22572A116BE5F6"/>
        <w:category>
          <w:name w:val="General"/>
          <w:gallery w:val="placeholder"/>
        </w:category>
        <w:types>
          <w:type w:val="bbPlcHdr"/>
        </w:types>
        <w:behaviors>
          <w:behavior w:val="content"/>
        </w:behaviors>
        <w:guid w:val="{BADDC68F-AC1C-428D-A27F-39EE350DF32A}"/>
      </w:docPartPr>
      <w:docPartBody>
        <w:p w:rsidR="007C5BC0" w:rsidRDefault="004519CE">
          <w:pPr>
            <w:pStyle w:val="9863750CA73949AC8D22572A116BE5F6"/>
          </w:pPr>
          <w:r>
            <w:t>[Include all figures in their own section, following references (and footnotes and tables, if applicable).  Include a numbered caption for each figure.  Use the Table/Figure style for easy spacing between figure and caption.]</w:t>
          </w:r>
        </w:p>
      </w:docPartBody>
    </w:docPart>
    <w:docPart>
      <w:docPartPr>
        <w:name w:val="62AD1EEF90844301B2A5621B333995C0"/>
        <w:category>
          <w:name w:val="General"/>
          <w:gallery w:val="placeholder"/>
        </w:category>
        <w:types>
          <w:type w:val="bbPlcHdr"/>
        </w:types>
        <w:behaviors>
          <w:behavior w:val="content"/>
        </w:behaviors>
        <w:guid w:val="{60A8CCCD-690E-44A5-81B5-93A69711A35A}"/>
      </w:docPartPr>
      <w:docPartBody>
        <w:p w:rsidR="00B17543" w:rsidRDefault="004A420B" w:rsidP="004A420B">
          <w:pPr>
            <w:pStyle w:val="62AD1EEF90844301B2A5621B333995C0"/>
          </w:pPr>
          <w:r>
            <w:t>[Title Here, up to 12 Words, on One to Two Lines]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20B"/>
    <w:rsid w:val="004519CE"/>
    <w:rsid w:val="004A420B"/>
    <w:rsid w:val="0079127B"/>
    <w:rsid w:val="007A73AB"/>
    <w:rsid w:val="00B17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7B00F9A810477595A04D620CAB47ED">
    <w:name w:val="977B00F9A810477595A04D620CAB47ED"/>
  </w:style>
  <w:style w:type="paragraph" w:customStyle="1" w:styleId="05B3FA4B5EE74BB3BE576AFFF9F11B47">
    <w:name w:val="05B3FA4B5EE74BB3BE576AFFF9F11B47"/>
  </w:style>
  <w:style w:type="paragraph" w:customStyle="1" w:styleId="F6C7DC49AF4B4D909757366A908DA7B7">
    <w:name w:val="F6C7DC49AF4B4D909757366A908DA7B7"/>
  </w:style>
  <w:style w:type="paragraph" w:customStyle="1" w:styleId="D8F75CC1ABFE41C3A234D42C1350C171">
    <w:name w:val="D8F75CC1ABFE41C3A234D42C1350C171"/>
  </w:style>
  <w:style w:type="paragraph" w:customStyle="1" w:styleId="A71E1F647F3848CFAD408E6F9030BDA5">
    <w:name w:val="A71E1F647F3848CFAD408E6F9030BDA5"/>
  </w:style>
  <w:style w:type="paragraph" w:customStyle="1" w:styleId="4F9187480847485E8A12E99E7DE69EBE">
    <w:name w:val="4F9187480847485E8A12E99E7DE69EBE"/>
  </w:style>
  <w:style w:type="character" w:styleId="Emphasis">
    <w:name w:val="Emphasis"/>
    <w:basedOn w:val="DefaultParagraphFont"/>
    <w:uiPriority w:val="4"/>
    <w:unhideWhenUsed/>
    <w:qFormat/>
    <w:rPr>
      <w:i/>
      <w:iCs/>
    </w:rPr>
  </w:style>
  <w:style w:type="paragraph" w:customStyle="1" w:styleId="3ABD6A63940A4827A4F5465A385B812F">
    <w:name w:val="3ABD6A63940A4827A4F5465A385B812F"/>
  </w:style>
  <w:style w:type="paragraph" w:customStyle="1" w:styleId="3241416A2C2A49FABEC5ED8487893622">
    <w:name w:val="3241416A2C2A49FABEC5ED8487893622"/>
  </w:style>
  <w:style w:type="paragraph" w:customStyle="1" w:styleId="715B47A8492346818516C777C3E6EB41">
    <w:name w:val="715B47A8492346818516C777C3E6EB41"/>
  </w:style>
  <w:style w:type="paragraph" w:customStyle="1" w:styleId="E823224BEE9C40EC8AF63575FB6A07AB">
    <w:name w:val="E823224BEE9C40EC8AF63575FB6A07AB"/>
  </w:style>
  <w:style w:type="paragraph" w:customStyle="1" w:styleId="14351286BDE34FD4A2762FE0971CBBD7">
    <w:name w:val="14351286BDE34FD4A2762FE0971CBBD7"/>
  </w:style>
  <w:style w:type="paragraph" w:customStyle="1" w:styleId="0556CB8648CC4825AF5EF929366E0234">
    <w:name w:val="0556CB8648CC4825AF5EF929366E0234"/>
  </w:style>
  <w:style w:type="paragraph" w:customStyle="1" w:styleId="B92FE66BEF8140A384E7C66BCA9D69FA">
    <w:name w:val="B92FE66BEF8140A384E7C66BCA9D69FA"/>
  </w:style>
  <w:style w:type="paragraph" w:customStyle="1" w:styleId="5BE0A8D53F2F4E86A025A7BA16792650">
    <w:name w:val="5BE0A8D53F2F4E86A025A7BA16792650"/>
  </w:style>
  <w:style w:type="paragraph" w:customStyle="1" w:styleId="37F584006A9E45BE8FAAA5DB0F81FD7B">
    <w:name w:val="37F584006A9E45BE8FAAA5DB0F81FD7B"/>
  </w:style>
  <w:style w:type="paragraph" w:customStyle="1" w:styleId="AAF1C735AAED4F1A99004AB64D1FE57F">
    <w:name w:val="AAF1C735AAED4F1A99004AB64D1FE57F"/>
  </w:style>
  <w:style w:type="paragraph" w:customStyle="1" w:styleId="ECACFD83AD3A4DFC9CA39DF658AA7F33">
    <w:name w:val="ECACFD83AD3A4DFC9CA39DF658AA7F33"/>
  </w:style>
  <w:style w:type="paragraph" w:customStyle="1" w:styleId="A977404967D44AD88BD1F95799574B57">
    <w:name w:val="A977404967D44AD88BD1F95799574B57"/>
  </w:style>
  <w:style w:type="paragraph" w:customStyle="1" w:styleId="A31EEAB069AC4C68A0D0E10C804A3560">
    <w:name w:val="A31EEAB069AC4C68A0D0E10C804A3560"/>
  </w:style>
  <w:style w:type="paragraph" w:customStyle="1" w:styleId="1712D34FEABA491A8CADB57155F3C891">
    <w:name w:val="1712D34FEABA491A8CADB57155F3C891"/>
  </w:style>
  <w:style w:type="paragraph" w:customStyle="1" w:styleId="32194C03644545F0BAF30B8544CA07FB">
    <w:name w:val="32194C03644545F0BAF30B8544CA07FB"/>
  </w:style>
  <w:style w:type="paragraph" w:customStyle="1" w:styleId="B2A42CB920AE4F78BA25C539B5AD0FE2">
    <w:name w:val="B2A42CB920AE4F78BA25C539B5AD0FE2"/>
  </w:style>
  <w:style w:type="paragraph" w:customStyle="1" w:styleId="EC23078B2EE649F18648C2DF9DA16D2B">
    <w:name w:val="EC23078B2EE649F18648C2DF9DA16D2B"/>
  </w:style>
  <w:style w:type="paragraph" w:customStyle="1" w:styleId="C2F80D3990AB4A38AE0E4AD0C061DFC4">
    <w:name w:val="C2F80D3990AB4A38AE0E4AD0C061DFC4"/>
  </w:style>
  <w:style w:type="paragraph" w:customStyle="1" w:styleId="509124B8D0734DB5A8EBCC94D1578756">
    <w:name w:val="509124B8D0734DB5A8EBCC94D1578756"/>
  </w:style>
  <w:style w:type="paragraph" w:customStyle="1" w:styleId="BB58837AD5204F029CEA8D08F7317F03">
    <w:name w:val="BB58837AD5204F029CEA8D08F7317F03"/>
  </w:style>
  <w:style w:type="paragraph" w:customStyle="1" w:styleId="9F4A4FE2F002419586DA3B7ADC0602D6">
    <w:name w:val="9F4A4FE2F002419586DA3B7ADC0602D6"/>
  </w:style>
  <w:style w:type="paragraph" w:customStyle="1" w:styleId="C606D8DD4D1B411F9BED1E145C6475BA">
    <w:name w:val="C606D8DD4D1B411F9BED1E145C6475BA"/>
  </w:style>
  <w:style w:type="paragraph" w:customStyle="1" w:styleId="3C5314D69DD64440ABA4A881BD918CC4">
    <w:name w:val="3C5314D69DD64440ABA4A881BD918CC4"/>
  </w:style>
  <w:style w:type="paragraph" w:customStyle="1" w:styleId="67574C241FF74180B292A4752809BFFA">
    <w:name w:val="67574C241FF74180B292A4752809BFFA"/>
  </w:style>
  <w:style w:type="paragraph" w:customStyle="1" w:styleId="C0BFC929F0224975B41C7782A4433492">
    <w:name w:val="C0BFC929F0224975B41C7782A4433492"/>
  </w:style>
  <w:style w:type="paragraph" w:customStyle="1" w:styleId="056307413BEE413AB83CB9A2340B2F8B">
    <w:name w:val="056307413BEE413AB83CB9A2340B2F8B"/>
  </w:style>
  <w:style w:type="paragraph" w:customStyle="1" w:styleId="CFBBA2BC935B4C21B2841C85B9DCFC58">
    <w:name w:val="CFBBA2BC935B4C21B2841C85B9DCFC58"/>
  </w:style>
  <w:style w:type="paragraph" w:customStyle="1" w:styleId="57E115E618004DAA86B32A59465AF315">
    <w:name w:val="57E115E618004DAA86B32A59465AF315"/>
  </w:style>
  <w:style w:type="paragraph" w:customStyle="1" w:styleId="248D78315C78429FA958E22F47FDD6D3">
    <w:name w:val="248D78315C78429FA958E22F47FDD6D3"/>
  </w:style>
  <w:style w:type="paragraph" w:customStyle="1" w:styleId="1C71DD7682C04980B620E2573EA77407">
    <w:name w:val="1C71DD7682C04980B620E2573EA77407"/>
  </w:style>
  <w:style w:type="paragraph" w:customStyle="1" w:styleId="86E284D6C88E4FEA91BA64AD32091843">
    <w:name w:val="86E284D6C88E4FEA91BA64AD32091843"/>
  </w:style>
  <w:style w:type="paragraph" w:customStyle="1" w:styleId="AB0F253F9BD646F6B8E390641300DAD6">
    <w:name w:val="AB0F253F9BD646F6B8E390641300DAD6"/>
  </w:style>
  <w:style w:type="paragraph" w:customStyle="1" w:styleId="172DC9D661C545F68F298B6C6FD7D9B4">
    <w:name w:val="172DC9D661C545F68F298B6C6FD7D9B4"/>
  </w:style>
  <w:style w:type="paragraph" w:customStyle="1" w:styleId="1B462A04E3504F55A78F908A4F6C2CE3">
    <w:name w:val="1B462A04E3504F55A78F908A4F6C2CE3"/>
  </w:style>
  <w:style w:type="paragraph" w:customStyle="1" w:styleId="3C52A787C7494ADAB55DA058A8F9EF1A">
    <w:name w:val="3C52A787C7494ADAB55DA058A8F9EF1A"/>
  </w:style>
  <w:style w:type="paragraph" w:customStyle="1" w:styleId="00A1554262934019AFFBD9CB75C3926D">
    <w:name w:val="00A1554262934019AFFBD9CB75C3926D"/>
  </w:style>
  <w:style w:type="paragraph" w:customStyle="1" w:styleId="9C294E1DE96A49FD97F86AF23FAD142C">
    <w:name w:val="9C294E1DE96A49FD97F86AF23FAD142C"/>
  </w:style>
  <w:style w:type="paragraph" w:customStyle="1" w:styleId="4BE34AD6D52B478FAF17B664B9EED000">
    <w:name w:val="4BE34AD6D52B478FAF17B664B9EED000"/>
  </w:style>
  <w:style w:type="paragraph" w:customStyle="1" w:styleId="5C60CA70D1AB4C2ABD91B3C4D16D0885">
    <w:name w:val="5C60CA70D1AB4C2ABD91B3C4D16D0885"/>
  </w:style>
  <w:style w:type="paragraph" w:customStyle="1" w:styleId="86259F524C6743F0AE3687F5745AE698">
    <w:name w:val="86259F524C6743F0AE3687F5745AE698"/>
  </w:style>
  <w:style w:type="paragraph" w:customStyle="1" w:styleId="3C2193C6C3634C03B8736201BFE7FF38">
    <w:name w:val="3C2193C6C3634C03B8736201BFE7FF38"/>
  </w:style>
  <w:style w:type="paragraph" w:customStyle="1" w:styleId="8B3A284AEF2742CB94ED2D17EDCEDE59">
    <w:name w:val="8B3A284AEF2742CB94ED2D17EDCEDE59"/>
  </w:style>
  <w:style w:type="paragraph" w:customStyle="1" w:styleId="FA643E9EB8864D74972323B0D993FDB8">
    <w:name w:val="FA643E9EB8864D74972323B0D993FDB8"/>
  </w:style>
  <w:style w:type="paragraph" w:customStyle="1" w:styleId="C7F72E62E6294B148658252F6AAF8AAE">
    <w:name w:val="C7F72E62E6294B148658252F6AAF8AAE"/>
  </w:style>
  <w:style w:type="paragraph" w:customStyle="1" w:styleId="73B4998751DD4145806D648876CD21FB">
    <w:name w:val="73B4998751DD4145806D648876CD21FB"/>
  </w:style>
  <w:style w:type="paragraph" w:customStyle="1" w:styleId="90CDC8AC28A34D849452E706A99C26EE">
    <w:name w:val="90CDC8AC28A34D849452E706A99C26EE"/>
  </w:style>
  <w:style w:type="paragraph" w:customStyle="1" w:styleId="2DC34745B8FD4F2CAEDB8F5F4BF6639F">
    <w:name w:val="2DC34745B8FD4F2CAEDB8F5F4BF6639F"/>
  </w:style>
  <w:style w:type="paragraph" w:customStyle="1" w:styleId="54FB8EA6D059411C8BB5A601756A08C2">
    <w:name w:val="54FB8EA6D059411C8BB5A601756A08C2"/>
  </w:style>
  <w:style w:type="paragraph" w:customStyle="1" w:styleId="D3D16C1F1D1048BBA90D926A9FB9A096">
    <w:name w:val="D3D16C1F1D1048BBA90D926A9FB9A096"/>
  </w:style>
  <w:style w:type="paragraph" w:customStyle="1" w:styleId="F16ACAF9A51E4524B52F8FB6AD9DABEC">
    <w:name w:val="F16ACAF9A51E4524B52F8FB6AD9DABEC"/>
  </w:style>
  <w:style w:type="paragraph" w:customStyle="1" w:styleId="F224E60FF1AE4A199EA2ED593F8E4BE1">
    <w:name w:val="F224E60FF1AE4A199EA2ED593F8E4BE1"/>
  </w:style>
  <w:style w:type="paragraph" w:customStyle="1" w:styleId="B699847B87A24FD3B9F4533EDE473865">
    <w:name w:val="B699847B87A24FD3B9F4533EDE473865"/>
  </w:style>
  <w:style w:type="paragraph" w:customStyle="1" w:styleId="871B1698DCDF4B68B3611AD373EC16E9">
    <w:name w:val="871B1698DCDF4B68B3611AD373EC16E9"/>
  </w:style>
  <w:style w:type="paragraph" w:customStyle="1" w:styleId="7CD21DC2FF2B4AA28E1A54C698E73BBA">
    <w:name w:val="7CD21DC2FF2B4AA28E1A54C698E73BBA"/>
  </w:style>
  <w:style w:type="paragraph" w:customStyle="1" w:styleId="3E62E74588234D37A7CBD5E646B16F31">
    <w:name w:val="3E62E74588234D37A7CBD5E646B16F31"/>
  </w:style>
  <w:style w:type="paragraph" w:customStyle="1" w:styleId="F475FBEFE16042BBB8B3C250775FF428">
    <w:name w:val="F475FBEFE16042BBB8B3C250775FF428"/>
  </w:style>
  <w:style w:type="paragraph" w:customStyle="1" w:styleId="9863750CA73949AC8D22572A116BE5F6">
    <w:name w:val="9863750CA73949AC8D22572A116BE5F6"/>
  </w:style>
  <w:style w:type="paragraph" w:customStyle="1" w:styleId="62AD1EEF90844301B2A5621B333995C0">
    <w:name w:val="62AD1EEF90844301B2A5621B333995C0"/>
    <w:rsid w:val="004A42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employee Compensation Issues</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100569-D437-420E-9B92-E11767074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edition).dotx</Template>
  <TotalTime>0</TotalTime>
  <Pages>12</Pages>
  <Words>1799</Words>
  <Characters>10260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Compensation Issues in workforce Management</vt:lpstr>
    </vt:vector>
  </TitlesOfParts>
  <Company/>
  <LinksUpToDate>false</LinksUpToDate>
  <CharactersWithSpaces>12035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Compensation Issues in workforce Management</dc:title>
  <dc:creator>user</dc:creator>
  <cp:lastModifiedBy>peter ojo</cp:lastModifiedBy>
  <cp:revision>2</cp:revision>
  <dcterms:created xsi:type="dcterms:W3CDTF">2018-01-06T15:01:00Z</dcterms:created>
  <dcterms:modified xsi:type="dcterms:W3CDTF">2018-01-06T15:01:00Z</dcterms:modified>
</cp:coreProperties>
</file>