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38197582"/>
        <w:docPartObj>
          <w:docPartGallery w:val="Cover Pages"/>
          <w:docPartUnique/>
        </w:docPartObj>
      </w:sdtPr>
      <w:sdtContent>
        <w:p w14:paraId="6C25CC63" w14:textId="049AD988" w:rsidR="00DA4AE8" w:rsidRDefault="00DA4AE8">
          <w:r>
            <w:rPr>
              <w:noProof/>
            </w:rPr>
            <w:drawing>
              <wp:anchor distT="0" distB="0" distL="114300" distR="114300" simplePos="0" relativeHeight="251658246" behindDoc="1" locked="0" layoutInCell="1" allowOverlap="1" wp14:anchorId="4D74F933" wp14:editId="540FE1C5">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8244" behindDoc="1" locked="0" layoutInCell="1" allowOverlap="1" wp14:anchorId="71CD5D80" wp14:editId="3810BC76">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36473814">
                  <v:rect id="Rectangle 466"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6" fillcolor="#d9e2f3 [660]" stroked="f" strokeweight="1pt" w14:anchorId="71CD5D80"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OlCPtvQIAAGsGAAAOAAAAZHJzL2Uyb0RvYy54bWysVW1v0zAQ/o7Ef7D8nSZ9W0vUdKo2&#10;DSGVbWJD++w6dhNh+8zZbVJ+PbKTZt0oIBBfrHt97vw4d1lcNlqRvUBXgcnpcJBSIgyHojLbnH55&#10;vHk3p8R5ZgqmwIicHoSjl8u3bxa1zcQISlCFQNJoZVxW25yW3tssSRwvhWZuAFaYRisJqJl3A8Bt&#10;UiCrK7PVKhml6UVSAxYWgQvnKrO9bp10GfGlFNzfSemEJyqnKSU+nhjPTTyT5YJlW2S2rHjXB/uH&#10;NjSrDD2BumaekR1WP0HpiiM4kH7AQScgZcVFvEQySofpq+s8lMyKeBmX1c72PLn/B8tv9w/2HkPr&#10;zq6Bf3UkWS6S2rqsdwXFdUGNRB2CQUrSRAYPzzyKxhPe5HQ2no9n85QSfsjp++l0OglKwGXZEcCi&#10;8x8EaBKEnKLgPhLI9mvnu9hjTEdscVMpFWW3dr4ViAUXGgha/GrElUKyZyqnjHNh/DC61E5/gqK1&#10;j9I0bdthmdrpOylb+7y3JydYsemtO602DIF/VfKih35ZctLbz5ZMWLZtrxokZD0ByoR+DARCOq6C&#10;KT5b+1LxzfxBiRCozGchSVU0OR39iSlXskK0hEx/3V1EDNCyUqoHH6bp+By+8qPj83fxIVXE+eyT&#10;f0tod8k+JZYG4/tsXRnA87WHfe024chTy04gyjebJlQI8gaKwz0ShHZXOMtvKnR+zZy/Z8jix74X&#10;6O/2AqWCOqfQSZSUgN/P2UN8ToOXkhqZzan7tmMoKFEfjcvpaDYZj8J6itpkOgsKvnBtTl1mp69A&#10;5XRIibM8iiHBq6MoEfQTYLEKdVNKmOElYE65x6Ny5ds1KAG5WK1iGAdtmV+bB8sDeCA5jOBj88TQ&#10;doPqReNv4biZWPZ6XtvgkGpgtfMgq3aan7nt+K+dbWerXb5hY57qMer5H7H8AQAA//8DAFBLAwQU&#10;AAYACAAAACEAqxNfTuEAAAANAQAADwAAAGRycy9kb3ducmV2LnhtbEyPsW7CMBQA90r8w9NDYkGN&#10;EwRRFOKg0opuHZqysDmxSSzs5yg24P59RZd2ueV0w1W7aA3c1OS1I45ZkiIo6pzU1HM8fh2eCwQf&#10;BElhHCmO38rjrp49VaKU7k6f6taEHqI15EvBcQhhLBnz3aCs8IkbFUVrzm6yIvjETT2Tk7hr6q1h&#10;qzTNmRWaEPwgRvU6qO7SXC3HQx5O+uxO75vjMh+XzX790e4d54t5fNsu5vFlixBUDH8FPh44ZlhX&#10;omzdlaQHwzFFCL98uCxfFQgtx2yTrgsEVlfs/0X9AwAA//8DAFBLAQItABQABgAIAAAAIQBaIpOj&#10;/wAAAOUBAAATAAAAAAAAAAAAAAAAAAAAAABbQ29udGVudF9UeXBlc10ueG1sUEsBAi0AFAAGAAgA&#10;AAAhAKdKzzjYAAAAlgEAAAsAAAAAAAAAAAAAAAAAMAEAAF9yZWxzLy5yZWxzUEsBAi0AFAAGAAgA&#10;AAAhAI6UI+29AgAAawYAAA4AAAAAAAAAAAAAAAAAMQIAAGRycy9lMm9Eb2MueG1sUEsBAi0AFAAG&#10;AAgAAAAhAKsTX07hAAAADQEAAA8AAAAAAAAAAAAAAAAAGgUAAGRycy9kb3ducmV2LnhtbFBLBQYA&#10;AAAABAAEAPMAAAAoBgAAAAA=&#10;">
                    <v:fill type="gradient" color2="#8eaadb [1940]" focus="100%" rotate="t">
                      <o:fill v:ext="view" type="gradientUnscaled"/>
                    </v:fill>
                    <v:textbox inset="21.6pt,,21.6pt">
                      <w:txbxContent>
                        <w:p w:rsidR="00DA4AE8" w:rsidRDefault="00DA4AE8" w14:paraId="672A6659" w14:textId="77777777"/>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15812E0A" wp14:editId="17CFEC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E21C0E">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4D44E64">
                  <v:rect id="Rectangle 467"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spid="_x0000_s1027" fillcolor="#44546a [3215]" stroked="f" strokeweight="1pt" w14:anchorId="15812E0A"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tCuHDggIAAIEFAAAOAAAAZHJzL2Uyb0RvYy54bWysVFFv2yAQfp+0/4B4X0xSpc2sOlXU&#10;qtOkqovWTn0mGGIk4NhBYme/fgLbSdNVe5j2gu/gu+/uPh9c33TWkL3EoMFVdDphlEgnoNZuW9Ef&#10;z/efFpSEyF3NDThZ0YMM9Gb58cN160s5gwZMLZF01rhQtr6iTYy+LIogGml5mICXrrNGAVoewwRw&#10;W9TIW+221hQzxi6LFrD2CEKGoN32rj+ky8yvlBTxm1JBRmIqyiiJecW8bvJaLK95uUXuGy2GOvg/&#10;lGG5dvQV1R2PnOxQ/0FltUAIoOJEgC1AKS1kbqKYsSl7085Tw73MzYSyDf6oU/h/tOJx/+TXSIok&#10;WSiDX2Nqo1No0xeUIl0W6nCSS3aRiK6is8XV/PN0Tok4VPSCTa/mM0YTU3Ei8BjiFwmWJKOiKEXM&#10;OvH9Q4gDdsSkhAGMru+1MdlJYyBvDZI9NxWN3WykP4MZl8AOUthAmbaKU0PZigcjE9C471IRXacO&#10;ci152k5puBDSxWl/1PBa9tnnjLFje8eQ3GxmTNRKG3MkHxjOexjJhzqHgBQr87geo9nfShuijyE5&#10;N7h4jLbaAb7HYOJ01FD1AaNQvTxJqdhtOqLrivbQtLWB+rBGgtDfoODFvcYQH3iIa448z8ZeYvy2&#10;l6gMtBWFwaKkAfz13n7CVzSdUtIi9xUNP3ccJSXmqwsVnS5mi0W6tGcennmb7F1czq8uGSVuZ2/B&#10;5LqDF9lklGA0o6kQ7AtgvUqZGSXciQawopvRvI3946AAhVytMkiA9Tw+uCcvEnXSOk3sc/fC0Q9z&#10;HWUXH2G8r7x8O949OIU6WO0iKN0P/0nb4Te0weeRGp6k9I689jPq9HIufwMAAP//AwBQSwMEFAAG&#10;AAgAAAAhAPo3YbDgAAAACwEAAA8AAABkcnMvZG93bnJldi54bWxMz7FOwzAQgOEdiXewrlKXiDgN&#10;TVPSXCoEAlViovAAbnwkEfY5ip3WvD2CBZZ/+4ev3kdrxJkmPzhGWKUZCOLW6YE7hPe3p5stCB8U&#10;a2UcE8IXedg311e1qrS78Cudj6ET0Rr2lULoQxgrKX3bk1U+dSNxtObDTVYFn7qpk3pSl4E7a2Se&#10;ZRtp1cAgfK9Geuip/TzOFiHQ8FK4cs6fN11ykMmWE1neIi4X8XG3XMT7HYhAMfwd8GNAWEFTq+rk&#10;ZtZeGIQMRPjthLAu8jsQJ4R1WeQgZFPL/4bmGwAA//8DAFBLAQItABQABgAIAAAAIQBaIpOj/wAA&#10;AOUBAAATAAAAAAAAAAAAAAAAAAAAAABbQ29udGVudF9UeXBlc10ueG1sUEsBAi0AFAAGAAgAAAAh&#10;AKdKzzjYAAAAlgEAAAsAAAAAAAAAAAAAAAAAMAEAAF9yZWxzLy5yZWxzUEsBAi0AFAAGAAgAAAAh&#10;AK0K4cOCAgAAgQUAAA4AAAAAAAAAAAAAAAAAMQIAAGRycy9lMm9Eb2MueG1sUEsBAi0AFAAGAAgA&#10;AAAhAPo3YbDgAAAACwEAAA8AAAAAAAAAAAAAAAAA3wQAAGRycy9kb3ducmV2LnhtbFBLBQYAAAAA&#10;BAAEAPMAAADsBQAAAAA=&#10;">
                    <v:textbox inset="14.4pt,14.4pt,14.4pt,28.8pt">
                      <w:txbxContent>
                        <w:p w:rsidR="00DA4AE8" w:rsidRDefault="00223732" w14:paraId="207CCF61" w14:textId="762A7D15">
                          <w:pPr>
                            <w:spacing w:before="240"/>
                            <w:jc w:val="center"/>
                            <w:rPr>
                              <w:color w:val="FFFFFF" w:themeColor="background1"/>
                            </w:rPr>
                          </w:pPr>
                          <w:sdt>
                            <w:sdtPr>
                              <w:id w:val="292897792"/>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1EA7636A" wp14:editId="169D9F4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A52290D">
                  <v:rect id="Rectangle 46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6" fillcolor="white [3212]" strokecolor="#747070 [1614]" strokeweight="1.25pt" w14:anchorId="387B41E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FBE44D3">
                  <v:rect id="Rectangle 46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4472c4 [3204]" stroked="f" strokeweight="1pt" w14:anchorId="631A5E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w10:wrap anchorx="page" anchory="page"/>
                  </v:rect>
                </w:pict>
              </mc:Fallback>
            </mc:AlternateContent>
          </w:r>
          <w:r>
            <w:rPr>
              <w:noProof/>
            </w:rPr>
            <mc:AlternateContent>
              <mc:Choice Requires="wps">
                <w:drawing>
                  <wp:anchor distT="0" distB="0" distL="114300" distR="114300" simplePos="0" relativeHeight="251658242" behindDoc="0" locked="0" layoutInCell="1" allowOverlap="1" wp14:anchorId="05D64E00" wp14:editId="097B127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72138487" w:rsidR="00DA4AE8" w:rsidRPr="00DA4AE8" w:rsidRDefault="007D31B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00DA4AE8"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DA4AE8">
                                      <w:rPr>
                                        <w:rFonts w:asciiTheme="majorHAnsi" w:eastAsiaTheme="majorEastAsia" w:hAnsiTheme="majorHAnsi" w:cstheme="majorBidi"/>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D6B7F32">
                  <v:shapetype id="_x0000_t202" coordsize="21600,21600" o:spt="202" path="m,l,21600r21600,l21600,xe" w14:anchorId="05D64E00">
                    <v:stroke joinstyle="miter"/>
                    <v:path gradientshapeok="t" o:connecttype="rect"/>
                  </v:shapetype>
                  <v:shape id="Text Box 470" style="position:absolute;margin-left:0;margin-top:0;width:220.3pt;height:194.9pt;z-index:25165824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spid="_x0000_s1028" filled="f" stroked="f" strokeweight=".5pt" type="#_x0000_t202"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vbeFMJwIAAE0EAAAOAAAAZHJzL2Uyb0RvYy54bWysVMFuGyEQvVfqP6C517veOHGyMo7c&#10;RK4qRYklp8oZs2CvBAwdsHfdr6/AdmylPVW9sMO+x4N5MzC5761hO0WhRcdhOCiBKSexad2aw4/X&#10;+ZdbYCEK1wiDTnHYqwD308+fJp2vVYUbNI0i1lvjQt15DpsYfV0UQW6UFWGAXrneGo1kRQwDpHXR&#10;kOhat7amqMrypuiQGk8oVQitWz8eQJhmfa2VjC9aBxWZ4VACi3mkPK7yWEwnol6T8JtWHs8h/uEY&#10;VrQOLqQeRRRsS+0fUraVhAF1HEi0BWrdSpWTKKpyWH5IZ7kRXuVkQt0F/+5T+H+y8nm39Atisf+K&#10;PYchsCKZF+rgF5QS6jXZ9EWtWZ8t25+NU31ksudQje/Gt8MSmNxzqEbj6+qqzErFWcBTiN8UWpYC&#10;DqRkzI6J3VOIaddC1CdO2tDhvDUmAaI2jnUcbq6uy7zkDBUJSwyVi31SOieQotivetY2HKr37FbY&#10;7BfECA8dEbyctxTikwhxIUjkDHeK4stOkTbYccBjBGyD9Otv/xOfQ0KBdSQ8h/BzK0gBM99d4HA3&#10;HI1SD+bJ6HpclcDoElldIm5rH9DkigQvc5j40ZxCTWjfkJpZ2rUEJpzcIHGIp/AhHhpdI0k1m2WS&#10;ROtFfHJLL5N0ci55/tq/CfLHykTVx2c89Z6oPxboQE5Lg59tI87bQ/mS1Qdfp5MiTbrgc1WP1yvd&#10;ict5Zp1fgelvAAAA//8DAFBLAwQUAAYACAAAACEAru9Fk98AAAALAQAADwAAAGRycy9kb3ducmV2&#10;LnhtbEzPsU7DMBCA4R2Jd7CuUjfiFKoopLlUCApjJVJgdhPXCdjn4HNb8/YIFlj+7R++ep2cFScd&#10;ePSEsMhyEJo6349kEF52j1clCI6KemU9aYQvzbBuLi9qVfX+TM/61EYjkrPElUIYYpwqKbkbtFOc&#10;+UlTcvbgg1ORMx+M7IM6j2Scldd5XkinRgLBg5r0/aC7j/boEF7d22fxVG6N3Jn39rDd8CYQI85n&#10;6WE1n6W7FYioU/w74MeAsICmVtXeH6lnYRFyEPG3AWG5zAsQe4Sb8rYEIZta/jc03wAAAP//AwBQ&#10;SwECLQAUAAYACAAAACEAWiKTo/8AAADlAQAAEwAAAAAAAAAAAAAAAAAAAAAAW0NvbnRlbnRfVHlw&#10;ZXNdLnhtbFBLAQItABQABgAIAAAAIQCnSs842AAAAJYBAAALAAAAAAAAAAAAAAAAADABAABfcmVs&#10;cy8ucmVsc1BLAQItABQABgAIAAAAIQBvbeFMJwIAAE0EAAAOAAAAAAAAAAAAAAAAADECAABkcnMv&#10;ZTJvRG9jLnhtbFBLAQItABQABgAIAAAAIQCu70WT3wAAAAsBAAAPAAAAAAAAAAAAAAAAAIQEAABk&#10;cnMvZG93bnJldi54bWxQSwUGAAAAAAQABADzAAAAkAUAAAAA&#10;">
                    <v:textbox style="mso-fit-shape-to-text:t">
                      <w:txbxContent>
                        <w:p w:rsidRPr="00DA4AE8" w:rsidR="00DA4AE8" w:rsidRDefault="007D31B9" w14:paraId="0BB9E3A5" w14:textId="72138487">
                          <w:pPr>
                            <w:rPr>
                              <w:rFonts w:asciiTheme="majorHAnsi" w:hAnsiTheme="majorHAnsi" w:eastAsiaTheme="majorEastAsia" w:cstheme="majorBidi"/>
                              <w:noProof/>
                              <w:color w:val="44546A" w:themeColor="text2"/>
                              <w:sz w:val="40"/>
                              <w:szCs w:val="40"/>
                            </w:rPr>
                          </w:pPr>
                          <w:r>
                            <w:rPr>
                              <w:rFonts w:asciiTheme="majorHAnsi" w:hAnsiTheme="majorHAnsi" w:eastAsiaTheme="majorEastAsia" w:cstheme="majorBidi"/>
                              <w:noProof/>
                              <w:color w:val="4472C4" w:themeColor="accent1"/>
                              <w:sz w:val="40"/>
                              <w:szCs w:val="40"/>
                            </w:rPr>
                            <w:t>Contemporary Challenges</w:t>
                          </w:r>
                          <w:r w:rsidRPr="00DA4AE8" w:rsidR="00DA4AE8">
                            <w:rPr>
                              <w:rFonts w:asciiTheme="majorHAnsi" w:hAnsiTheme="majorHAnsi" w:eastAsiaTheme="majorEastAsia" w:cstheme="majorBidi"/>
                              <w:noProof/>
                              <w:color w:val="4472C4" w:themeColor="accent1"/>
                              <w:sz w:val="40"/>
                              <w:szCs w:val="40"/>
                            </w:rPr>
                            <w:t xml:space="preserve">: </w:t>
                          </w:r>
                          <w:r>
                            <w:rPr>
                              <w:rFonts w:asciiTheme="majorHAnsi" w:hAnsiTheme="majorHAnsi" w:eastAsiaTheme="majorEastAsia" w:cstheme="majorBidi"/>
                              <w:noProof/>
                              <w:color w:val="4472C4" w:themeColor="accent1"/>
                              <w:sz w:val="40"/>
                              <w:szCs w:val="40"/>
                            </w:rPr>
                            <w:t>Making a Difference</w:t>
                          </w:r>
                          <w:sdt>
                            <w:sdtPr>
                              <w:id w:val="798964268"/>
                              <w:rPr>
                                <w:rFonts w:asciiTheme="majorHAnsi" w:hAnsiTheme="majorHAnsi" w:eastAsiaTheme="majorEastAsia"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DA4AE8">
                                <w:rPr>
                                  <w:rFonts w:asciiTheme="majorHAnsi" w:hAnsiTheme="majorHAnsi" w:eastAsiaTheme="majorEastAsia" w:cstheme="majorBidi"/>
                                  <w:noProof/>
                                  <w:color w:val="44546A" w:themeColor="text2"/>
                                  <w:sz w:val="40"/>
                                  <w:szCs w:val="40"/>
                                </w:rPr>
                                <w:t xml:space="preserve">     </w:t>
                              </w:r>
                            </w:sdtContent>
                          </w:sdt>
                        </w:p>
                      </w:txbxContent>
                    </v:textbox>
                    <w10:wrap type="square" anchorx="page" anchory="page"/>
                  </v:shape>
                </w:pict>
              </mc:Fallback>
            </mc:AlternateContent>
          </w:r>
        </w:p>
      </w:sdtContent>
    </w:sdt>
    <w:p w14:paraId="0DF772F6" w14:textId="005445B1" w:rsidR="00DA4AE8" w:rsidRDefault="00DA4AE8"/>
    <w:p w14:paraId="3C023E90" w14:textId="4397F7F8" w:rsidR="00DA4AE8" w:rsidRDefault="00BD7103">
      <w:r>
        <w:rPr>
          <w:noProof/>
        </w:rPr>
        <mc:AlternateContent>
          <mc:Choice Requires="wps">
            <w:drawing>
              <wp:anchor distT="0" distB="0" distL="114300" distR="114300" simplePos="0" relativeHeight="251658245" behindDoc="0" locked="0" layoutInCell="1" allowOverlap="1" wp14:anchorId="011EE895" wp14:editId="3BB3D828">
                <wp:simplePos x="0" y="0"/>
                <wp:positionH relativeFrom="page">
                  <wp:posOffset>3438525</wp:posOffset>
                </wp:positionH>
                <wp:positionV relativeFrom="page">
                  <wp:posOffset>6944995</wp:posOffset>
                </wp:positionV>
                <wp:extent cx="2797810" cy="41084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410845"/>
                        </a:xfrm>
                        <a:prstGeom prst="rect">
                          <a:avLst/>
                        </a:prstGeom>
                        <a:noFill/>
                        <a:ln w="6350">
                          <a:noFill/>
                        </a:ln>
                        <a:effectLst/>
                      </wps:spPr>
                      <wps:txbx>
                        <w:txbxContent>
                          <w:p w14:paraId="0FEF85FC" w14:textId="466A084A" w:rsidR="00BD7103" w:rsidRPr="00063D5C" w:rsidRDefault="0046597E">
                            <w:pPr>
                              <w:pStyle w:val="NoSpacing"/>
                              <w:rPr>
                                <w:noProof/>
                                <w:color w:val="44546A" w:themeColor="text2"/>
                                <w:lang w:val="en-GB"/>
                              </w:rPr>
                            </w:pPr>
                            <w:r>
                              <w:rPr>
                                <w:noProof/>
                                <w:color w:val="44546A" w:themeColor="text2"/>
                                <w:lang w:val="en-GB"/>
                              </w:rPr>
                              <w:t xml:space="preserve">Fathatul Jannah Binti Abdul Hameed </w:t>
                            </w:r>
                            <w:r w:rsidR="00063D5C">
                              <w:rPr>
                                <w:noProof/>
                                <w:color w:val="44546A" w:themeColor="text2"/>
                                <w:lang w:val="en-GB"/>
                              </w:rPr>
                              <w:t>(2</w:t>
                            </w:r>
                            <w:r w:rsidR="00BD7103">
                              <w:rPr>
                                <w:noProof/>
                                <w:color w:val="44546A" w:themeColor="text2"/>
                                <w:lang w:val="en-GB"/>
                              </w:rPr>
                              <w:t>32</w:t>
                            </w:r>
                            <w:r w:rsidR="009670EA">
                              <w:rPr>
                                <w:noProof/>
                                <w:color w:val="44546A" w:themeColor="text2"/>
                                <w:lang w:val="en-GB"/>
                              </w:rPr>
                              <w:t>1927</w:t>
                            </w:r>
                            <w:r w:rsidR="00063D5C">
                              <w:rPr>
                                <w:noProof/>
                                <w:color w:val="44546A" w:themeColor="text2"/>
                                <w:lang w:val="en-GB"/>
                              </w:rPr>
                              <w:t>)</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32EAED86">
              <v:shape id="Text Box 465" style="position:absolute;margin-left:270.75pt;margin-top:546.85pt;width:220.3pt;height:32.35pt;z-index:251658245;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spid="_x0000_s1029" filled="f" stroked="f" strokeweight=".5pt" type="#_x0000_t202"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bJsflJgIAAEwEAAAOAAAAZHJzL2Uyb0RvYy54bWysVMFuGyEQvVfqP6C517t2nMRZGUdu&#10;olSVosRSUuWMWfCuBAwdsHfdr69g7dhKe6p6YYd9j4F5b2B+21vDdopCi47DeFQCU05i3boNhx+v&#10;D19mwEIUrhYGneKwVwFuF58/zTtfqQk2aGpFrLfGharzHJoYfVUUQTbKijBCr1xvjUayIoYR0qao&#10;SXSt21hTTMryquiQak8oVQit29wPICxyfq2VjM9aBxWZ4VACi3mkPK7zWCzmotqQ8E0rD+cQ/3AM&#10;K1oHZ6nuRRRsS+0fqWwrCQPqOJJoC9S6lSoXUUzKcfmhnJdGeJWLCVUX/LtO4f+llU+7F78iFvuv&#10;2HMYAyuSeKEKfkWpoF6TTV/UmvVZsv1JONVHJnsOk+ub69m4BCb3HKbjcja9zImK03pPIX5TaFkK&#10;OJCSMQsmdo8hpk0LUR05aT+HD60xCRCVcazjcHVxWeYlJ6hIWGKo7PUx0+n8KYr9umdtzeHivbg1&#10;1vsVMcKhIYKXDy2F+ChCXAkSucCdovi8U6QNdhzwEAFrkH797X/ic0gosI6E5xB+bgUpYOa7Cxxu&#10;xtNpasE8mV5eT0pgdI6szxG3tXdosiHByxwmfjTHUBPaN6R6mXYtgQknGyQO62N4F4c+10hSLZeZ&#10;JNF6ER/di5cpdVIuaf7avwnyB2ei6uMTHltPVB8NGsiDRcttRN0O9iWpB10X8yJNuuCzq4fbla7E&#10;+TyzTo/A4jcAAAD//wMAUEsDBBQABgAIAAAAIQDqmU9S5wAAABMBAAAPAAAAZHJzL2Rvd25yZXYu&#10;eG1sTM8xTsMwFADQHYk7WL9SN+K4NJCm+akQqEPF1AISbG5snID9HcVuam6PmMoB3vDqTXKWTXoM&#10;vScEkeXANLVe9WQQXl+2NyWwECUpaT1phB8dYNNcX9WyUv5Mez0domHJWQqVROhiHCrOQ9tpJ0Pm&#10;B03J2U8/OhlD5kfD1SjPPRln+SLP77iTPQELnRz0Y6fb78PJIVDxtth7/qW9ed8+u2n3oQazQ5zP&#10;0tN6PksPa2BRp3gR8HdAENDUsjr6E6nALEKxFAWwiCDy1e09sBFhVS4EsCOCEEW5BMabmv+/NL8A&#10;AAD//wMAUEsBAi0AFAAGAAgAAAAhAFoik6P/AAAA5QEAABMAAAAAAAAAAAAAAAAAAAAAAFtDb250&#10;ZW50X1R5cGVzXS54bWxQSwECLQAUAAYACAAAACEAp0rPONgAAACWAQAACwAAAAAAAAAAAAAAAAAw&#10;AQAAX3JlbHMvLnJlbHNQSwECLQAUAAYACAAAACEAWybH5SYCAABMBAAADgAAAAAAAAAAAAAAAAAx&#10;AgAAZHJzL2Uyb0RvYy54bWxQSwECLQAUAAYACAAAACEA6plPUucAAAATAQAADwAAAAAAAAAAAAAA&#10;AACDBAAAZHJzL2Rvd25yZXYueG1sUEsFBgAAAAAEAAQA8wAAAJcFAAAAAA==&#10;" w14:anchorId="011EE895">
                <v:textbox>
                  <w:txbxContent>
                    <w:p w:rsidRPr="00063D5C" w:rsidR="00BD7103" w:rsidRDefault="0046597E" w14:paraId="279BF25F" w14:textId="466A084A">
                      <w:pPr>
                        <w:pStyle w:val="NoSpacing"/>
                        <w:rPr>
                          <w:noProof/>
                          <w:color w:val="44546A" w:themeColor="text2"/>
                          <w:lang w:val="en-GB"/>
                        </w:rPr>
                      </w:pPr>
                      <w:r>
                        <w:rPr>
                          <w:noProof/>
                          <w:color w:val="44546A" w:themeColor="text2"/>
                          <w:lang w:val="en-GB"/>
                        </w:rPr>
                        <w:t xml:space="preserve">Fathatul Jannah Binti Abdul Hameed </w:t>
                      </w:r>
                      <w:r w:rsidR="00063D5C">
                        <w:rPr>
                          <w:noProof/>
                          <w:color w:val="44546A" w:themeColor="text2"/>
                          <w:lang w:val="en-GB"/>
                        </w:rPr>
                        <w:t>(2</w:t>
                      </w:r>
                      <w:r w:rsidR="00BD7103">
                        <w:rPr>
                          <w:noProof/>
                          <w:color w:val="44546A" w:themeColor="text2"/>
                          <w:lang w:val="en-GB"/>
                        </w:rPr>
                        <w:t>32</w:t>
                      </w:r>
                      <w:r w:rsidR="009670EA">
                        <w:rPr>
                          <w:noProof/>
                          <w:color w:val="44546A" w:themeColor="text2"/>
                          <w:lang w:val="en-GB"/>
                        </w:rPr>
                        <w:t>1927</w:t>
                      </w:r>
                      <w:r w:rsidR="00063D5C">
                        <w:rPr>
                          <w:noProof/>
                          <w:color w:val="44546A" w:themeColor="text2"/>
                          <w:lang w:val="en-GB"/>
                        </w:rPr>
                        <w:t>)</w:t>
                      </w:r>
                    </w:p>
                  </w:txbxContent>
                </v:textbox>
                <w10:wrap type="square" anchorx="page" anchory="page"/>
              </v:shape>
            </w:pict>
          </mc:Fallback>
        </mc:AlternateContent>
      </w:r>
      <w:r w:rsidR="00DA4AE8">
        <w:br w:type="page"/>
      </w:r>
    </w:p>
    <w:p w14:paraId="4F54B944" w14:textId="15E15731" w:rsidR="005760B2" w:rsidRPr="00DA4AE8" w:rsidRDefault="00DA4AE8" w:rsidP="00DA4AE8">
      <w:pPr>
        <w:pBdr>
          <w:bottom w:val="single" w:sz="4" w:space="1" w:color="auto"/>
        </w:pBdr>
        <w:rPr>
          <w:b/>
          <w:bCs/>
          <w:sz w:val="32"/>
          <w:szCs w:val="32"/>
        </w:rPr>
      </w:pPr>
      <w:r w:rsidRPr="00DA4AE8">
        <w:rPr>
          <w:b/>
          <w:bCs/>
          <w:sz w:val="32"/>
          <w:szCs w:val="32"/>
        </w:rPr>
        <w:t>Content Page</w:t>
      </w:r>
    </w:p>
    <w:p w14:paraId="4B53B2BA" w14:textId="77777777" w:rsidR="0006722A" w:rsidRDefault="0006722A">
      <w:pPr>
        <w:rPr>
          <w:sz w:val="24"/>
          <w:szCs w:val="24"/>
        </w:rPr>
      </w:pPr>
    </w:p>
    <w:tbl>
      <w:tblPr>
        <w:tblStyle w:val="TableGrid"/>
        <w:tblW w:w="0" w:type="auto"/>
        <w:tblLook w:val="04A0" w:firstRow="1" w:lastRow="0" w:firstColumn="1" w:lastColumn="0" w:noHBand="0" w:noVBand="1"/>
      </w:tblPr>
      <w:tblGrid>
        <w:gridCol w:w="7508"/>
        <w:gridCol w:w="1508"/>
      </w:tblGrid>
      <w:tr w:rsidR="0006722A" w14:paraId="3D106619" w14:textId="77777777" w:rsidTr="0006722A">
        <w:tc>
          <w:tcPr>
            <w:tcW w:w="7508" w:type="dxa"/>
          </w:tcPr>
          <w:p w14:paraId="0CD45A29" w14:textId="3F1805E0" w:rsidR="0006722A" w:rsidRDefault="0006722A">
            <w:pPr>
              <w:rPr>
                <w:sz w:val="24"/>
                <w:szCs w:val="24"/>
              </w:rPr>
            </w:pPr>
            <w:r>
              <w:rPr>
                <w:sz w:val="24"/>
                <w:szCs w:val="24"/>
              </w:rPr>
              <w:t xml:space="preserve">Blog post 1: </w:t>
            </w:r>
            <w:r w:rsidR="0045337B" w:rsidRPr="0045337B">
              <w:rPr>
                <w:sz w:val="24"/>
                <w:szCs w:val="24"/>
              </w:rPr>
              <w:t>Responsible Stewardship in Malaysia: Achieving Sustainability, Employee Well-being, and Inclusivity</w:t>
            </w:r>
          </w:p>
        </w:tc>
        <w:tc>
          <w:tcPr>
            <w:tcW w:w="1508" w:type="dxa"/>
          </w:tcPr>
          <w:p w14:paraId="49939037" w14:textId="25414558" w:rsidR="0006722A" w:rsidRDefault="002A406A">
            <w:pPr>
              <w:rPr>
                <w:sz w:val="24"/>
                <w:szCs w:val="24"/>
              </w:rPr>
            </w:pPr>
            <w:r>
              <w:rPr>
                <w:sz w:val="24"/>
                <w:szCs w:val="24"/>
              </w:rPr>
              <w:t>Pg</w:t>
            </w:r>
            <w:r w:rsidR="00516075">
              <w:rPr>
                <w:sz w:val="24"/>
                <w:szCs w:val="24"/>
              </w:rPr>
              <w:t xml:space="preserve"> </w:t>
            </w:r>
            <w:r>
              <w:rPr>
                <w:sz w:val="24"/>
                <w:szCs w:val="24"/>
              </w:rPr>
              <w:t>3</w:t>
            </w:r>
          </w:p>
        </w:tc>
      </w:tr>
      <w:tr w:rsidR="0006722A" w14:paraId="76D61E09" w14:textId="77777777" w:rsidTr="0006722A">
        <w:tc>
          <w:tcPr>
            <w:tcW w:w="7508" w:type="dxa"/>
          </w:tcPr>
          <w:p w14:paraId="392997F0" w14:textId="1EC02822" w:rsidR="0006722A" w:rsidRDefault="0006722A">
            <w:pPr>
              <w:rPr>
                <w:sz w:val="24"/>
                <w:szCs w:val="24"/>
              </w:rPr>
            </w:pPr>
            <w:r>
              <w:rPr>
                <w:sz w:val="24"/>
                <w:szCs w:val="24"/>
              </w:rPr>
              <w:t xml:space="preserve">Blog Post 2: </w:t>
            </w:r>
            <w:r w:rsidR="0009544F">
              <w:rPr>
                <w:sz w:val="24"/>
                <w:szCs w:val="24"/>
              </w:rPr>
              <w:t>Blockchain: Transforming Industries in Malaysia Through Transparency and Efficiency</w:t>
            </w:r>
          </w:p>
        </w:tc>
        <w:tc>
          <w:tcPr>
            <w:tcW w:w="1508" w:type="dxa"/>
          </w:tcPr>
          <w:p w14:paraId="0BB69746" w14:textId="39509FEF" w:rsidR="0006722A" w:rsidRDefault="0006722A">
            <w:pPr>
              <w:rPr>
                <w:sz w:val="24"/>
                <w:szCs w:val="24"/>
              </w:rPr>
            </w:pPr>
            <w:r>
              <w:rPr>
                <w:sz w:val="24"/>
                <w:szCs w:val="24"/>
              </w:rPr>
              <w:t xml:space="preserve">Pg </w:t>
            </w:r>
            <w:r w:rsidR="00516075">
              <w:rPr>
                <w:sz w:val="24"/>
                <w:szCs w:val="24"/>
              </w:rPr>
              <w:t>6</w:t>
            </w:r>
          </w:p>
        </w:tc>
      </w:tr>
      <w:tr w:rsidR="0006722A" w14:paraId="30048834" w14:textId="77777777" w:rsidTr="0006722A">
        <w:tc>
          <w:tcPr>
            <w:tcW w:w="7508" w:type="dxa"/>
          </w:tcPr>
          <w:p w14:paraId="0F4B35A9" w14:textId="731CE94B" w:rsidR="0006722A" w:rsidRDefault="0006722A">
            <w:pPr>
              <w:rPr>
                <w:sz w:val="24"/>
                <w:szCs w:val="24"/>
              </w:rPr>
            </w:pPr>
            <w:r>
              <w:rPr>
                <w:sz w:val="24"/>
                <w:szCs w:val="24"/>
              </w:rPr>
              <w:t>Blog Post 3</w:t>
            </w:r>
            <w:r w:rsidR="00AF1C40">
              <w:rPr>
                <w:sz w:val="24"/>
                <w:szCs w:val="24"/>
              </w:rPr>
              <w:t>:</w:t>
            </w:r>
            <w:r w:rsidR="003D7514" w:rsidRPr="003D7514">
              <w:rPr>
                <w:sz w:val="24"/>
                <w:szCs w:val="24"/>
              </w:rPr>
              <w:t xml:space="preserve"> Developing Global Leadership Skills in Malaysian Organizations</w:t>
            </w:r>
          </w:p>
        </w:tc>
        <w:tc>
          <w:tcPr>
            <w:tcW w:w="1508" w:type="dxa"/>
          </w:tcPr>
          <w:p w14:paraId="53564792" w14:textId="58E00589" w:rsidR="0006722A" w:rsidRDefault="0006722A">
            <w:pPr>
              <w:rPr>
                <w:sz w:val="24"/>
                <w:szCs w:val="24"/>
              </w:rPr>
            </w:pPr>
            <w:r>
              <w:rPr>
                <w:sz w:val="24"/>
                <w:szCs w:val="24"/>
              </w:rPr>
              <w:t>Pg</w:t>
            </w:r>
            <w:r w:rsidR="00516075">
              <w:rPr>
                <w:sz w:val="24"/>
                <w:szCs w:val="24"/>
              </w:rPr>
              <w:t xml:space="preserve"> 8</w:t>
            </w:r>
          </w:p>
        </w:tc>
      </w:tr>
      <w:tr w:rsidR="0006722A" w14:paraId="198C5748" w14:textId="77777777" w:rsidTr="0006722A">
        <w:tc>
          <w:tcPr>
            <w:tcW w:w="7508" w:type="dxa"/>
          </w:tcPr>
          <w:p w14:paraId="09ED6C85" w14:textId="77777777" w:rsidR="0006722A" w:rsidRDefault="0006722A" w:rsidP="0006722A">
            <w:pPr>
              <w:rPr>
                <w:sz w:val="24"/>
                <w:szCs w:val="24"/>
              </w:rPr>
            </w:pPr>
            <w:r>
              <w:rPr>
                <w:sz w:val="24"/>
                <w:szCs w:val="24"/>
              </w:rPr>
              <w:t>References</w:t>
            </w:r>
          </w:p>
          <w:p w14:paraId="38E9F667" w14:textId="77777777" w:rsidR="0006722A" w:rsidRDefault="0006722A">
            <w:pPr>
              <w:rPr>
                <w:sz w:val="24"/>
                <w:szCs w:val="24"/>
              </w:rPr>
            </w:pPr>
          </w:p>
        </w:tc>
        <w:tc>
          <w:tcPr>
            <w:tcW w:w="1508" w:type="dxa"/>
          </w:tcPr>
          <w:p w14:paraId="029E9A26" w14:textId="007DB64F" w:rsidR="0006722A" w:rsidRDefault="0006722A">
            <w:pPr>
              <w:rPr>
                <w:sz w:val="24"/>
                <w:szCs w:val="24"/>
              </w:rPr>
            </w:pPr>
            <w:r>
              <w:rPr>
                <w:sz w:val="24"/>
                <w:szCs w:val="24"/>
              </w:rPr>
              <w:t>Pg</w:t>
            </w:r>
            <w:r w:rsidR="00516075">
              <w:rPr>
                <w:sz w:val="24"/>
                <w:szCs w:val="24"/>
              </w:rPr>
              <w:t xml:space="preserve"> 11</w:t>
            </w:r>
          </w:p>
        </w:tc>
      </w:tr>
    </w:tbl>
    <w:p w14:paraId="0D8BF7A9" w14:textId="4DA8CA90" w:rsidR="00DA4AE8" w:rsidRDefault="00DA4AE8">
      <w:pPr>
        <w:rPr>
          <w:sz w:val="24"/>
          <w:szCs w:val="24"/>
        </w:rPr>
      </w:pPr>
    </w:p>
    <w:p w14:paraId="5F6FCAAE" w14:textId="5EBF6347" w:rsidR="00DA4AE8" w:rsidRDefault="00DA4AE8">
      <w:pPr>
        <w:rPr>
          <w:sz w:val="24"/>
          <w:szCs w:val="24"/>
        </w:rPr>
      </w:pPr>
    </w:p>
    <w:p w14:paraId="6F509479" w14:textId="015CE590" w:rsidR="00DA4AE8" w:rsidRDefault="00DA4AE8">
      <w:pPr>
        <w:rPr>
          <w:sz w:val="24"/>
          <w:szCs w:val="24"/>
        </w:rPr>
      </w:pPr>
    </w:p>
    <w:p w14:paraId="63DF85AD" w14:textId="111818D1" w:rsidR="00DA4AE8" w:rsidRDefault="00DA4AE8">
      <w:pPr>
        <w:rPr>
          <w:sz w:val="24"/>
          <w:szCs w:val="24"/>
        </w:rPr>
      </w:pPr>
    </w:p>
    <w:p w14:paraId="647CB622" w14:textId="1F6416A3" w:rsidR="00DA4AE8" w:rsidRDefault="00DA4AE8">
      <w:pPr>
        <w:rPr>
          <w:sz w:val="24"/>
          <w:szCs w:val="24"/>
        </w:rPr>
      </w:pPr>
    </w:p>
    <w:p w14:paraId="5DC52E59" w14:textId="709002F1" w:rsidR="00DA4AE8" w:rsidRDefault="00DA4AE8">
      <w:pPr>
        <w:rPr>
          <w:sz w:val="24"/>
          <w:szCs w:val="24"/>
        </w:rPr>
      </w:pPr>
    </w:p>
    <w:p w14:paraId="5FCDC5FE" w14:textId="74319795" w:rsidR="00DA4AE8" w:rsidRDefault="00DA4AE8">
      <w:pPr>
        <w:rPr>
          <w:sz w:val="24"/>
          <w:szCs w:val="24"/>
        </w:rPr>
      </w:pPr>
    </w:p>
    <w:p w14:paraId="2D912811" w14:textId="34BACE3F" w:rsidR="00DA4AE8" w:rsidRDefault="00DA4AE8">
      <w:pPr>
        <w:rPr>
          <w:sz w:val="24"/>
          <w:szCs w:val="24"/>
        </w:rPr>
      </w:pPr>
    </w:p>
    <w:p w14:paraId="7D8717F5" w14:textId="42AF0060" w:rsidR="00DA4AE8" w:rsidRDefault="00DA4AE8">
      <w:pPr>
        <w:rPr>
          <w:sz w:val="24"/>
          <w:szCs w:val="24"/>
        </w:rPr>
      </w:pPr>
    </w:p>
    <w:p w14:paraId="4EAE2BC8" w14:textId="0AD26762" w:rsidR="00DA4AE8" w:rsidRDefault="00DA4AE8">
      <w:pPr>
        <w:rPr>
          <w:sz w:val="24"/>
          <w:szCs w:val="24"/>
        </w:rPr>
      </w:pPr>
    </w:p>
    <w:p w14:paraId="44D4D845" w14:textId="3479955A" w:rsidR="00DA4AE8" w:rsidRDefault="00DA4AE8">
      <w:pPr>
        <w:rPr>
          <w:sz w:val="24"/>
          <w:szCs w:val="24"/>
        </w:rPr>
      </w:pPr>
    </w:p>
    <w:p w14:paraId="37635FB5" w14:textId="7A5B7D90" w:rsidR="00DA4AE8" w:rsidRDefault="00DA4AE8">
      <w:pPr>
        <w:rPr>
          <w:sz w:val="24"/>
          <w:szCs w:val="24"/>
        </w:rPr>
      </w:pPr>
    </w:p>
    <w:p w14:paraId="22ED0336" w14:textId="79A0F8DE" w:rsidR="00DA4AE8" w:rsidRDefault="00DA4AE8">
      <w:pPr>
        <w:rPr>
          <w:sz w:val="24"/>
          <w:szCs w:val="24"/>
        </w:rPr>
      </w:pPr>
    </w:p>
    <w:p w14:paraId="2F785D14" w14:textId="379788A1" w:rsidR="00DA4AE8" w:rsidRDefault="00DA4AE8">
      <w:pPr>
        <w:rPr>
          <w:sz w:val="24"/>
          <w:szCs w:val="24"/>
        </w:rPr>
      </w:pPr>
    </w:p>
    <w:p w14:paraId="4B616373" w14:textId="7231203F" w:rsidR="00DA4AE8" w:rsidRDefault="00DA4AE8">
      <w:pPr>
        <w:rPr>
          <w:sz w:val="24"/>
          <w:szCs w:val="24"/>
        </w:rPr>
      </w:pPr>
    </w:p>
    <w:p w14:paraId="61AEF92F" w14:textId="109A7A49" w:rsidR="00DA4AE8" w:rsidRDefault="00DA4AE8">
      <w:pPr>
        <w:rPr>
          <w:sz w:val="24"/>
          <w:szCs w:val="24"/>
        </w:rPr>
      </w:pPr>
    </w:p>
    <w:p w14:paraId="1151FFD0" w14:textId="11CF985F" w:rsidR="00DA4AE8" w:rsidRDefault="00DA4AE8">
      <w:pPr>
        <w:rPr>
          <w:sz w:val="24"/>
          <w:szCs w:val="24"/>
        </w:rPr>
      </w:pPr>
    </w:p>
    <w:p w14:paraId="641524C3" w14:textId="1A304C25" w:rsidR="00DA4AE8" w:rsidRDefault="00DA4AE8">
      <w:pPr>
        <w:rPr>
          <w:sz w:val="24"/>
          <w:szCs w:val="24"/>
        </w:rPr>
      </w:pPr>
    </w:p>
    <w:p w14:paraId="49E5F238" w14:textId="158A32D3" w:rsidR="00DA4AE8" w:rsidRDefault="00DA4AE8">
      <w:pPr>
        <w:rPr>
          <w:sz w:val="24"/>
          <w:szCs w:val="24"/>
        </w:rPr>
      </w:pPr>
    </w:p>
    <w:p w14:paraId="71CC9261" w14:textId="50188940" w:rsidR="00DA4AE8" w:rsidRDefault="00DA4AE8">
      <w:pPr>
        <w:rPr>
          <w:sz w:val="24"/>
          <w:szCs w:val="24"/>
        </w:rPr>
      </w:pPr>
    </w:p>
    <w:p w14:paraId="58563962" w14:textId="7EE45C55" w:rsidR="00DA4AE8" w:rsidRDefault="00DA4AE8">
      <w:pPr>
        <w:rPr>
          <w:sz w:val="24"/>
          <w:szCs w:val="24"/>
        </w:rPr>
      </w:pPr>
    </w:p>
    <w:p w14:paraId="19B73320" w14:textId="24310B0C" w:rsidR="00DA4AE8" w:rsidRDefault="00DA4AE8">
      <w:pPr>
        <w:rPr>
          <w:sz w:val="24"/>
          <w:szCs w:val="24"/>
        </w:rPr>
      </w:pPr>
    </w:p>
    <w:p w14:paraId="08819C96" w14:textId="6F60D612" w:rsidR="00DA4AE8" w:rsidRDefault="00DA4AE8">
      <w:pPr>
        <w:rPr>
          <w:sz w:val="24"/>
          <w:szCs w:val="24"/>
        </w:rPr>
      </w:pPr>
    </w:p>
    <w:p w14:paraId="537AFB4D" w14:textId="77777777" w:rsidR="00E4119D" w:rsidRDefault="00E4119D">
      <w:pPr>
        <w:rPr>
          <w:sz w:val="24"/>
          <w:szCs w:val="24"/>
        </w:rPr>
      </w:pPr>
    </w:p>
    <w:p w14:paraId="2C44ED80" w14:textId="77777777" w:rsidR="00E4119D" w:rsidRDefault="00E4119D">
      <w:pPr>
        <w:rPr>
          <w:sz w:val="24"/>
          <w:szCs w:val="24"/>
        </w:rPr>
      </w:pPr>
    </w:p>
    <w:p w14:paraId="2C2E5711" w14:textId="0C636C75" w:rsidR="00BD696D" w:rsidRPr="00DA4AE8" w:rsidRDefault="008710E7" w:rsidP="00DA4AE8">
      <w:pPr>
        <w:pBdr>
          <w:bottom w:val="single" w:sz="4" w:space="1" w:color="auto"/>
        </w:pBdr>
        <w:rPr>
          <w:b/>
          <w:bCs/>
          <w:sz w:val="28"/>
          <w:szCs w:val="28"/>
        </w:rPr>
      </w:pPr>
      <w:r>
        <w:rPr>
          <w:b/>
          <w:bCs/>
          <w:sz w:val="28"/>
          <w:szCs w:val="28"/>
        </w:rPr>
        <w:t>Blog Post:</w:t>
      </w:r>
      <w:r w:rsidR="00BD696D">
        <w:rPr>
          <w:b/>
          <w:bCs/>
          <w:sz w:val="28"/>
          <w:szCs w:val="28"/>
        </w:rPr>
        <w:t xml:space="preserve"> </w:t>
      </w:r>
      <w:r w:rsidR="00256A68">
        <w:rPr>
          <w:b/>
          <w:bCs/>
          <w:sz w:val="28"/>
          <w:szCs w:val="28"/>
        </w:rPr>
        <w:t>Responsible Stewardship in Malaysia: Achieving Sustainability, Employee Well-being, and Inclusivity</w:t>
      </w:r>
    </w:p>
    <w:p w14:paraId="3D2CCF49" w14:textId="77777777" w:rsidR="002B249A" w:rsidRDefault="002B249A" w:rsidP="00DA4AE8">
      <w:pPr>
        <w:rPr>
          <w:rFonts w:eastAsia="Times New Roman"/>
          <w:sz w:val="26"/>
          <w:szCs w:val="26"/>
        </w:rPr>
      </w:pPr>
    </w:p>
    <w:p w14:paraId="0BC8BDAD" w14:textId="10B1923C" w:rsidR="0046078B" w:rsidRDefault="009832AD" w:rsidP="00DA4AE8">
      <w:pPr>
        <w:rPr>
          <w:rFonts w:eastAsia="Times New Roman"/>
        </w:rPr>
      </w:pPr>
      <w:r>
        <w:rPr>
          <w:rFonts w:eastAsia="Times New Roman"/>
          <w:sz w:val="26"/>
          <w:szCs w:val="26"/>
        </w:rPr>
        <w:t>It presents articles on Malaysia regarding responsible management stewardship, and the topics of sustainability, employees, equality, diversity, and inclusion (EDI). That is the reason I will further elaborate on the ways Malaysian businesses can obtain sustainability and inclusiveness in their companies.</w:t>
      </w:r>
      <w:r>
        <w:rPr>
          <w:rFonts w:eastAsia="Times New Roman"/>
        </w:rPr>
        <w:t xml:space="preserve"> </w:t>
      </w:r>
      <w:r>
        <w:rPr>
          <w:rFonts w:eastAsia="Times New Roman"/>
        </w:rPr>
        <w:br/>
      </w:r>
      <w:r>
        <w:rPr>
          <w:rFonts w:eastAsia="Times New Roman"/>
        </w:rPr>
        <w:br/>
      </w:r>
      <w:r>
        <w:rPr>
          <w:rFonts w:eastAsia="Times New Roman"/>
          <w:sz w:val="26"/>
          <w:szCs w:val="26"/>
        </w:rPr>
        <w:t>Stewardship simply entails proper usage of resources, including people, environment, and money fairly as well as efficiency. This is more than what is visual, or the act of being good to look nice; it is the process of making correct moral decisions that are useful to the whole community, the world inclusive of the environment. It is distinct from CSR because the idea incorporates ethics and sustainability as parts of a company’s function and enters into long-term commitments.</w:t>
      </w:r>
      <w:r>
        <w:rPr>
          <w:rFonts w:eastAsia="Times New Roman"/>
        </w:rPr>
        <w:t xml:space="preserve"> </w:t>
      </w:r>
      <w:r>
        <w:rPr>
          <w:rFonts w:eastAsia="Times New Roman"/>
        </w:rPr>
        <w:br/>
      </w:r>
      <w:r>
        <w:rPr>
          <w:rFonts w:eastAsia="Times New Roman"/>
        </w:rPr>
        <w:br/>
      </w:r>
      <w:r>
        <w:rPr>
          <w:rFonts w:eastAsia="Times New Roman"/>
          <w:sz w:val="26"/>
          <w:szCs w:val="26"/>
        </w:rPr>
        <w:t>In Malaysia, the stewards bear the responsibility of addressing such matters as climate change. This involves the use of renewable energy, conserving resources, and being bound by certain guidelines on nature. But it is not that simple; businesses can face laws, do not have resources, or don’t know where to begin. The solutions to these problems can only take effect if leadership commits to them and everyone, getting to understand the situation.</w:t>
      </w:r>
      <w:r>
        <w:rPr>
          <w:rFonts w:eastAsia="Times New Roman"/>
        </w:rPr>
        <w:t xml:space="preserve"> </w:t>
      </w:r>
      <w:r>
        <w:rPr>
          <w:rFonts w:eastAsia="Times New Roman"/>
        </w:rPr>
        <w:br/>
      </w:r>
      <w:r>
        <w:rPr>
          <w:rFonts w:eastAsia="Times New Roman"/>
        </w:rPr>
        <w:br/>
      </w:r>
      <w:r>
        <w:rPr>
          <w:rFonts w:eastAsia="Times New Roman"/>
          <w:sz w:val="26"/>
          <w:szCs w:val="26"/>
        </w:rPr>
        <w:t xml:space="preserve">For instance, companies can start with basic action plans like the efficient usage of energy, the minimum supply of resources, and drastic encouragement of the production of renewable energy like solar energy. Other firms have also begun shifting to sustainable operations such as the large firm of Petronas which creates a domino effect on other firms. Adoption of environmentally sustainable technologies and policies and carrying out of environmental management strategies not only enhance environmental quality but also results into economical gains in terms of cost saving and customers and investors’ appreciation. </w:t>
      </w:r>
      <w:r>
        <w:rPr>
          <w:rFonts w:eastAsia="Times New Roman"/>
        </w:rPr>
        <w:br/>
      </w:r>
      <w:r>
        <w:rPr>
          <w:rFonts w:eastAsia="Times New Roman"/>
        </w:rPr>
        <w:br/>
      </w:r>
      <w:r>
        <w:rPr>
          <w:rFonts w:eastAsia="Times New Roman"/>
        </w:rPr>
        <w:br/>
      </w:r>
      <w:r>
        <w:rPr>
          <w:rFonts w:eastAsia="Times New Roman"/>
          <w:sz w:val="26"/>
          <w:szCs w:val="26"/>
        </w:rPr>
        <w:t xml:space="preserve">Every responsible person to the fingertip in Malaysia has an ember in his or her heart towards the subordinates. Consequently, amount of time spent sitting at work is as detrimental to health as in smoking complication and composition. The leaders should enhance the work environments to be more active, healthy for the mental health of the staff, and friendly to integrated working and family lives. Knowing that people’s health is essential for work effectiveness and enjoyment, some actions can be taken to create a healthy working environment. </w:t>
      </w:r>
      <w:r>
        <w:rPr>
          <w:rFonts w:eastAsia="Times New Roman"/>
        </w:rPr>
        <w:br/>
      </w:r>
      <w:r>
        <w:rPr>
          <w:rFonts w:eastAsia="Times New Roman"/>
        </w:rPr>
        <w:br/>
      </w:r>
    </w:p>
    <w:p w14:paraId="4F7C5B2F" w14:textId="77777777" w:rsidR="00EA54CD" w:rsidRDefault="00EA54CD" w:rsidP="00DA4AE8">
      <w:pPr>
        <w:rPr>
          <w:rFonts w:eastAsia="Times New Roman"/>
        </w:rPr>
      </w:pPr>
    </w:p>
    <w:p w14:paraId="738CF8EE" w14:textId="0D3F44E2" w:rsidR="00DA4AE8" w:rsidRDefault="009832AD" w:rsidP="00DA4AE8">
      <w:pPr>
        <w:rPr>
          <w:sz w:val="24"/>
          <w:szCs w:val="24"/>
        </w:rPr>
      </w:pPr>
      <w:r>
        <w:br/>
      </w:r>
      <w:r w:rsidRPr="5159FA68">
        <w:rPr>
          <w:rFonts w:eastAsia="Times New Roman"/>
          <w:sz w:val="26"/>
          <w:szCs w:val="26"/>
        </w:rPr>
        <w:t xml:space="preserve">Some of the strategies include; effective organization of workstations, provision of health incentives and referring employees to health practitioners, and last but not the least; flexible working hours. At this point, it becomes important to note that the mentioned steps will help employers save employees time improve their health, enhance their moods, and reduce their chances of absenting themselves from work. Thus, flexible work schedules, mental health programs, etc. have been implemented in organizations like AIA Malaysia to address and maintain employee quality. When a firm is offering products and services that tackle the physical and mental health issues of its workers, truancy levels are </w:t>
      </w:r>
      <w:r w:rsidR="073404A4" w:rsidRPr="5159FA68">
        <w:rPr>
          <w:rFonts w:eastAsia="Times New Roman"/>
          <w:sz w:val="26"/>
          <w:szCs w:val="26"/>
        </w:rPr>
        <w:t>lowered,</w:t>
      </w:r>
      <w:r w:rsidRPr="5159FA68">
        <w:rPr>
          <w:rFonts w:eastAsia="Times New Roman"/>
          <w:sz w:val="26"/>
          <w:szCs w:val="26"/>
        </w:rPr>
        <w:t xml:space="preserve"> and cost connected with healthcare decreases while the spirits of the employees are elevated.</w:t>
      </w:r>
      <w:r>
        <w:br/>
      </w:r>
      <w:r w:rsidRPr="5159FA68">
        <w:rPr>
          <w:rFonts w:eastAsia="Times New Roman"/>
          <w:sz w:val="26"/>
          <w:szCs w:val="26"/>
        </w:rPr>
        <w:t xml:space="preserve">Equality, diversity, and inclusion are very relevant in Malaysia. It has been done to imply equal opportunity to everyone without discriminating against anyone and to respect everyone regardless of who they are. There is evidence that supporting employees’ differences makes the enterprise quicker and more innovative. This paper therefore looks at the issues of managing diversity in a country like Malaysia as it is a multicultural society, and it is a social responsibility as well as a business necessity. </w:t>
      </w:r>
      <w:r>
        <w:br/>
      </w:r>
      <w:r>
        <w:br/>
      </w:r>
      <w:r w:rsidRPr="5159FA68">
        <w:rPr>
          <w:rFonts w:eastAsia="Times New Roman"/>
          <w:sz w:val="26"/>
          <w:szCs w:val="26"/>
        </w:rPr>
        <w:t xml:space="preserve">It is inevitable that having diverse teams in Malaysia comes with benefits such as idea novelty, wiser decision-making, and quicker issue resolution. They also represent Malaysia’s multiculturalism and could satisfy customers in a better way. But at the same time, people’s diversity has its pros and cons; for example, there may be communication barriers because of different cultural values. The possible problems described above should be considered necessary risks that are expected of different businesses and which the latter must be ready to face. </w:t>
      </w:r>
      <w:r>
        <w:br/>
      </w:r>
      <w:r>
        <w:br/>
      </w:r>
      <w:r w:rsidRPr="5159FA68">
        <w:rPr>
          <w:rFonts w:eastAsia="Times New Roman"/>
          <w:sz w:val="26"/>
          <w:szCs w:val="26"/>
        </w:rPr>
        <w:t xml:space="preserve">These challenges can be managed by leaders establishing policies that respect diversity, proper sensitization of all employees on issues of diversity, and establishment of proper policies that are to be followed by all. For instance, Maybank has received accolades based on the organization’s Diversity and Inclusion strategies and other diversity sensitivity measures and exercises. Ensuring that minority employees receive diversity training and developing guidelines for equality are the ways that will foster a welcoming environment at the workplace. There are also other areas that can be enhanced in order to maintain and even enhance the collaborative communications noticed among </w:t>
      </w:r>
      <w:r w:rsidR="213EF396" w:rsidRPr="5159FA68">
        <w:rPr>
          <w:rFonts w:eastAsia="Times New Roman"/>
          <w:sz w:val="26"/>
          <w:szCs w:val="26"/>
        </w:rPr>
        <w:t>employees and</w:t>
      </w:r>
      <w:r w:rsidRPr="5159FA68">
        <w:rPr>
          <w:rFonts w:eastAsia="Times New Roman"/>
          <w:sz w:val="26"/>
          <w:szCs w:val="26"/>
        </w:rPr>
        <w:t xml:space="preserve"> improve overall team cohesiveness and productivity. </w:t>
      </w:r>
      <w:r>
        <w:br/>
      </w:r>
      <w:r>
        <w:br/>
      </w:r>
      <w:r w:rsidRPr="5159FA68">
        <w:rPr>
          <w:rFonts w:eastAsia="Times New Roman"/>
          <w:sz w:val="26"/>
          <w:szCs w:val="26"/>
        </w:rPr>
        <w:t xml:space="preserve">Sustainability, health, and equity for all are the ideals that Malaysia understands as responsibility. If such areas are given emphasis, industries can be built to be even more robust, and creative and contribute to the communities in an even greater way. The areas of interest for leaders are the incorporation of eco-friendly initiatives and the promotion of equality and health for employees. Adhering to these principles for operation adds value to the corporation and serves the interests of the broader society and the environment, thus, leading to the attainment of a sustainable future. </w:t>
      </w:r>
      <w:r>
        <w:br/>
      </w:r>
      <w:r>
        <w:br/>
      </w:r>
      <w:r w:rsidRPr="5159FA68">
        <w:rPr>
          <w:rFonts w:eastAsia="Times New Roman"/>
          <w:sz w:val="26"/>
          <w:szCs w:val="26"/>
        </w:rPr>
        <w:t xml:space="preserve">Responsible stewardship is not related just to following the rules and even </w:t>
      </w:r>
      <w:r w:rsidR="1B3B9C89" w:rsidRPr="5159FA68">
        <w:rPr>
          <w:rFonts w:eastAsia="Times New Roman"/>
          <w:sz w:val="26"/>
          <w:szCs w:val="26"/>
        </w:rPr>
        <w:t>cannot</w:t>
      </w:r>
      <w:r w:rsidRPr="5159FA68">
        <w:rPr>
          <w:rFonts w:eastAsia="Times New Roman"/>
          <w:sz w:val="26"/>
          <w:szCs w:val="26"/>
        </w:rPr>
        <w:t xml:space="preserve"> be associated with looking only for midterm results. It is pls the world for the benefit of the company’s employees, customers, investors, and society. In general, through sustainable development, enhancing Malaysian citizens’ quality of life, and promoting equal opportunities, Malaysian businesses can create a sustainable society and a prosperous future.</w:t>
      </w:r>
    </w:p>
    <w:p w14:paraId="7F634478" w14:textId="1E469F2A" w:rsidR="00DA4AE8" w:rsidRDefault="00DA4AE8" w:rsidP="00DA4AE8">
      <w:pPr>
        <w:rPr>
          <w:sz w:val="24"/>
          <w:szCs w:val="24"/>
        </w:rPr>
      </w:pPr>
    </w:p>
    <w:p w14:paraId="1654D392" w14:textId="4F453C30" w:rsidR="00DA4AE8" w:rsidRDefault="00DA4AE8" w:rsidP="00DA4AE8">
      <w:pPr>
        <w:rPr>
          <w:sz w:val="24"/>
          <w:szCs w:val="24"/>
        </w:rPr>
      </w:pPr>
    </w:p>
    <w:p w14:paraId="2E22E776" w14:textId="0C167489" w:rsidR="00DA4AE8" w:rsidRDefault="00DA4AE8" w:rsidP="00DA4AE8">
      <w:pPr>
        <w:rPr>
          <w:sz w:val="24"/>
          <w:szCs w:val="24"/>
        </w:rPr>
      </w:pPr>
    </w:p>
    <w:p w14:paraId="54815701" w14:textId="00F393CA" w:rsidR="00DA4AE8" w:rsidRDefault="00DA4AE8" w:rsidP="00DA4AE8">
      <w:pPr>
        <w:rPr>
          <w:sz w:val="24"/>
          <w:szCs w:val="24"/>
        </w:rPr>
      </w:pPr>
    </w:p>
    <w:p w14:paraId="1B79585E" w14:textId="193FD988" w:rsidR="00DA4AE8" w:rsidRDefault="00DA4AE8" w:rsidP="00DA4AE8">
      <w:pPr>
        <w:rPr>
          <w:sz w:val="24"/>
          <w:szCs w:val="24"/>
        </w:rPr>
      </w:pPr>
    </w:p>
    <w:p w14:paraId="4188EB0B" w14:textId="3CADE2C5" w:rsidR="00DA4AE8" w:rsidRDefault="00DA4AE8" w:rsidP="00DA4AE8">
      <w:pPr>
        <w:rPr>
          <w:sz w:val="24"/>
          <w:szCs w:val="24"/>
        </w:rPr>
      </w:pPr>
    </w:p>
    <w:p w14:paraId="75E17296" w14:textId="64F5C838" w:rsidR="00DA4AE8" w:rsidRDefault="00DA4AE8" w:rsidP="00DA4AE8">
      <w:pPr>
        <w:rPr>
          <w:sz w:val="24"/>
          <w:szCs w:val="24"/>
        </w:rPr>
      </w:pPr>
    </w:p>
    <w:p w14:paraId="440F038E" w14:textId="0F08380E" w:rsidR="00DA4AE8" w:rsidRDefault="00DA4AE8" w:rsidP="00DA4AE8">
      <w:pPr>
        <w:rPr>
          <w:sz w:val="24"/>
          <w:szCs w:val="24"/>
        </w:rPr>
      </w:pPr>
    </w:p>
    <w:p w14:paraId="495B1FEA" w14:textId="47E44201" w:rsidR="00DA4AE8" w:rsidRDefault="00DA4AE8" w:rsidP="00DA4AE8">
      <w:pPr>
        <w:rPr>
          <w:sz w:val="24"/>
          <w:szCs w:val="24"/>
        </w:rPr>
      </w:pPr>
    </w:p>
    <w:p w14:paraId="1AC4ECB8" w14:textId="0FBA05D8" w:rsidR="00DA4AE8" w:rsidRDefault="00DA4AE8" w:rsidP="00DA4AE8">
      <w:pPr>
        <w:rPr>
          <w:sz w:val="24"/>
          <w:szCs w:val="24"/>
        </w:rPr>
      </w:pPr>
    </w:p>
    <w:p w14:paraId="6E7EEF61" w14:textId="16B25A1F" w:rsidR="00DA4AE8" w:rsidRDefault="00DA4AE8" w:rsidP="00DA4AE8">
      <w:pPr>
        <w:rPr>
          <w:sz w:val="24"/>
          <w:szCs w:val="24"/>
        </w:rPr>
      </w:pPr>
    </w:p>
    <w:p w14:paraId="533810BB" w14:textId="28E6BBFD" w:rsidR="00DA4AE8" w:rsidRDefault="00DA4AE8" w:rsidP="00DA4AE8">
      <w:pPr>
        <w:rPr>
          <w:sz w:val="24"/>
          <w:szCs w:val="24"/>
        </w:rPr>
      </w:pPr>
    </w:p>
    <w:p w14:paraId="36C69B86" w14:textId="7C492982" w:rsidR="00DA4AE8" w:rsidRDefault="00DA4AE8" w:rsidP="00DA4AE8">
      <w:pPr>
        <w:rPr>
          <w:sz w:val="24"/>
          <w:szCs w:val="24"/>
        </w:rPr>
      </w:pPr>
    </w:p>
    <w:p w14:paraId="1DCA6B85" w14:textId="798B9A90" w:rsidR="00DA4AE8" w:rsidRDefault="00DA4AE8" w:rsidP="00DA4AE8">
      <w:pPr>
        <w:rPr>
          <w:sz w:val="24"/>
          <w:szCs w:val="24"/>
        </w:rPr>
      </w:pPr>
    </w:p>
    <w:p w14:paraId="7BB590ED" w14:textId="7F85D5CC" w:rsidR="00DA4AE8" w:rsidRDefault="00DA4AE8" w:rsidP="00DA4AE8">
      <w:pPr>
        <w:rPr>
          <w:sz w:val="24"/>
          <w:szCs w:val="24"/>
        </w:rPr>
      </w:pPr>
    </w:p>
    <w:p w14:paraId="4C67DD22" w14:textId="479B3C17" w:rsidR="00DA4AE8" w:rsidRDefault="00DA4AE8" w:rsidP="00DA4AE8">
      <w:pPr>
        <w:rPr>
          <w:sz w:val="24"/>
          <w:szCs w:val="24"/>
        </w:rPr>
      </w:pPr>
    </w:p>
    <w:p w14:paraId="295D16EC" w14:textId="73452A08" w:rsidR="00DA4AE8" w:rsidRDefault="00DA4AE8" w:rsidP="00DA4AE8">
      <w:pPr>
        <w:rPr>
          <w:sz w:val="24"/>
          <w:szCs w:val="24"/>
        </w:rPr>
      </w:pPr>
    </w:p>
    <w:p w14:paraId="3F6A6DFE" w14:textId="710A7121" w:rsidR="00DA4AE8" w:rsidRDefault="00DA4AE8" w:rsidP="00DA4AE8">
      <w:pPr>
        <w:rPr>
          <w:sz w:val="24"/>
          <w:szCs w:val="24"/>
        </w:rPr>
      </w:pPr>
    </w:p>
    <w:p w14:paraId="38A2E03F" w14:textId="5B81A208" w:rsidR="00DA4AE8" w:rsidRDefault="00DA4AE8" w:rsidP="00DA4AE8">
      <w:pPr>
        <w:rPr>
          <w:sz w:val="24"/>
          <w:szCs w:val="24"/>
        </w:rPr>
      </w:pPr>
    </w:p>
    <w:p w14:paraId="5086A3D8" w14:textId="77777777" w:rsidR="00E4119D" w:rsidRDefault="00E4119D" w:rsidP="00DA4AE8">
      <w:pPr>
        <w:rPr>
          <w:sz w:val="24"/>
          <w:szCs w:val="24"/>
        </w:rPr>
      </w:pPr>
    </w:p>
    <w:p w14:paraId="6DEE7ADA" w14:textId="77777777" w:rsidR="00E4119D" w:rsidRDefault="00E4119D" w:rsidP="00DA4AE8">
      <w:pPr>
        <w:rPr>
          <w:sz w:val="24"/>
          <w:szCs w:val="24"/>
        </w:rPr>
      </w:pPr>
    </w:p>
    <w:p w14:paraId="16F9D711" w14:textId="77777777" w:rsidR="006605B8" w:rsidRDefault="006605B8" w:rsidP="00DA4AE8">
      <w:pPr>
        <w:rPr>
          <w:sz w:val="24"/>
          <w:szCs w:val="24"/>
        </w:rPr>
      </w:pPr>
    </w:p>
    <w:p w14:paraId="1AC90083" w14:textId="77777777" w:rsidR="006605B8" w:rsidRDefault="006605B8" w:rsidP="00DA4AE8">
      <w:pPr>
        <w:rPr>
          <w:sz w:val="24"/>
          <w:szCs w:val="24"/>
        </w:rPr>
      </w:pPr>
    </w:p>
    <w:p w14:paraId="33FA4846" w14:textId="77777777" w:rsidR="006605B8" w:rsidRDefault="006605B8" w:rsidP="00DA4AE8">
      <w:pPr>
        <w:rPr>
          <w:sz w:val="24"/>
          <w:szCs w:val="24"/>
        </w:rPr>
      </w:pPr>
    </w:p>
    <w:p w14:paraId="33F63ABC" w14:textId="11B7212E" w:rsidR="00DD4E1B" w:rsidRDefault="008710E7" w:rsidP="00C20A3F">
      <w:pPr>
        <w:pBdr>
          <w:bottom w:val="single" w:sz="4" w:space="1" w:color="auto"/>
        </w:pBdr>
        <w:rPr>
          <w:rFonts w:eastAsia="Times New Roman"/>
          <w:sz w:val="26"/>
          <w:szCs w:val="26"/>
        </w:rPr>
      </w:pPr>
      <w:r>
        <w:rPr>
          <w:b/>
          <w:bCs/>
          <w:sz w:val="28"/>
          <w:szCs w:val="28"/>
        </w:rPr>
        <w:t>Blog Post:</w:t>
      </w:r>
      <w:r w:rsidR="00860E9B">
        <w:rPr>
          <w:b/>
          <w:bCs/>
          <w:sz w:val="28"/>
          <w:szCs w:val="28"/>
        </w:rPr>
        <w:t xml:space="preserve"> </w:t>
      </w:r>
      <w:r w:rsidR="00C20A3F" w:rsidRPr="00C20A3F">
        <w:rPr>
          <w:b/>
          <w:bCs/>
          <w:sz w:val="28"/>
          <w:szCs w:val="28"/>
        </w:rPr>
        <w:t>Blockchain: Transforming Industries in Malaysia Through Transparency and Efficiency</w:t>
      </w:r>
    </w:p>
    <w:p w14:paraId="3D6DD34C" w14:textId="7799F7DD" w:rsidR="004F01B9" w:rsidRPr="004F01B9" w:rsidRDefault="009F13E8" w:rsidP="5159FA68">
      <w:pPr>
        <w:rPr>
          <w:kern w:val="2"/>
          <w:lang w:eastAsia="en-US"/>
          <w14:ligatures w14:val="standardContextual"/>
        </w:rPr>
      </w:pPr>
      <w:r w:rsidRPr="5159FA68">
        <w:rPr>
          <w:rFonts w:eastAsia="Times New Roman"/>
          <w:sz w:val="26"/>
          <w:szCs w:val="26"/>
        </w:rPr>
        <w:t xml:space="preserve">Blockchain is decentralized, which means a digital record of the transactions between various parties in a particular network is placed on several computers. In contrast with other systems, it eliminates the middlemen which added that the transactions are very secure and very clear. Now, it is popular in finance, supply chain management, and many other industries because of its ability to transform processes. </w:t>
      </w:r>
      <w:r>
        <w:br/>
      </w:r>
      <w:r>
        <w:br/>
      </w:r>
      <w:r w:rsidRPr="5159FA68">
        <w:rPr>
          <w:rFonts w:eastAsia="Times New Roman"/>
          <w:sz w:val="26"/>
          <w:szCs w:val="26"/>
        </w:rPr>
        <w:t>Blockchain offers numerous advantages. Firstly, it enhances the level of transparency since the members are able to access a clear and secure record of the transaction in which they engaged with other members and the record cannot easily be manipulated leading to a reduction in fraudulent cases. This particular feature is valuable to the monetary cluster in Malaysia specifically because the security of the transactions needs to be upheld in this region. Thus, the Malaysian economy like many other developing markets is equally exposed to fraud and misuse of funds; however, blockchain can help eradicate the vice. Secondly, while on one side, it incorporates various procedures, on the other side of the ledger, it eliminates costs that grew out of documentation. For example, supply chain management is a concept enabling following up goods right from manufacture to distribution with additional features in combating fake goods, and eradication of several delays. This is specifically true for organizations engaged in industries in which Malaysia is an active player, like palm oil and electronics. Thirdly, it accelerates transactions and settlements that have a bearing on the businesses as well as the final consumer. This is especially so in commerce where traditional models are sometimes rendered ineffective or cumbersome.</w:t>
      </w:r>
      <w:r>
        <w:br/>
      </w:r>
      <w:r>
        <w:br/>
      </w:r>
      <w:r>
        <w:br/>
      </w:r>
      <w:r>
        <w:br/>
      </w:r>
      <w:r w:rsidRPr="5159FA68">
        <w:rPr>
          <w:rFonts w:eastAsia="Times New Roman"/>
          <w:sz w:val="26"/>
          <w:szCs w:val="26"/>
        </w:rPr>
        <w:t xml:space="preserve">Nonetheless, blockchain experiences several problems as highlighted below. At other times, especially when the representation of transactions is moderately huge, and when usage interacts intensively with the technology, scalability can still be problematic. The examples are the number of users and transactions – thus, the existence of a large number of users and transactions is likely to decrease the possible speed and therefore the efficiency of such a system. Also, there are concerns from the legal frames, and how integrating the blockchain into the existing systems hinders the advancement of the utilization of blockchain networking. The governing legal policies concerning the use of blockchain technology are also still quite flexible in Malaysia in particular, hence the companies have no option but to look for a way around the technology. The Malaysian government has shown some level of interest in blockchain technology, but regarding the regulation, it has to become more defined to help the related firms. Additionally, some of the blockchain networks require a significant amount of energy consumption; hence, they raise the question of sustainability. This issue is more relevant in context when it is being discussed in relation to Malaysia’s intended plan of sustainable development and its goal toward carbon reduction. </w:t>
      </w:r>
      <w:r>
        <w:br/>
      </w:r>
      <w:r>
        <w:br/>
      </w:r>
      <w:r>
        <w:br/>
      </w:r>
      <w:r>
        <w:br/>
      </w:r>
      <w:r w:rsidRPr="5159FA68">
        <w:rPr>
          <w:rFonts w:eastAsia="Times New Roman"/>
          <w:sz w:val="26"/>
          <w:szCs w:val="26"/>
        </w:rPr>
        <w:t xml:space="preserve">The equity in the use of this technology, the virtues of the people using this technology, and the informality of innovations that have been made in this area of development can be considered ethics. The two are data protection and security; these are the aspects that depend on handling private information assurance in structures that are rather open due to decentralizations. Currently, there are so many threats in cyberspace, and therefore protection of the data that are stored under the blockchain platforms is crucial as it will facilitate the search for measures to prevent any form of violation. As such, the capability of Blockchain to disrupt the conventional employer-employee relations as well as other economic fabric means that this particular technology’s social consequences including the patterns of a diverse </w:t>
      </w:r>
      <w:r w:rsidR="4C4B2A31" w:rsidRPr="5159FA68">
        <w:rPr>
          <w:rFonts w:eastAsia="Times New Roman"/>
          <w:sz w:val="26"/>
          <w:szCs w:val="26"/>
        </w:rPr>
        <w:t>labour</w:t>
      </w:r>
      <w:r w:rsidRPr="5159FA68">
        <w:rPr>
          <w:rFonts w:eastAsia="Times New Roman"/>
          <w:sz w:val="26"/>
          <w:szCs w:val="26"/>
        </w:rPr>
        <w:t xml:space="preserve"> force need to be assessed. According to the information available, blockchain has the technological capacity to perform a couple of posts; nevertheless, every time that particular use of this technology is being conducted, people are fired out, so upskilling and reskilling become instrumental in this context. For example, blockchain has claimed to solve some challenges that banking activities encounter, but it will minimize the roles of some employees in the bank hence it deserves policies that benefit such employees. </w:t>
      </w:r>
      <w:r>
        <w:br/>
      </w:r>
      <w:r>
        <w:br/>
      </w:r>
      <w:r w:rsidRPr="5159FA68">
        <w:rPr>
          <w:rFonts w:eastAsia="Times New Roman"/>
          <w:sz w:val="26"/>
          <w:szCs w:val="26"/>
        </w:rPr>
        <w:t xml:space="preserve">In Malaysia, there is a great opportunity through the application of blockchain technology where industries could be redesigned in aspects of; Increased transparency, efficiency, and security. However, they have challenges such as the amount of product </w:t>
      </w:r>
      <w:r w:rsidR="7206BAFF" w:rsidRPr="5159FA68">
        <w:rPr>
          <w:rFonts w:eastAsia="Times New Roman"/>
          <w:sz w:val="26"/>
          <w:szCs w:val="26"/>
        </w:rPr>
        <w:t>scalability,</w:t>
      </w:r>
      <w:r w:rsidRPr="5159FA68">
        <w:rPr>
          <w:rFonts w:eastAsia="Times New Roman"/>
          <w:sz w:val="26"/>
          <w:szCs w:val="26"/>
        </w:rPr>
        <w:t xml:space="preserve"> which is a major problem, the legal use of data for their product, and moral issues of privacy and the impact of the product on society. Should Malaysian businesses have given these considerations sufficient and serious thought, they will be able to enjoy the blockchain benefits while avoiding the disadvantages. Among all the advanced technologies, Blockchain seems to be even more suitable to help and deepen disturbance in Malaysia as it moves on in its digitalization mission. The leaders of the Malaysian nation must be well informed of further advancements in the infrastructural development of the blockchain and must try to participate in setting robust policies for the use of blockchain in the Malaysian nation with global organizations. </w:t>
      </w:r>
      <w:r>
        <w:br/>
      </w:r>
    </w:p>
    <w:p w14:paraId="7460186D" w14:textId="25960569" w:rsidR="00DA4AE8" w:rsidRDefault="00DA4AE8" w:rsidP="00DA4AE8">
      <w:pPr>
        <w:rPr>
          <w:sz w:val="24"/>
          <w:szCs w:val="24"/>
        </w:rPr>
      </w:pPr>
    </w:p>
    <w:p w14:paraId="075A51B5" w14:textId="2EFD47F3" w:rsidR="00DA4AE8" w:rsidRDefault="00DA4AE8" w:rsidP="00DA4AE8">
      <w:pPr>
        <w:rPr>
          <w:sz w:val="24"/>
          <w:szCs w:val="24"/>
        </w:rPr>
      </w:pPr>
    </w:p>
    <w:p w14:paraId="45BDFBC9" w14:textId="247124F0" w:rsidR="00DA4AE8" w:rsidRDefault="00DA4AE8" w:rsidP="00DA4AE8">
      <w:pPr>
        <w:rPr>
          <w:sz w:val="24"/>
          <w:szCs w:val="24"/>
        </w:rPr>
      </w:pPr>
    </w:p>
    <w:p w14:paraId="501FDC1B" w14:textId="77777777" w:rsidR="004737F2" w:rsidRDefault="004737F2" w:rsidP="00DA4AE8">
      <w:pPr>
        <w:pBdr>
          <w:bottom w:val="single" w:sz="4" w:space="1" w:color="auto"/>
        </w:pBdr>
        <w:rPr>
          <w:sz w:val="24"/>
          <w:szCs w:val="24"/>
        </w:rPr>
      </w:pPr>
    </w:p>
    <w:p w14:paraId="7F3319A3" w14:textId="5A897BFC" w:rsidR="00275413" w:rsidRDefault="008710E7" w:rsidP="00A8193D">
      <w:pPr>
        <w:pBdr>
          <w:bottom w:val="single" w:sz="4" w:space="1" w:color="auto"/>
        </w:pBdr>
        <w:rPr>
          <w:sz w:val="24"/>
          <w:szCs w:val="24"/>
        </w:rPr>
      </w:pPr>
      <w:r>
        <w:rPr>
          <w:b/>
          <w:bCs/>
          <w:sz w:val="28"/>
          <w:szCs w:val="28"/>
        </w:rPr>
        <w:t>Blog Post:</w:t>
      </w:r>
      <w:r w:rsidR="00A8193D" w:rsidRPr="00A8193D">
        <w:rPr>
          <w:b/>
          <w:bCs/>
          <w:sz w:val="28"/>
          <w:szCs w:val="28"/>
        </w:rPr>
        <w:t xml:space="preserve"> Developing Global Leadership Skills in Malaysian Organizations</w:t>
      </w:r>
    </w:p>
    <w:p w14:paraId="278C20EA" w14:textId="240F6F71" w:rsidR="00856591" w:rsidRPr="00856591" w:rsidRDefault="00856591" w:rsidP="00856591">
      <w:pPr>
        <w:rPr>
          <w:sz w:val="24"/>
          <w:szCs w:val="24"/>
        </w:rPr>
      </w:pPr>
      <w:r w:rsidRPr="00856591">
        <w:rPr>
          <w:sz w:val="24"/>
          <w:szCs w:val="24"/>
        </w:rPr>
        <w:t xml:space="preserve">A leader leads a group towards achieving goals that have been set in an organization or in society. A global leader, however, works at a cross-functional level at the organizational level, supervising the employees across such regions as the Americas, Asia Pacific, Europe, Middle East, and Africa, and handling more intricate international issues as well as implementing global business strategies. </w:t>
      </w:r>
    </w:p>
    <w:p w14:paraId="45D76B3A" w14:textId="77777777" w:rsidR="00856591" w:rsidRPr="00856591" w:rsidRDefault="00856591" w:rsidP="00856591">
      <w:pPr>
        <w:rPr>
          <w:sz w:val="24"/>
          <w:szCs w:val="24"/>
        </w:rPr>
      </w:pPr>
      <w:r w:rsidRPr="00856591">
        <w:rPr>
          <w:sz w:val="24"/>
          <w:szCs w:val="24"/>
        </w:rPr>
        <w:t xml:space="preserve"> </w:t>
      </w:r>
    </w:p>
    <w:p w14:paraId="76A760E5" w14:textId="5E93A0E7" w:rsidR="00B11E66" w:rsidRPr="00EA54CD" w:rsidRDefault="00856591" w:rsidP="00B11E66">
      <w:pPr>
        <w:pStyle w:val="ListParagraph"/>
        <w:numPr>
          <w:ilvl w:val="0"/>
          <w:numId w:val="8"/>
        </w:numPr>
        <w:rPr>
          <w:b/>
          <w:bCs/>
          <w:sz w:val="24"/>
          <w:szCs w:val="24"/>
        </w:rPr>
      </w:pPr>
      <w:r w:rsidRPr="00EA54CD">
        <w:rPr>
          <w:b/>
          <w:bCs/>
          <w:sz w:val="24"/>
          <w:szCs w:val="24"/>
        </w:rPr>
        <w:t>Cross-Cultural Communication</w:t>
      </w:r>
    </w:p>
    <w:p w14:paraId="44EB4459" w14:textId="4B9D8FED" w:rsidR="00856591" w:rsidRPr="00856591" w:rsidRDefault="00856591" w:rsidP="00856591">
      <w:pPr>
        <w:rPr>
          <w:sz w:val="24"/>
          <w:szCs w:val="24"/>
        </w:rPr>
      </w:pPr>
      <w:r w:rsidRPr="00856591">
        <w:rPr>
          <w:sz w:val="24"/>
          <w:szCs w:val="24"/>
        </w:rPr>
        <w:t xml:space="preserve">Cross-cultural communication simply refers to the ability of a person to communicate with persons of different cultural backgrounds. It requires knowledge of cultural differences, the use of appropriate communication modes, and the general process of appreciation of the other’s culture. </w:t>
      </w:r>
    </w:p>
    <w:p w14:paraId="5E10FB45" w14:textId="5C15049F" w:rsidR="00856591" w:rsidRPr="00856591" w:rsidRDefault="00856591" w:rsidP="00856591">
      <w:pPr>
        <w:rPr>
          <w:sz w:val="24"/>
          <w:szCs w:val="24"/>
        </w:rPr>
      </w:pPr>
      <w:r w:rsidRPr="00856591">
        <w:rPr>
          <w:sz w:val="24"/>
          <w:szCs w:val="24"/>
        </w:rPr>
        <w:t>Managers engaged in MNCs require these skills in order to overcome cultural barriers, foster cooperation, and enhance people’s trust in individuals from other cultures. Effective cross-cultural communication helps to decrease misunderstandings and increase the extent, to which meanings are shared clearly (Hofstede, 1980).</w:t>
      </w:r>
    </w:p>
    <w:p w14:paraId="0CA2A82B" w14:textId="77777777" w:rsidR="00856591" w:rsidRPr="00856591" w:rsidRDefault="00856591" w:rsidP="00856591">
      <w:pPr>
        <w:rPr>
          <w:sz w:val="24"/>
          <w:szCs w:val="24"/>
        </w:rPr>
      </w:pPr>
    </w:p>
    <w:p w14:paraId="571A2D2C" w14:textId="1F9964BA" w:rsidR="00856591" w:rsidRPr="00DB5B0D" w:rsidRDefault="00856591" w:rsidP="00B11E66">
      <w:pPr>
        <w:pStyle w:val="ListParagraph"/>
        <w:numPr>
          <w:ilvl w:val="0"/>
          <w:numId w:val="8"/>
        </w:numPr>
        <w:rPr>
          <w:b/>
          <w:bCs/>
          <w:sz w:val="24"/>
          <w:szCs w:val="24"/>
        </w:rPr>
      </w:pPr>
      <w:r w:rsidRPr="00B11E66">
        <w:rPr>
          <w:sz w:val="24"/>
          <w:szCs w:val="24"/>
        </w:rPr>
        <w:t xml:space="preserve"> </w:t>
      </w:r>
      <w:r w:rsidRPr="00DB5B0D">
        <w:rPr>
          <w:b/>
          <w:bCs/>
          <w:sz w:val="24"/>
          <w:szCs w:val="24"/>
        </w:rPr>
        <w:t xml:space="preserve">Strategic </w:t>
      </w:r>
      <w:r w:rsidR="00B11E66" w:rsidRPr="00DB5B0D">
        <w:rPr>
          <w:b/>
          <w:bCs/>
          <w:sz w:val="24"/>
          <w:szCs w:val="24"/>
        </w:rPr>
        <w:t>Thinking</w:t>
      </w:r>
    </w:p>
    <w:p w14:paraId="5319067A" w14:textId="70CBDC87" w:rsidR="00856591" w:rsidRPr="00856591" w:rsidRDefault="00856591" w:rsidP="00856591">
      <w:pPr>
        <w:rPr>
          <w:sz w:val="24"/>
          <w:szCs w:val="24"/>
        </w:rPr>
      </w:pPr>
      <w:r w:rsidRPr="00856591">
        <w:rPr>
          <w:sz w:val="24"/>
          <w:szCs w:val="24"/>
        </w:rPr>
        <w:t xml:space="preserve"> Strategic thinking includes the assessment of circumstances and formulation of a long-term project plan and prognosis as well as the establishment of the long-term route map in relation to the organization’s vision and mission. It involves keeping the views of others in mind; identifying risks and opportunities; accepting or planning to do something in order to be a winner. </w:t>
      </w:r>
    </w:p>
    <w:p w14:paraId="189C35F3" w14:textId="0F92D7BD" w:rsidR="00856591" w:rsidRPr="00856591" w:rsidRDefault="00856591" w:rsidP="00856591">
      <w:pPr>
        <w:rPr>
          <w:sz w:val="24"/>
          <w:szCs w:val="24"/>
        </w:rPr>
      </w:pPr>
      <w:r w:rsidRPr="00856591">
        <w:rPr>
          <w:sz w:val="24"/>
          <w:szCs w:val="24"/>
        </w:rPr>
        <w:t xml:space="preserve">This is why leaders of firms apply strategic thinking to navigate through the global market, search for shifts in the political and economic system in the global market, and search for opportunities. It helps them chart their organizations in the right direction during periods of volatility Bonn, 2001). </w:t>
      </w:r>
    </w:p>
    <w:p w14:paraId="7FB31E54" w14:textId="3553F56C" w:rsidR="00856591" w:rsidRPr="00856591" w:rsidRDefault="00856591" w:rsidP="00856591">
      <w:pPr>
        <w:rPr>
          <w:sz w:val="24"/>
          <w:szCs w:val="24"/>
        </w:rPr>
      </w:pPr>
      <w:r w:rsidRPr="00856591">
        <w:rPr>
          <w:sz w:val="24"/>
          <w:szCs w:val="24"/>
        </w:rPr>
        <w:t xml:space="preserve"> </w:t>
      </w:r>
    </w:p>
    <w:p w14:paraId="30428EF7" w14:textId="77777777" w:rsidR="00B11E66" w:rsidRPr="00DB5B0D" w:rsidRDefault="00856591" w:rsidP="00B11E66">
      <w:pPr>
        <w:pStyle w:val="ListParagraph"/>
        <w:numPr>
          <w:ilvl w:val="0"/>
          <w:numId w:val="8"/>
        </w:numPr>
        <w:rPr>
          <w:b/>
          <w:bCs/>
          <w:sz w:val="24"/>
          <w:szCs w:val="24"/>
        </w:rPr>
      </w:pPr>
      <w:r w:rsidRPr="00DB5B0D">
        <w:rPr>
          <w:b/>
          <w:bCs/>
          <w:sz w:val="24"/>
          <w:szCs w:val="24"/>
        </w:rPr>
        <w:t>Adaptability and Resilience</w:t>
      </w:r>
    </w:p>
    <w:p w14:paraId="4152DD97" w14:textId="4503723E" w:rsidR="00856591" w:rsidRPr="00B11E66" w:rsidRDefault="00856591" w:rsidP="00B11E66">
      <w:pPr>
        <w:ind w:left="55"/>
        <w:rPr>
          <w:sz w:val="24"/>
          <w:szCs w:val="24"/>
        </w:rPr>
      </w:pPr>
      <w:r w:rsidRPr="00B11E66">
        <w:rPr>
          <w:sz w:val="24"/>
          <w:szCs w:val="24"/>
        </w:rPr>
        <w:t xml:space="preserve">The components of tennis performance include the borrowed strength in new conditions; the ability to overcome limitations and difficulties, and to be prepared to take defeat in a short time. Uncertainty implies being willing to accept the change as a new working form of operation and not looking at the change as something that has to be fought. </w:t>
      </w:r>
    </w:p>
    <w:p w14:paraId="149EB50D" w14:textId="199EF840" w:rsidR="00DA4AE8" w:rsidRDefault="00856591" w:rsidP="00DA4AE8">
      <w:pPr>
        <w:rPr>
          <w:sz w:val="24"/>
          <w:szCs w:val="24"/>
        </w:rPr>
      </w:pPr>
      <w:r w:rsidRPr="00856591">
        <w:rPr>
          <w:sz w:val="24"/>
          <w:szCs w:val="24"/>
        </w:rPr>
        <w:t>Evaluating the current business management context, one has to state that managers are forced to be more adaptable and perseverant when facing virtual workers who stay in diverse time zones, different cultures, and legal frameworks. Such skills always encourage the development of innovation in operations and ensure that they are repeatedly optimized within the borders (Yukl 2013).</w:t>
      </w:r>
    </w:p>
    <w:p w14:paraId="790C3DBD" w14:textId="77777777" w:rsidR="00856591" w:rsidRDefault="00856591" w:rsidP="00DA4AE8">
      <w:pPr>
        <w:rPr>
          <w:sz w:val="24"/>
          <w:szCs w:val="24"/>
        </w:rPr>
      </w:pPr>
    </w:p>
    <w:p w14:paraId="0AA28B90" w14:textId="086C84CF" w:rsidR="00BB6BCF" w:rsidRPr="00935BBD" w:rsidRDefault="00BB6BCF" w:rsidP="00DA4AE8">
      <w:pPr>
        <w:rPr>
          <w:sz w:val="24"/>
          <w:szCs w:val="24"/>
        </w:rPr>
      </w:pPr>
      <w:r w:rsidRPr="00935BBD">
        <w:rPr>
          <w:sz w:val="24"/>
          <w:szCs w:val="24"/>
        </w:rPr>
        <w:t>Pertaining to the above critical evaluation of the Malaysian economy, the following are the propositions made:</w:t>
      </w:r>
    </w:p>
    <w:p w14:paraId="1FA5BFAF" w14:textId="2B15C607" w:rsidR="00BB6BCF" w:rsidRDefault="00BB6BCF" w:rsidP="00DA4AE8">
      <w:pPr>
        <w:rPr>
          <w:sz w:val="24"/>
          <w:szCs w:val="24"/>
        </w:rPr>
      </w:pPr>
      <w:r>
        <w:rPr>
          <w:sz w:val="24"/>
          <w:szCs w:val="24"/>
        </w:rPr>
        <w:t xml:space="preserve">To cultivate these essential global leadership skills, Malaysian organizations can adopt several strategies: As a result, these strategies inculcate the required GL skills that the Malaysian organizations promote as follows: </w:t>
      </w:r>
    </w:p>
    <w:p w14:paraId="34B74DE1" w14:textId="77777777" w:rsidR="00BB6BCF" w:rsidRDefault="00BB6BCF" w:rsidP="00DA4AE8">
      <w:pPr>
        <w:rPr>
          <w:sz w:val="24"/>
          <w:szCs w:val="24"/>
        </w:rPr>
      </w:pPr>
      <w:r>
        <w:rPr>
          <w:sz w:val="24"/>
          <w:szCs w:val="24"/>
        </w:rPr>
        <w:t xml:space="preserve"> </w:t>
      </w:r>
    </w:p>
    <w:p w14:paraId="77337824" w14:textId="67346F50" w:rsidR="00BB6BCF" w:rsidRPr="00935BBD" w:rsidRDefault="00BB6BCF" w:rsidP="00DA4AE8">
      <w:pPr>
        <w:rPr>
          <w:b/>
          <w:bCs/>
          <w:sz w:val="24"/>
          <w:szCs w:val="24"/>
        </w:rPr>
      </w:pPr>
      <w:r w:rsidRPr="00935BBD">
        <w:rPr>
          <w:b/>
          <w:bCs/>
          <w:sz w:val="24"/>
          <w:szCs w:val="24"/>
        </w:rPr>
        <w:t>Cross-Cultural Training and Development</w:t>
      </w:r>
    </w:p>
    <w:p w14:paraId="4B5DDDF9" w14:textId="65DBF0B7" w:rsidR="00BB6BCF" w:rsidRPr="002B4E9A" w:rsidRDefault="00BB6BCF" w:rsidP="002B4E9A">
      <w:pPr>
        <w:rPr>
          <w:sz w:val="24"/>
          <w:szCs w:val="24"/>
        </w:rPr>
      </w:pPr>
      <w:r w:rsidRPr="002B4E9A">
        <w:rPr>
          <w:sz w:val="24"/>
          <w:szCs w:val="24"/>
        </w:rPr>
        <w:t xml:space="preserve">To overcome some of the challenges that affect cultural differences some of the methods include ensuring that cross-culture training is provided to organizations by training organizational leaders to understand cultural differences existing within organizations. They include the following; Language, Culture, and Overseas assignment. From a cultural perspective, those who engage themselves in managerial international assignments gain such qualities as to enable them to cope with people from different cultures thereby enhancing the communication factor (Earley &amp; Peterson, 2004). </w:t>
      </w:r>
    </w:p>
    <w:p w14:paraId="6B197E9C" w14:textId="77777777" w:rsidR="00BB6BCF" w:rsidRDefault="00BB6BCF" w:rsidP="00DA4AE8">
      <w:pPr>
        <w:rPr>
          <w:sz w:val="24"/>
          <w:szCs w:val="24"/>
        </w:rPr>
      </w:pPr>
      <w:r>
        <w:rPr>
          <w:sz w:val="24"/>
          <w:szCs w:val="24"/>
        </w:rPr>
        <w:t xml:space="preserve"> </w:t>
      </w:r>
    </w:p>
    <w:p w14:paraId="4BD53537" w14:textId="108A85DA" w:rsidR="00DD4E1B" w:rsidRPr="00935BBD" w:rsidRDefault="00BB6BCF" w:rsidP="00DA4AE8">
      <w:pPr>
        <w:rPr>
          <w:b/>
          <w:bCs/>
          <w:sz w:val="24"/>
          <w:szCs w:val="24"/>
        </w:rPr>
      </w:pPr>
      <w:r w:rsidRPr="00935BBD">
        <w:rPr>
          <w:b/>
          <w:bCs/>
          <w:sz w:val="24"/>
          <w:szCs w:val="24"/>
        </w:rPr>
        <w:t>Fostering Strategic Thinking</w:t>
      </w:r>
    </w:p>
    <w:p w14:paraId="596A0A92" w14:textId="17D04874" w:rsidR="00BB6BCF" w:rsidRPr="003F484C" w:rsidRDefault="00BB6BCF" w:rsidP="003F484C">
      <w:pPr>
        <w:rPr>
          <w:sz w:val="24"/>
          <w:szCs w:val="24"/>
        </w:rPr>
      </w:pPr>
      <w:r w:rsidRPr="5159FA68">
        <w:rPr>
          <w:sz w:val="24"/>
          <w:szCs w:val="24"/>
        </w:rPr>
        <w:t xml:space="preserve">Therefore, from the above discussion it is evident that learning and innovativeness are the enablers that facilitate and make it possible to develop strategic thinking by embodying the organizational culture. Management can support this by providing training in further aspects of strategic planning, courses which include the examining of real and viable </w:t>
      </w:r>
      <w:r w:rsidR="016460B2" w:rsidRPr="5159FA68">
        <w:rPr>
          <w:sz w:val="24"/>
          <w:szCs w:val="24"/>
        </w:rPr>
        <w:t>situations and</w:t>
      </w:r>
      <w:r w:rsidRPr="5159FA68">
        <w:rPr>
          <w:sz w:val="24"/>
          <w:szCs w:val="24"/>
        </w:rPr>
        <w:t xml:space="preserve"> sharpening of thinking ability. In addition, the leaders should be included in other perspective triggers; for instance, conferences, professional bodies like Linked In, and meetings with counterparts across the globe (Goldman, 2007). </w:t>
      </w:r>
    </w:p>
    <w:p w14:paraId="5424765A" w14:textId="77777777" w:rsidR="00BB6BCF" w:rsidRDefault="00BB6BCF" w:rsidP="00DA4AE8">
      <w:pPr>
        <w:rPr>
          <w:sz w:val="24"/>
          <w:szCs w:val="24"/>
        </w:rPr>
      </w:pPr>
      <w:r>
        <w:rPr>
          <w:sz w:val="24"/>
          <w:szCs w:val="24"/>
        </w:rPr>
        <w:t xml:space="preserve"> </w:t>
      </w:r>
    </w:p>
    <w:p w14:paraId="6557395C" w14:textId="2D2F7439" w:rsidR="00BB6BCF" w:rsidRPr="00935BBD" w:rsidRDefault="00BB6BCF" w:rsidP="00DA4AE8">
      <w:pPr>
        <w:rPr>
          <w:b/>
          <w:bCs/>
          <w:sz w:val="24"/>
          <w:szCs w:val="24"/>
        </w:rPr>
      </w:pPr>
      <w:r w:rsidRPr="00935BBD">
        <w:rPr>
          <w:b/>
          <w:bCs/>
          <w:sz w:val="24"/>
          <w:szCs w:val="24"/>
        </w:rPr>
        <w:t xml:space="preserve">Building Adaptability and Resilience </w:t>
      </w:r>
    </w:p>
    <w:p w14:paraId="5E4058EF" w14:textId="11D958DF" w:rsidR="00BB6BCF" w:rsidRPr="003F484C" w:rsidRDefault="00BB6BCF" w:rsidP="003F484C">
      <w:pPr>
        <w:rPr>
          <w:sz w:val="24"/>
          <w:szCs w:val="24"/>
        </w:rPr>
      </w:pPr>
      <w:r w:rsidRPr="003F484C">
        <w:rPr>
          <w:sz w:val="24"/>
          <w:szCs w:val="24"/>
        </w:rPr>
        <w:t xml:space="preserve">Thus, with reference to six forms of improvement of adaptability and resilience it is possible to consider effective such proposals: leadership for flexibility, leadership for problem-solving, and leadership for emotional intelligence programs at an organizational level. Leadership also requires reliable managers or a procedure for straightforward modification or training that can also encompass the therapeutic urging and motivation for instances concerning the leaders as well as preparing them for many challenging situations that develop with the concept of resilience. Here, it is probably desirable to promote combination-oriented and country-crossing schemes in order to build up the leaders and increase their contingency (Avolio &amp; Gardner, 2005). </w:t>
      </w:r>
    </w:p>
    <w:p w14:paraId="65A0B2D9" w14:textId="77777777" w:rsidR="00BB6BCF" w:rsidRDefault="00BB6BCF" w:rsidP="00DA4AE8">
      <w:pPr>
        <w:rPr>
          <w:sz w:val="24"/>
          <w:szCs w:val="24"/>
        </w:rPr>
      </w:pPr>
      <w:r>
        <w:rPr>
          <w:sz w:val="24"/>
          <w:szCs w:val="24"/>
        </w:rPr>
        <w:t xml:space="preserve"> </w:t>
      </w:r>
    </w:p>
    <w:p w14:paraId="60FA097E" w14:textId="77777777" w:rsidR="00BB6BCF" w:rsidRDefault="00BB6BCF" w:rsidP="00DA4AE8">
      <w:pPr>
        <w:rPr>
          <w:sz w:val="24"/>
          <w:szCs w:val="24"/>
        </w:rPr>
      </w:pPr>
    </w:p>
    <w:p w14:paraId="734B1EBB" w14:textId="77777777" w:rsidR="00BB6BCF" w:rsidRDefault="00BB6BCF" w:rsidP="00DA4AE8">
      <w:pPr>
        <w:rPr>
          <w:sz w:val="24"/>
          <w:szCs w:val="24"/>
        </w:rPr>
      </w:pPr>
    </w:p>
    <w:p w14:paraId="23E6E4B8" w14:textId="77777777" w:rsidR="00BB6BCF" w:rsidRDefault="00BB6BCF" w:rsidP="00DA4AE8">
      <w:pPr>
        <w:rPr>
          <w:sz w:val="24"/>
          <w:szCs w:val="24"/>
        </w:rPr>
      </w:pPr>
    </w:p>
    <w:p w14:paraId="6BE13930" w14:textId="77777777" w:rsidR="00BB6BCF" w:rsidRDefault="00BB6BCF" w:rsidP="00DA4AE8">
      <w:pPr>
        <w:rPr>
          <w:sz w:val="24"/>
          <w:szCs w:val="24"/>
        </w:rPr>
      </w:pPr>
    </w:p>
    <w:p w14:paraId="3A5BD82E" w14:textId="77777777" w:rsidR="00BB6BCF" w:rsidRDefault="00BB6BCF" w:rsidP="00DA4AE8">
      <w:pPr>
        <w:rPr>
          <w:sz w:val="24"/>
          <w:szCs w:val="24"/>
        </w:rPr>
      </w:pPr>
    </w:p>
    <w:p w14:paraId="70812C35" w14:textId="4FA7F859" w:rsidR="00BB6BCF" w:rsidRDefault="00BB6BCF" w:rsidP="00DA4AE8">
      <w:pPr>
        <w:rPr>
          <w:sz w:val="24"/>
          <w:szCs w:val="24"/>
        </w:rPr>
      </w:pPr>
      <w:r w:rsidRPr="00935BBD">
        <w:rPr>
          <w:b/>
          <w:bCs/>
          <w:sz w:val="24"/>
          <w:szCs w:val="24"/>
        </w:rPr>
        <w:t>Case Study:</w:t>
      </w:r>
      <w:r>
        <w:rPr>
          <w:sz w:val="24"/>
          <w:szCs w:val="24"/>
        </w:rPr>
        <w:t xml:space="preserve"> Global leadership is quickly becoming a reality for Malaysian business organizations. </w:t>
      </w:r>
    </w:p>
    <w:p w14:paraId="2689E2BE" w14:textId="77777777" w:rsidR="00BB6BCF" w:rsidRDefault="00BB6BCF" w:rsidP="00DA4AE8">
      <w:pPr>
        <w:rPr>
          <w:sz w:val="24"/>
          <w:szCs w:val="24"/>
        </w:rPr>
      </w:pPr>
      <w:r>
        <w:rPr>
          <w:sz w:val="24"/>
          <w:szCs w:val="24"/>
        </w:rPr>
        <w:t xml:space="preserve"> </w:t>
      </w:r>
    </w:p>
    <w:p w14:paraId="12CC65AC" w14:textId="77777777" w:rsidR="00BB6BCF" w:rsidRDefault="00BB6BCF" w:rsidP="00DA4AE8">
      <w:pPr>
        <w:rPr>
          <w:sz w:val="24"/>
          <w:szCs w:val="24"/>
        </w:rPr>
      </w:pPr>
      <w:r>
        <w:rPr>
          <w:sz w:val="24"/>
          <w:szCs w:val="24"/>
        </w:rPr>
        <w:t xml:space="preserve"> A number of companies in Malaysia have effectively managed to foster global leadership competencies in their executives. For example, the leadership development programs in Malaysia’s national oil, and gas company – Petronas – are well-developed. Some of these programs are international placements, cross-cultural sensitization, and market experience. Through the investment that Petronas has made in its leaders, the company has prepared capable leaders who are competitive in the global market and, hence can support the internationalization of Petronas (Petronas, 2023). Another well-documented case of ideological coaching is Maybank, which is one of the branches of Malaysia. Maybank has put in place leadership training that targets such issues as strategic management, multicultural communication, and flexibility. Rigorous management education is followed by the leaders of the bank as they are facilitated to work in different countries and business units. It helped Maybank to spread its operations to the global level and deal with multicultural employees within its global outlets (Maybank, 2023). </w:t>
      </w:r>
    </w:p>
    <w:p w14:paraId="343079E4" w14:textId="6F8738B1" w:rsidR="00BB6BCF" w:rsidRDefault="00BB6BCF" w:rsidP="00DA4AE8">
      <w:pPr>
        <w:rPr>
          <w:sz w:val="24"/>
          <w:szCs w:val="24"/>
        </w:rPr>
      </w:pPr>
      <w:r>
        <w:rPr>
          <w:sz w:val="24"/>
          <w:szCs w:val="24"/>
        </w:rPr>
        <w:t xml:space="preserve"> </w:t>
      </w:r>
    </w:p>
    <w:p w14:paraId="42C0F073" w14:textId="77777777" w:rsidR="00BB6BCF" w:rsidRDefault="00BB6BCF" w:rsidP="00DA4AE8">
      <w:pPr>
        <w:rPr>
          <w:sz w:val="24"/>
          <w:szCs w:val="24"/>
        </w:rPr>
      </w:pPr>
      <w:r>
        <w:rPr>
          <w:sz w:val="24"/>
          <w:szCs w:val="24"/>
        </w:rPr>
        <w:t xml:space="preserve"> </w:t>
      </w:r>
    </w:p>
    <w:p w14:paraId="7ED556B2" w14:textId="02A672EA" w:rsidR="00BB6BCF" w:rsidRDefault="00BB6BCF" w:rsidP="00DA4AE8">
      <w:pPr>
        <w:rPr>
          <w:sz w:val="24"/>
          <w:szCs w:val="24"/>
        </w:rPr>
      </w:pPr>
      <w:r>
        <w:rPr>
          <w:sz w:val="24"/>
          <w:szCs w:val="24"/>
        </w:rPr>
        <w:t>To sum up, the intercultural management competency profile for the Malaysian global leader involves communication, critical thinking, and flexibility. All these skills are essential in the contemporary world of international business operations, especially in managing and creating multinational business teams and venturing into new global markets for business. Through nurturing these skills in Malaysian organizations, a new crop of leaders with global competence can be produced to lead organizations competently on the international platform.</w:t>
      </w:r>
    </w:p>
    <w:p w14:paraId="596BF295" w14:textId="77777777" w:rsidR="00BB6BCF" w:rsidRDefault="00BB6BCF" w:rsidP="00DA4AE8">
      <w:pPr>
        <w:rPr>
          <w:sz w:val="24"/>
          <w:szCs w:val="24"/>
        </w:rPr>
      </w:pPr>
    </w:p>
    <w:p w14:paraId="4EF2DC6B" w14:textId="77777777" w:rsidR="00856591" w:rsidRDefault="00856591" w:rsidP="00DA4AE8">
      <w:pPr>
        <w:rPr>
          <w:sz w:val="24"/>
          <w:szCs w:val="24"/>
        </w:rPr>
      </w:pPr>
    </w:p>
    <w:p w14:paraId="031FA304" w14:textId="6FBD7072" w:rsidR="00DA4AE8" w:rsidRDefault="00DA4AE8" w:rsidP="00DA4AE8">
      <w:pPr>
        <w:rPr>
          <w:sz w:val="24"/>
          <w:szCs w:val="24"/>
        </w:rPr>
      </w:pPr>
    </w:p>
    <w:p w14:paraId="518FB4C2" w14:textId="11166440" w:rsidR="00DA4AE8" w:rsidRDefault="00DA4AE8" w:rsidP="00DA4AE8">
      <w:pPr>
        <w:rPr>
          <w:sz w:val="24"/>
          <w:szCs w:val="24"/>
        </w:rPr>
      </w:pPr>
    </w:p>
    <w:p w14:paraId="2310A2B3" w14:textId="503E7063" w:rsidR="00DA4AE8" w:rsidRDefault="00DA4AE8" w:rsidP="00DA4AE8">
      <w:pPr>
        <w:rPr>
          <w:sz w:val="24"/>
          <w:szCs w:val="24"/>
        </w:rPr>
      </w:pPr>
    </w:p>
    <w:p w14:paraId="066A6B1F" w14:textId="3B9C3FFB" w:rsidR="00DA4AE8" w:rsidRDefault="00DA4AE8" w:rsidP="00DA4AE8">
      <w:pPr>
        <w:rPr>
          <w:sz w:val="24"/>
          <w:szCs w:val="24"/>
        </w:rPr>
      </w:pPr>
    </w:p>
    <w:p w14:paraId="744F511A" w14:textId="21E7593E" w:rsidR="00DA4AE8" w:rsidRDefault="00DA4AE8" w:rsidP="00DA4AE8">
      <w:pPr>
        <w:rPr>
          <w:sz w:val="24"/>
          <w:szCs w:val="24"/>
        </w:rPr>
      </w:pPr>
    </w:p>
    <w:p w14:paraId="435770AC" w14:textId="0C8A4576" w:rsidR="00DA4AE8" w:rsidRDefault="00DA4AE8" w:rsidP="00DA4AE8">
      <w:pPr>
        <w:rPr>
          <w:sz w:val="24"/>
          <w:szCs w:val="24"/>
        </w:rPr>
      </w:pPr>
    </w:p>
    <w:p w14:paraId="2B2B4486" w14:textId="77777777" w:rsidR="00935BBD" w:rsidRDefault="00935BBD" w:rsidP="00DA4AE8">
      <w:pPr>
        <w:pBdr>
          <w:bottom w:val="single" w:sz="4" w:space="1" w:color="auto"/>
        </w:pBdr>
        <w:rPr>
          <w:sz w:val="24"/>
          <w:szCs w:val="24"/>
        </w:rPr>
      </w:pPr>
    </w:p>
    <w:p w14:paraId="45F7E535" w14:textId="77777777" w:rsidR="009B2828" w:rsidRDefault="009B2828" w:rsidP="00DA4AE8">
      <w:pPr>
        <w:pBdr>
          <w:bottom w:val="single" w:sz="4" w:space="1" w:color="auto"/>
        </w:pBdr>
        <w:rPr>
          <w:sz w:val="24"/>
          <w:szCs w:val="24"/>
        </w:rPr>
      </w:pPr>
    </w:p>
    <w:p w14:paraId="5520C5A6" w14:textId="77777777" w:rsidR="009B2828" w:rsidRDefault="009B2828" w:rsidP="00DA4AE8">
      <w:pPr>
        <w:pBdr>
          <w:bottom w:val="single" w:sz="4" w:space="1" w:color="auto"/>
        </w:pBdr>
        <w:rPr>
          <w:sz w:val="24"/>
          <w:szCs w:val="24"/>
        </w:rPr>
      </w:pPr>
    </w:p>
    <w:p w14:paraId="185FF025" w14:textId="77777777" w:rsidR="009B2828" w:rsidRDefault="009B2828" w:rsidP="00DA4AE8">
      <w:pPr>
        <w:pBdr>
          <w:bottom w:val="single" w:sz="4" w:space="1" w:color="auto"/>
        </w:pBdr>
        <w:rPr>
          <w:sz w:val="24"/>
          <w:szCs w:val="24"/>
        </w:rPr>
      </w:pPr>
    </w:p>
    <w:p w14:paraId="1D128B29" w14:textId="535CD384" w:rsidR="00DA4AE8" w:rsidRPr="00DA4AE8" w:rsidRDefault="00DA4AE8" w:rsidP="00DA4AE8">
      <w:pPr>
        <w:pBdr>
          <w:bottom w:val="single" w:sz="4" w:space="1" w:color="auto"/>
        </w:pBdr>
        <w:rPr>
          <w:b/>
          <w:bCs/>
          <w:sz w:val="28"/>
          <w:szCs w:val="28"/>
        </w:rPr>
      </w:pPr>
      <w:r w:rsidRPr="00DA4AE8">
        <w:rPr>
          <w:b/>
          <w:bCs/>
          <w:sz w:val="28"/>
          <w:szCs w:val="28"/>
        </w:rPr>
        <w:t>References</w:t>
      </w:r>
    </w:p>
    <w:p w14:paraId="30342044" w14:textId="77777777" w:rsidR="009B2828" w:rsidRDefault="009B2828" w:rsidP="00AE67B6">
      <w:pPr>
        <w:rPr>
          <w:sz w:val="24"/>
          <w:szCs w:val="24"/>
        </w:rPr>
      </w:pPr>
    </w:p>
    <w:p w14:paraId="03E739B5" w14:textId="338C80C0" w:rsidR="00E52954" w:rsidRDefault="00AE67B6" w:rsidP="00AE67B6">
      <w:pPr>
        <w:rPr>
          <w:sz w:val="24"/>
          <w:szCs w:val="24"/>
        </w:rPr>
      </w:pPr>
      <w:r w:rsidRPr="00AE67B6">
        <w:rPr>
          <w:sz w:val="24"/>
          <w:szCs w:val="24"/>
        </w:rPr>
        <w:t xml:space="preserve">1. Hofstede, G. (1980). *Culture's Consequences: International Differences in Work-Related Values*. Sage Publications. Retrieved from </w:t>
      </w:r>
      <w:hyperlink r:id="rId8" w:history="1">
        <w:r w:rsidR="00E52954" w:rsidRPr="00F72407">
          <w:rPr>
            <w:rStyle w:val="Hyperlink"/>
            <w:sz w:val="24"/>
            <w:szCs w:val="24"/>
          </w:rPr>
          <w:t>https://us.sagepub.com/en-us/nam/cultures-consequences/book237539</w:t>
        </w:r>
      </w:hyperlink>
    </w:p>
    <w:p w14:paraId="0D5CE728" w14:textId="4CB01107" w:rsidR="001E4619" w:rsidRDefault="00AE67B6" w:rsidP="00AE67B6">
      <w:pPr>
        <w:rPr>
          <w:sz w:val="24"/>
          <w:szCs w:val="24"/>
        </w:rPr>
      </w:pPr>
      <w:r w:rsidRPr="00AE67B6">
        <w:rPr>
          <w:sz w:val="24"/>
          <w:szCs w:val="24"/>
        </w:rPr>
        <w:t>2. Earley, P. C., &amp; Peterson, R. S. (2004). *The elusive cultural chameleon: Cultural intelligence as a new approach to intercultural training for the global manager*. Academy of Management Learning &amp; Education, 3(1), 100-115. Retrieved from</w:t>
      </w:r>
      <w:r w:rsidR="001E4619" w:rsidRPr="001E4619">
        <w:rPr>
          <w:sz w:val="24"/>
          <w:szCs w:val="24"/>
        </w:rPr>
        <w:t xml:space="preserve"> </w:t>
      </w:r>
      <w:hyperlink r:id="rId9" w:history="1">
        <w:r w:rsidR="001E4619" w:rsidRPr="00F72407">
          <w:rPr>
            <w:rStyle w:val="Hyperlink"/>
            <w:sz w:val="24"/>
            <w:szCs w:val="24"/>
          </w:rPr>
          <w:t>https://journals.aom.org/doi/abs/10.5465/amle.2004.12436826</w:t>
        </w:r>
      </w:hyperlink>
    </w:p>
    <w:p w14:paraId="645AE2A3" w14:textId="203DA757" w:rsidR="001E4619" w:rsidRDefault="00AE67B6" w:rsidP="00AE67B6">
      <w:pPr>
        <w:rPr>
          <w:sz w:val="24"/>
          <w:szCs w:val="24"/>
        </w:rPr>
      </w:pPr>
      <w:r w:rsidRPr="5159FA68">
        <w:rPr>
          <w:sz w:val="24"/>
          <w:szCs w:val="24"/>
        </w:rPr>
        <w:t xml:space="preserve">3. Bonn, I. (2001). "Key Issues in Strategic Thinking." *Long Range Planning*, 34(1), 37-54. </w:t>
      </w:r>
      <w:r w:rsidR="6198FFA1" w:rsidRPr="5159FA68">
        <w:rPr>
          <w:sz w:val="24"/>
          <w:szCs w:val="24"/>
        </w:rPr>
        <w:t>Doi</w:t>
      </w:r>
      <w:r w:rsidRPr="5159FA68">
        <w:rPr>
          <w:sz w:val="24"/>
          <w:szCs w:val="24"/>
        </w:rPr>
        <w:t xml:space="preserve">: </w:t>
      </w:r>
      <w:hyperlink r:id="rId10">
        <w:r w:rsidR="00290E6C" w:rsidRPr="5159FA68">
          <w:rPr>
            <w:rStyle w:val="Hyperlink"/>
            <w:sz w:val="24"/>
            <w:szCs w:val="24"/>
          </w:rPr>
          <w:t>https://doi.org/10.1016/S0024-6301(00)00110-2</w:t>
        </w:r>
      </w:hyperlink>
      <w:r w:rsidR="00290E6C" w:rsidRPr="5159FA68">
        <w:rPr>
          <w:sz w:val="24"/>
          <w:szCs w:val="24"/>
        </w:rPr>
        <w:t xml:space="preserve">. </w:t>
      </w:r>
    </w:p>
    <w:p w14:paraId="2E523549" w14:textId="1890E60C" w:rsidR="00CC22DC" w:rsidRDefault="00AE67B6" w:rsidP="00AE67B6">
      <w:pPr>
        <w:rPr>
          <w:sz w:val="24"/>
          <w:szCs w:val="24"/>
        </w:rPr>
      </w:pPr>
      <w:r w:rsidRPr="00AE67B6">
        <w:rPr>
          <w:sz w:val="24"/>
          <w:szCs w:val="24"/>
        </w:rPr>
        <w:t>4. Goldman, E. F. (2007). *Strategic thinking at the top*. MIT Sloan Management Review, 48(4), 75-83. Retrieved from</w:t>
      </w:r>
      <w:r w:rsidR="000A637F">
        <w:rPr>
          <w:sz w:val="24"/>
          <w:szCs w:val="24"/>
        </w:rPr>
        <w:t xml:space="preserve"> </w:t>
      </w:r>
      <w:hyperlink r:id="rId11" w:history="1">
        <w:r w:rsidR="00CC22DC" w:rsidRPr="00F72407">
          <w:rPr>
            <w:rStyle w:val="Hyperlink"/>
            <w:sz w:val="24"/>
            <w:szCs w:val="24"/>
          </w:rPr>
          <w:t>https://sloanreview.mit.edu/article/strategic-thinking-at-the-top/</w:t>
        </w:r>
      </w:hyperlink>
    </w:p>
    <w:p w14:paraId="486A289D" w14:textId="00736526" w:rsidR="00C727E3" w:rsidRDefault="00AE67B6" w:rsidP="00AE67B6">
      <w:pPr>
        <w:rPr>
          <w:sz w:val="24"/>
          <w:szCs w:val="24"/>
        </w:rPr>
      </w:pPr>
      <w:r w:rsidRPr="00AE67B6">
        <w:rPr>
          <w:sz w:val="24"/>
          <w:szCs w:val="24"/>
        </w:rPr>
        <w:t xml:space="preserve">5. Yukl, G. (2013). *Leadership in Organizations* (8th ed.). Pearson Education. Retrieved from </w:t>
      </w:r>
      <w:hyperlink r:id="rId12" w:history="1">
        <w:r w:rsidR="00C727E3" w:rsidRPr="00F72407">
          <w:rPr>
            <w:rStyle w:val="Hyperlink"/>
            <w:sz w:val="24"/>
            <w:szCs w:val="24"/>
          </w:rPr>
          <w:t>https://www.pearson.com/store/p/leadership-in-organizations/P100000994675</w:t>
        </w:r>
      </w:hyperlink>
    </w:p>
    <w:p w14:paraId="7C9D9AF5" w14:textId="714B3B46" w:rsidR="00177820" w:rsidRDefault="00AE67B6" w:rsidP="00AE67B6">
      <w:pPr>
        <w:rPr>
          <w:sz w:val="24"/>
          <w:szCs w:val="24"/>
        </w:rPr>
      </w:pPr>
      <w:r w:rsidRPr="00AE67B6">
        <w:rPr>
          <w:sz w:val="24"/>
          <w:szCs w:val="24"/>
        </w:rPr>
        <w:t>6. Avolio, B. J., &amp; Gardner, W. L. (2005). *Authentic leadership development: Getting to the root of positive forms of leadership*. The Leadership Quarterly, 16(3), 315-338. Retrieved from</w:t>
      </w:r>
      <w:r w:rsidR="00177820" w:rsidRPr="00177820">
        <w:rPr>
          <w:sz w:val="24"/>
          <w:szCs w:val="24"/>
        </w:rPr>
        <w:t xml:space="preserve"> </w:t>
      </w:r>
      <w:hyperlink r:id="rId13" w:history="1">
        <w:r w:rsidR="00177820" w:rsidRPr="00F72407">
          <w:rPr>
            <w:rStyle w:val="Hyperlink"/>
            <w:sz w:val="24"/>
            <w:szCs w:val="24"/>
          </w:rPr>
          <w:t>https://www.sciencedirect.com/science/article/abs/pii/S1048984305000263</w:t>
        </w:r>
      </w:hyperlink>
    </w:p>
    <w:p w14:paraId="426932D0" w14:textId="108692EA" w:rsidR="00A86C0C" w:rsidRDefault="00AE67B6" w:rsidP="00AE67B6">
      <w:pPr>
        <w:rPr>
          <w:sz w:val="24"/>
          <w:szCs w:val="24"/>
        </w:rPr>
      </w:pPr>
      <w:r w:rsidRPr="00AE67B6">
        <w:rPr>
          <w:sz w:val="24"/>
          <w:szCs w:val="24"/>
        </w:rPr>
        <w:t xml:space="preserve">7. Global Leadership Network. (2023). "Cross-Cultural Leadership Skills." Retrieved from </w:t>
      </w:r>
      <w:hyperlink r:id="rId14" w:history="1">
        <w:r w:rsidR="00A86C0C" w:rsidRPr="00F72407">
          <w:rPr>
            <w:rStyle w:val="Hyperlink"/>
            <w:sz w:val="24"/>
            <w:szCs w:val="24"/>
          </w:rPr>
          <w:t>https://www.globalleadership.org</w:t>
        </w:r>
      </w:hyperlink>
    </w:p>
    <w:p w14:paraId="4B9B7BB4" w14:textId="79420E20" w:rsidR="00E122E7" w:rsidRDefault="00AE67B6" w:rsidP="00AE67B6">
      <w:pPr>
        <w:rPr>
          <w:sz w:val="24"/>
          <w:szCs w:val="24"/>
        </w:rPr>
      </w:pPr>
      <w:r w:rsidRPr="00AE67B6">
        <w:rPr>
          <w:sz w:val="24"/>
          <w:szCs w:val="24"/>
        </w:rPr>
        <w:t xml:space="preserve">8. Harvard Business Review. (2023). "Strategic Thinking for Global Leaders." Retrieved from </w:t>
      </w:r>
      <w:hyperlink r:id="rId15" w:history="1">
        <w:r w:rsidR="00E122E7" w:rsidRPr="00F72407">
          <w:rPr>
            <w:rStyle w:val="Hyperlink"/>
            <w:sz w:val="24"/>
            <w:szCs w:val="24"/>
          </w:rPr>
          <w:t>https://hbr.org</w:t>
        </w:r>
      </w:hyperlink>
    </w:p>
    <w:p w14:paraId="2FF5FE68" w14:textId="2F56271D" w:rsidR="00DA53D3" w:rsidRDefault="00AE67B6" w:rsidP="00AE67B6">
      <w:pPr>
        <w:rPr>
          <w:sz w:val="24"/>
          <w:szCs w:val="24"/>
        </w:rPr>
      </w:pPr>
      <w:r w:rsidRPr="00AE67B6">
        <w:rPr>
          <w:sz w:val="24"/>
          <w:szCs w:val="24"/>
        </w:rPr>
        <w:t xml:space="preserve">9. Petronas. (2023). *Leadership Development*. Retrieved from </w:t>
      </w:r>
      <w:hyperlink r:id="rId16" w:history="1">
        <w:r w:rsidR="00DA53D3" w:rsidRPr="00F72407">
          <w:rPr>
            <w:rStyle w:val="Hyperlink"/>
            <w:sz w:val="24"/>
            <w:szCs w:val="24"/>
          </w:rPr>
          <w:t>https://www.petronas.com/leadership-development</w:t>
        </w:r>
      </w:hyperlink>
    </w:p>
    <w:p w14:paraId="1EB0F0A6" w14:textId="1F0A1ADC" w:rsidR="00AE67B6" w:rsidRDefault="00AE67B6" w:rsidP="00AE67B6">
      <w:pPr>
        <w:rPr>
          <w:sz w:val="24"/>
          <w:szCs w:val="24"/>
        </w:rPr>
      </w:pPr>
      <w:r w:rsidRPr="00AE67B6">
        <w:rPr>
          <w:sz w:val="24"/>
          <w:szCs w:val="24"/>
        </w:rPr>
        <w:t>10. Maybank. (2023). *Global Leadership Programs*. Retrieved from</w:t>
      </w:r>
      <w:r w:rsidR="00D61988" w:rsidRPr="00D61988">
        <w:rPr>
          <w:sz w:val="24"/>
          <w:szCs w:val="24"/>
        </w:rPr>
        <w:t xml:space="preserve"> </w:t>
      </w:r>
      <w:hyperlink r:id="rId17" w:history="1">
        <w:r w:rsidR="00D61988" w:rsidRPr="00F72407">
          <w:rPr>
            <w:rStyle w:val="Hyperlink"/>
            <w:sz w:val="24"/>
            <w:szCs w:val="24"/>
          </w:rPr>
          <w:t>https://www.maybank.com/en/about-us/careers/global-leadership.page</w:t>
        </w:r>
      </w:hyperlink>
    </w:p>
    <w:p w14:paraId="2C5A8269" w14:textId="5642D770" w:rsidR="003B1606" w:rsidRDefault="00AE67B6" w:rsidP="00AE67B6">
      <w:pPr>
        <w:rPr>
          <w:sz w:val="24"/>
          <w:szCs w:val="24"/>
        </w:rPr>
      </w:pPr>
      <w:r w:rsidRPr="00AE67B6">
        <w:rPr>
          <w:sz w:val="24"/>
          <w:szCs w:val="24"/>
        </w:rPr>
        <w:t>11. Bank Negara Malaysia. (2023). Regulatory Framework for Blockchain Technology in Financial Services. Retrieved from</w:t>
      </w:r>
      <w:r w:rsidR="0091407B">
        <w:rPr>
          <w:sz w:val="24"/>
          <w:szCs w:val="24"/>
        </w:rPr>
        <w:t xml:space="preserve"> </w:t>
      </w:r>
      <w:hyperlink r:id="rId18" w:history="1">
        <w:r w:rsidR="00876C94" w:rsidRPr="00F72407">
          <w:rPr>
            <w:rStyle w:val="Hyperlink"/>
            <w:sz w:val="24"/>
            <w:szCs w:val="24"/>
          </w:rPr>
          <w:t>https://www.bnm.gov.my</w:t>
        </w:r>
      </w:hyperlink>
    </w:p>
    <w:p w14:paraId="2A5B60A0" w14:textId="7ECBCA50" w:rsidR="005C4B82" w:rsidRPr="00AE67B6" w:rsidRDefault="00AE67B6" w:rsidP="00AE67B6">
      <w:pPr>
        <w:rPr>
          <w:sz w:val="24"/>
          <w:szCs w:val="24"/>
        </w:rPr>
      </w:pPr>
      <w:r w:rsidRPr="00AE67B6">
        <w:rPr>
          <w:sz w:val="24"/>
          <w:szCs w:val="24"/>
        </w:rPr>
        <w:t xml:space="preserve">12. Malaysian Ministry of Energy and Environment. (2023). Sustainable Blockchain: Addressing Environmental Concerns. Retrieved from </w:t>
      </w:r>
      <w:hyperlink r:id="rId19" w:history="1">
        <w:r w:rsidR="005C4B82" w:rsidRPr="00F72407">
          <w:rPr>
            <w:rStyle w:val="Hyperlink"/>
            <w:sz w:val="24"/>
            <w:szCs w:val="24"/>
          </w:rPr>
          <w:t>https://www.kasa.gov.my</w:t>
        </w:r>
      </w:hyperlink>
    </w:p>
    <w:p w14:paraId="2572E4B6" w14:textId="68D8F94A" w:rsidR="00AE67B6" w:rsidRDefault="00AE67B6" w:rsidP="00AE67B6">
      <w:pPr>
        <w:rPr>
          <w:sz w:val="24"/>
          <w:szCs w:val="24"/>
        </w:rPr>
      </w:pPr>
      <w:r w:rsidRPr="00AE67B6">
        <w:rPr>
          <w:sz w:val="24"/>
          <w:szCs w:val="24"/>
        </w:rPr>
        <w:t xml:space="preserve">13. Malaysian Communications and Multimedia Commission. (2023). Data Protection and Blockchain Technology. Retrieved from </w:t>
      </w:r>
      <w:hyperlink r:id="rId20" w:history="1">
        <w:r w:rsidR="00A52929" w:rsidRPr="00F72407">
          <w:rPr>
            <w:rStyle w:val="Hyperlink"/>
            <w:sz w:val="24"/>
            <w:szCs w:val="24"/>
          </w:rPr>
          <w:t>https://www.skmm.gov.my</w:t>
        </w:r>
      </w:hyperlink>
    </w:p>
    <w:p w14:paraId="43BCE7AB" w14:textId="25377978" w:rsidR="00AE67B6" w:rsidRDefault="00AE67B6" w:rsidP="00AE67B6">
      <w:pPr>
        <w:rPr>
          <w:sz w:val="24"/>
          <w:szCs w:val="24"/>
        </w:rPr>
      </w:pPr>
      <w:r w:rsidRPr="00AE67B6">
        <w:rPr>
          <w:sz w:val="24"/>
          <w:szCs w:val="24"/>
        </w:rPr>
        <w:t xml:space="preserve">14. Malaysian Institute of Integrity. (2023). Ethical Considerations in Blockchain Implementation. Retrieved from </w:t>
      </w:r>
      <w:hyperlink r:id="rId21" w:history="1">
        <w:r w:rsidR="00D76EC4" w:rsidRPr="00F72407">
          <w:rPr>
            <w:rStyle w:val="Hyperlink"/>
            <w:sz w:val="24"/>
            <w:szCs w:val="24"/>
          </w:rPr>
          <w:t>https://www.integrity.org.my</w:t>
        </w:r>
      </w:hyperlink>
    </w:p>
    <w:p w14:paraId="039094BD" w14:textId="5FD2606E" w:rsidR="00DA4AE8" w:rsidRDefault="00AE67B6">
      <w:r w:rsidRPr="00AE67B6">
        <w:rPr>
          <w:sz w:val="24"/>
          <w:szCs w:val="24"/>
        </w:rPr>
        <w:t>15. Malaysian Industry-Government Group for High Technology (MIGHT). (2023). Blockchain Technology: Opportunities and Challenges in Malaysia. Retrieved from</w:t>
      </w:r>
      <w:r w:rsidR="00D76EC4">
        <w:rPr>
          <w:sz w:val="24"/>
          <w:szCs w:val="24"/>
        </w:rPr>
        <w:t xml:space="preserve"> </w:t>
      </w:r>
      <w:hyperlink r:id="rId22" w:history="1">
        <w:r w:rsidR="00D633CE" w:rsidRPr="00B422D9">
          <w:rPr>
            <w:rStyle w:val="Hyperlink"/>
          </w:rPr>
          <w:t>https://might.org.my/</w:t>
        </w:r>
      </w:hyperlink>
    </w:p>
    <w:p w14:paraId="105747C7" w14:textId="0A91D729" w:rsidR="00F866A8" w:rsidRDefault="00F866A8">
      <w:pPr>
        <w:rPr>
          <w:sz w:val="24"/>
          <w:szCs w:val="24"/>
        </w:rPr>
      </w:pPr>
      <w:r>
        <w:rPr>
          <w:sz w:val="24"/>
          <w:szCs w:val="24"/>
        </w:rPr>
        <w:t>1</w:t>
      </w:r>
      <w:r w:rsidR="002F5693">
        <w:rPr>
          <w:sz w:val="24"/>
          <w:szCs w:val="24"/>
        </w:rPr>
        <w:t>6</w:t>
      </w:r>
      <w:r>
        <w:rPr>
          <w:sz w:val="24"/>
          <w:szCs w:val="24"/>
        </w:rPr>
        <w:t>.</w:t>
      </w:r>
      <w:r>
        <w:rPr>
          <w:sz w:val="24"/>
          <w:szCs w:val="24"/>
        </w:rPr>
        <w:tab/>
        <w:t xml:space="preserve">Smith, W. B. C. A. (2024, January 4). Ethical Leadership in the Age of Technological Innovation. </w:t>
      </w:r>
      <w:hyperlink r:id="rId23" w:history="1">
        <w:r w:rsidRPr="00B422D9">
          <w:rPr>
            <w:rStyle w:val="Hyperlink"/>
            <w:sz w:val="24"/>
            <w:szCs w:val="24"/>
          </w:rPr>
          <w:t>https://www.jointhecollective.com/blog/navigating-ethical-considerations-in-emerging-technologies/</w:t>
        </w:r>
      </w:hyperlink>
    </w:p>
    <w:p w14:paraId="5DB58456" w14:textId="722201CA" w:rsidR="00F866A8" w:rsidRDefault="00F866A8">
      <w:pPr>
        <w:rPr>
          <w:sz w:val="24"/>
          <w:szCs w:val="24"/>
        </w:rPr>
      </w:pPr>
      <w:r>
        <w:rPr>
          <w:sz w:val="24"/>
          <w:szCs w:val="24"/>
        </w:rPr>
        <w:t>1</w:t>
      </w:r>
      <w:r w:rsidR="002F5693">
        <w:rPr>
          <w:sz w:val="24"/>
          <w:szCs w:val="24"/>
        </w:rPr>
        <w:t>7</w:t>
      </w:r>
      <w:r>
        <w:rPr>
          <w:sz w:val="24"/>
          <w:szCs w:val="24"/>
        </w:rPr>
        <w:t>.</w:t>
      </w:r>
      <w:r>
        <w:rPr>
          <w:sz w:val="24"/>
          <w:szCs w:val="24"/>
        </w:rPr>
        <w:tab/>
        <w:t xml:space="preserve">What Does It Really Mean to Be a “Global” Leader? | IESE Insight. (2022, December 20). IESE Insight. </w:t>
      </w:r>
      <w:hyperlink r:id="rId24" w:history="1">
        <w:r w:rsidRPr="00B422D9">
          <w:rPr>
            <w:rStyle w:val="Hyperlink"/>
            <w:sz w:val="24"/>
            <w:szCs w:val="24"/>
          </w:rPr>
          <w:t>https://www.iese.edu/insight/articles/global-leader-defined-global-context/</w:t>
        </w:r>
      </w:hyperlink>
    </w:p>
    <w:p w14:paraId="73E57A43" w14:textId="32898CC3" w:rsidR="00F866A8" w:rsidRDefault="00F866A8">
      <w:pPr>
        <w:rPr>
          <w:sz w:val="24"/>
          <w:szCs w:val="24"/>
        </w:rPr>
      </w:pPr>
      <w:r>
        <w:rPr>
          <w:sz w:val="24"/>
          <w:szCs w:val="24"/>
        </w:rPr>
        <w:t>1</w:t>
      </w:r>
      <w:r w:rsidR="002F5693">
        <w:rPr>
          <w:sz w:val="24"/>
          <w:szCs w:val="24"/>
        </w:rPr>
        <w:t>8</w:t>
      </w:r>
      <w:r>
        <w:rPr>
          <w:sz w:val="24"/>
          <w:szCs w:val="24"/>
        </w:rPr>
        <w:t>.</w:t>
      </w:r>
      <w:r>
        <w:rPr>
          <w:sz w:val="24"/>
          <w:szCs w:val="24"/>
        </w:rPr>
        <w:tab/>
        <w:t xml:space="preserve">Tyler, C. (2023, November 17). The Top 10 Skills of Global Leadership. UKG. </w:t>
      </w:r>
      <w:hyperlink r:id="rId25" w:history="1">
        <w:r w:rsidRPr="00B422D9">
          <w:rPr>
            <w:rStyle w:val="Hyperlink"/>
            <w:sz w:val="24"/>
            <w:szCs w:val="24"/>
          </w:rPr>
          <w:t>https://www.ukg.com/blog/hr/top-10-skills-global-leadership</w:t>
        </w:r>
      </w:hyperlink>
    </w:p>
    <w:p w14:paraId="4BCE2E2D" w14:textId="4FCB0C3D" w:rsidR="00F866A8" w:rsidRDefault="00F866A8">
      <w:pPr>
        <w:rPr>
          <w:sz w:val="24"/>
          <w:szCs w:val="24"/>
        </w:rPr>
      </w:pPr>
      <w:r w:rsidRPr="5159FA68">
        <w:rPr>
          <w:sz w:val="24"/>
          <w:szCs w:val="24"/>
        </w:rPr>
        <w:t>1</w:t>
      </w:r>
      <w:r w:rsidR="002F5693" w:rsidRPr="5159FA68">
        <w:rPr>
          <w:sz w:val="24"/>
          <w:szCs w:val="24"/>
        </w:rPr>
        <w:t>9</w:t>
      </w:r>
      <w:r w:rsidRPr="5159FA68">
        <w:rPr>
          <w:sz w:val="24"/>
          <w:szCs w:val="24"/>
        </w:rPr>
        <w:t>.</w:t>
      </w:r>
      <w:r>
        <w:tab/>
      </w:r>
      <w:r w:rsidRPr="5159FA68">
        <w:rPr>
          <w:sz w:val="24"/>
          <w:szCs w:val="24"/>
        </w:rPr>
        <w:t xml:space="preserve">Gatty, F. (2023, November 23). Why Cultural Intelligence Matters </w:t>
      </w:r>
      <w:r w:rsidR="4F536A5D" w:rsidRPr="5159FA68">
        <w:rPr>
          <w:sz w:val="24"/>
          <w:szCs w:val="24"/>
        </w:rPr>
        <w:t>in</w:t>
      </w:r>
      <w:r w:rsidRPr="5159FA68">
        <w:rPr>
          <w:sz w:val="24"/>
          <w:szCs w:val="24"/>
        </w:rPr>
        <w:t xml:space="preserve"> Leadership. Forbes. </w:t>
      </w:r>
      <w:hyperlink r:id="rId26" w:anchor=":~:text=Leaders%20with%20cultural%20intelligence%20are,competent%20are%20%5B">
        <w:r w:rsidRPr="5159FA68">
          <w:rPr>
            <w:rStyle w:val="Hyperlink"/>
            <w:sz w:val="24"/>
            <w:szCs w:val="24"/>
          </w:rPr>
          <w:t>https://www.forbes.com/sites/forbescoachescouncil/2023/11/17/why-cultural-intelligence-matters-in-leadership/#:~:text=Leaders%20with%20cultural%20intelligence%20are,competent%20are%20%5B</w:t>
        </w:r>
      </w:hyperlink>
      <w:r w:rsidRPr="5159FA68">
        <w:rPr>
          <w:sz w:val="24"/>
          <w:szCs w:val="24"/>
        </w:rPr>
        <w:t>. . .%5D</w:t>
      </w:r>
    </w:p>
    <w:p w14:paraId="49B18292" w14:textId="29CDB304" w:rsidR="00F866A8" w:rsidRDefault="002F5693">
      <w:pPr>
        <w:rPr>
          <w:sz w:val="24"/>
          <w:szCs w:val="24"/>
        </w:rPr>
      </w:pPr>
      <w:r>
        <w:rPr>
          <w:sz w:val="24"/>
          <w:szCs w:val="24"/>
        </w:rPr>
        <w:t>20</w:t>
      </w:r>
      <w:r w:rsidR="00F866A8">
        <w:rPr>
          <w:sz w:val="24"/>
          <w:szCs w:val="24"/>
        </w:rPr>
        <w:t>.</w:t>
      </w:r>
      <w:r w:rsidR="00F866A8">
        <w:rPr>
          <w:sz w:val="24"/>
          <w:szCs w:val="24"/>
        </w:rPr>
        <w:tab/>
        <w:t xml:space="preserve">Special, E. (2023, September 4). The Importance of Communication Skills in Leadership. The Economic Times. </w:t>
      </w:r>
      <w:hyperlink r:id="rId27" w:history="1">
        <w:r w:rsidR="00F866A8" w:rsidRPr="00B422D9">
          <w:rPr>
            <w:rStyle w:val="Hyperlink"/>
            <w:sz w:val="24"/>
            <w:szCs w:val="24"/>
          </w:rPr>
          <w:t>https://economictimes.indiatimes.com/jobs/c-suite/the-importance-of-communication-skills-in-leadership/articleshow/103364107.cms?from=mdr</w:t>
        </w:r>
      </w:hyperlink>
    </w:p>
    <w:p w14:paraId="4CC1E3FF" w14:textId="40BF3186" w:rsidR="00F866A8" w:rsidRDefault="002F5693">
      <w:pPr>
        <w:rPr>
          <w:sz w:val="24"/>
          <w:szCs w:val="24"/>
        </w:rPr>
      </w:pPr>
      <w:r>
        <w:rPr>
          <w:sz w:val="24"/>
          <w:szCs w:val="24"/>
        </w:rPr>
        <w:t>21</w:t>
      </w:r>
      <w:r w:rsidR="00F866A8">
        <w:rPr>
          <w:sz w:val="24"/>
          <w:szCs w:val="24"/>
        </w:rPr>
        <w:t>.</w:t>
      </w:r>
      <w:r w:rsidR="00F866A8">
        <w:rPr>
          <w:sz w:val="24"/>
          <w:szCs w:val="24"/>
        </w:rPr>
        <w:tab/>
        <w:t xml:space="preserve">The 4 Reasons Why Every Leader Needs High Emotional Intelligence. (2024, March 29). Skillsoft. </w:t>
      </w:r>
      <w:hyperlink r:id="rId28" w:history="1">
        <w:r w:rsidRPr="00B422D9">
          <w:rPr>
            <w:rStyle w:val="Hyperlink"/>
            <w:sz w:val="24"/>
            <w:szCs w:val="24"/>
          </w:rPr>
          <w:t>https://www.skillsoft.com/blog/the-4-reasons-why-every-leader-needs-high-emotional-intelligence</w:t>
        </w:r>
      </w:hyperlink>
    </w:p>
    <w:p w14:paraId="41FD8BCB" w14:textId="77777777" w:rsidR="002F5693" w:rsidRPr="009B2828" w:rsidRDefault="002F5693">
      <w:pPr>
        <w:rPr>
          <w:sz w:val="24"/>
          <w:szCs w:val="24"/>
        </w:rPr>
      </w:pPr>
    </w:p>
    <w:p w14:paraId="04858411" w14:textId="77777777" w:rsidR="00D633CE" w:rsidRPr="009B2828" w:rsidRDefault="00D633CE">
      <w:pPr>
        <w:rPr>
          <w:sz w:val="24"/>
          <w:szCs w:val="24"/>
        </w:rPr>
      </w:pPr>
    </w:p>
    <w:sectPr w:rsidR="00D633CE" w:rsidRPr="009B2828" w:rsidSect="00E45374">
      <w:pgSz w:w="11906" w:h="16838"/>
      <w:pgMar w:top="42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B76D6C" w14:textId="77777777" w:rsidR="00EC5339" w:rsidRDefault="00EC5339" w:rsidP="00F85AEC">
      <w:pPr>
        <w:spacing w:after="0" w:line="240" w:lineRule="auto"/>
      </w:pPr>
      <w:r>
        <w:separator/>
      </w:r>
    </w:p>
  </w:endnote>
  <w:endnote w:type="continuationSeparator" w:id="0">
    <w:p w14:paraId="51A1106A" w14:textId="77777777" w:rsidR="00EC5339" w:rsidRDefault="00EC5339" w:rsidP="00F85AEC">
      <w:pPr>
        <w:spacing w:after="0" w:line="240" w:lineRule="auto"/>
      </w:pPr>
      <w:r>
        <w:continuationSeparator/>
      </w:r>
    </w:p>
  </w:endnote>
  <w:endnote w:type="continuationNotice" w:id="1">
    <w:p w14:paraId="14ED8726" w14:textId="77777777" w:rsidR="00223732" w:rsidRDefault="0022373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2">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7777A9" w14:textId="77777777" w:rsidR="00EC5339" w:rsidRDefault="00EC5339" w:rsidP="00F85AEC">
      <w:pPr>
        <w:spacing w:after="0" w:line="240" w:lineRule="auto"/>
      </w:pPr>
      <w:r>
        <w:separator/>
      </w:r>
    </w:p>
  </w:footnote>
  <w:footnote w:type="continuationSeparator" w:id="0">
    <w:p w14:paraId="739E7B4E" w14:textId="77777777" w:rsidR="00EC5339" w:rsidRDefault="00EC5339" w:rsidP="00F85AEC">
      <w:pPr>
        <w:spacing w:after="0" w:line="240" w:lineRule="auto"/>
      </w:pPr>
      <w:r>
        <w:continuationSeparator/>
      </w:r>
    </w:p>
  </w:footnote>
  <w:footnote w:type="continuationNotice" w:id="1">
    <w:p w14:paraId="6FEBD968" w14:textId="77777777" w:rsidR="00223732" w:rsidRDefault="0022373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CB17B1E"/>
    <w:multiLevelType w:val="hybridMultilevel"/>
    <w:tmpl w:val="DAC67782"/>
    <w:lvl w:ilvl="0" w:tplc="FFFFFFFF">
      <w:start w:val="1"/>
      <w:numFmt w:val="decimal"/>
      <w:lvlText w:val="%1."/>
      <w:lvlJc w:val="left"/>
      <w:pPr>
        <w:ind w:left="415" w:hanging="360"/>
      </w:pPr>
      <w:rPr>
        <w:rFonts w:hint="default"/>
      </w:rPr>
    </w:lvl>
    <w:lvl w:ilvl="1" w:tplc="08090019" w:tentative="1">
      <w:start w:val="1"/>
      <w:numFmt w:val="lowerLetter"/>
      <w:lvlText w:val="%2."/>
      <w:lvlJc w:val="left"/>
      <w:pPr>
        <w:ind w:left="1135" w:hanging="360"/>
      </w:pPr>
    </w:lvl>
    <w:lvl w:ilvl="2" w:tplc="0809001B" w:tentative="1">
      <w:start w:val="1"/>
      <w:numFmt w:val="lowerRoman"/>
      <w:lvlText w:val="%3."/>
      <w:lvlJc w:val="right"/>
      <w:pPr>
        <w:ind w:left="1855" w:hanging="180"/>
      </w:pPr>
    </w:lvl>
    <w:lvl w:ilvl="3" w:tplc="0809000F" w:tentative="1">
      <w:start w:val="1"/>
      <w:numFmt w:val="decimal"/>
      <w:lvlText w:val="%4."/>
      <w:lvlJc w:val="left"/>
      <w:pPr>
        <w:ind w:left="2575" w:hanging="360"/>
      </w:pPr>
    </w:lvl>
    <w:lvl w:ilvl="4" w:tplc="08090019" w:tentative="1">
      <w:start w:val="1"/>
      <w:numFmt w:val="lowerLetter"/>
      <w:lvlText w:val="%5."/>
      <w:lvlJc w:val="left"/>
      <w:pPr>
        <w:ind w:left="3295" w:hanging="360"/>
      </w:pPr>
    </w:lvl>
    <w:lvl w:ilvl="5" w:tplc="0809001B" w:tentative="1">
      <w:start w:val="1"/>
      <w:numFmt w:val="lowerRoman"/>
      <w:lvlText w:val="%6."/>
      <w:lvlJc w:val="right"/>
      <w:pPr>
        <w:ind w:left="4015" w:hanging="180"/>
      </w:pPr>
    </w:lvl>
    <w:lvl w:ilvl="6" w:tplc="0809000F" w:tentative="1">
      <w:start w:val="1"/>
      <w:numFmt w:val="decimal"/>
      <w:lvlText w:val="%7."/>
      <w:lvlJc w:val="left"/>
      <w:pPr>
        <w:ind w:left="4735" w:hanging="360"/>
      </w:pPr>
    </w:lvl>
    <w:lvl w:ilvl="7" w:tplc="08090019" w:tentative="1">
      <w:start w:val="1"/>
      <w:numFmt w:val="lowerLetter"/>
      <w:lvlText w:val="%8."/>
      <w:lvlJc w:val="left"/>
      <w:pPr>
        <w:ind w:left="5455" w:hanging="360"/>
      </w:pPr>
    </w:lvl>
    <w:lvl w:ilvl="8" w:tplc="0809001B" w:tentative="1">
      <w:start w:val="1"/>
      <w:numFmt w:val="lowerRoman"/>
      <w:lvlText w:val="%9."/>
      <w:lvlJc w:val="right"/>
      <w:pPr>
        <w:ind w:left="6175" w:hanging="180"/>
      </w:pPr>
    </w:lvl>
  </w:abstractNum>
  <w:abstractNum w:abstractNumId="2"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3F7E0FDA"/>
    <w:multiLevelType w:val="hybridMultilevel"/>
    <w:tmpl w:val="76C87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B81B0D"/>
    <w:multiLevelType w:val="hybridMultilevel"/>
    <w:tmpl w:val="BF20CB04"/>
    <w:lvl w:ilvl="0" w:tplc="FFFFFFFF">
      <w:start w:val="5"/>
      <w:numFmt w:val="bullet"/>
      <w:lvlText w:val="-"/>
      <w:lvlJc w:val="left"/>
      <w:pPr>
        <w:ind w:left="415" w:hanging="360"/>
      </w:pPr>
      <w:rPr>
        <w:rFonts w:ascii="Calibri" w:eastAsiaTheme="minorEastAsia" w:hAnsi="Calibri" w:cstheme="minorBidi" w:hint="default"/>
      </w:rPr>
    </w:lvl>
    <w:lvl w:ilvl="1" w:tplc="08090003" w:tentative="1">
      <w:start w:val="1"/>
      <w:numFmt w:val="bullet"/>
      <w:lvlText w:val="o"/>
      <w:lvlJc w:val="left"/>
      <w:pPr>
        <w:ind w:left="1135" w:hanging="360"/>
      </w:pPr>
      <w:rPr>
        <w:rFonts w:ascii="Courier New" w:hAnsi="Courier New" w:cs="Courier New" w:hint="default"/>
      </w:rPr>
    </w:lvl>
    <w:lvl w:ilvl="2" w:tplc="08090005" w:tentative="1">
      <w:start w:val="1"/>
      <w:numFmt w:val="bullet"/>
      <w:lvlText w:val=""/>
      <w:lvlJc w:val="left"/>
      <w:pPr>
        <w:ind w:left="1855" w:hanging="360"/>
      </w:pPr>
      <w:rPr>
        <w:rFonts w:ascii="Wingdings" w:hAnsi="Wingdings" w:hint="default"/>
      </w:rPr>
    </w:lvl>
    <w:lvl w:ilvl="3" w:tplc="08090001" w:tentative="1">
      <w:start w:val="1"/>
      <w:numFmt w:val="bullet"/>
      <w:lvlText w:val=""/>
      <w:lvlJc w:val="left"/>
      <w:pPr>
        <w:ind w:left="2575" w:hanging="360"/>
      </w:pPr>
      <w:rPr>
        <w:rFonts w:ascii="Symbol" w:hAnsi="Symbol" w:hint="default"/>
      </w:rPr>
    </w:lvl>
    <w:lvl w:ilvl="4" w:tplc="08090003" w:tentative="1">
      <w:start w:val="1"/>
      <w:numFmt w:val="bullet"/>
      <w:lvlText w:val="o"/>
      <w:lvlJc w:val="left"/>
      <w:pPr>
        <w:ind w:left="3295" w:hanging="360"/>
      </w:pPr>
      <w:rPr>
        <w:rFonts w:ascii="Courier New" w:hAnsi="Courier New" w:cs="Courier New" w:hint="default"/>
      </w:rPr>
    </w:lvl>
    <w:lvl w:ilvl="5" w:tplc="08090005" w:tentative="1">
      <w:start w:val="1"/>
      <w:numFmt w:val="bullet"/>
      <w:lvlText w:val=""/>
      <w:lvlJc w:val="left"/>
      <w:pPr>
        <w:ind w:left="4015" w:hanging="360"/>
      </w:pPr>
      <w:rPr>
        <w:rFonts w:ascii="Wingdings" w:hAnsi="Wingdings" w:hint="default"/>
      </w:rPr>
    </w:lvl>
    <w:lvl w:ilvl="6" w:tplc="08090001" w:tentative="1">
      <w:start w:val="1"/>
      <w:numFmt w:val="bullet"/>
      <w:lvlText w:val=""/>
      <w:lvlJc w:val="left"/>
      <w:pPr>
        <w:ind w:left="4735" w:hanging="360"/>
      </w:pPr>
      <w:rPr>
        <w:rFonts w:ascii="Symbol" w:hAnsi="Symbol" w:hint="default"/>
      </w:rPr>
    </w:lvl>
    <w:lvl w:ilvl="7" w:tplc="08090003" w:tentative="1">
      <w:start w:val="1"/>
      <w:numFmt w:val="bullet"/>
      <w:lvlText w:val="o"/>
      <w:lvlJc w:val="left"/>
      <w:pPr>
        <w:ind w:left="5455" w:hanging="360"/>
      </w:pPr>
      <w:rPr>
        <w:rFonts w:ascii="Courier New" w:hAnsi="Courier New" w:cs="Courier New" w:hint="default"/>
      </w:rPr>
    </w:lvl>
    <w:lvl w:ilvl="8" w:tplc="08090005" w:tentative="1">
      <w:start w:val="1"/>
      <w:numFmt w:val="bullet"/>
      <w:lvlText w:val=""/>
      <w:lvlJc w:val="left"/>
      <w:pPr>
        <w:ind w:left="6175" w:hanging="360"/>
      </w:pPr>
      <w:rPr>
        <w:rFonts w:ascii="Wingdings" w:hAnsi="Wingdings" w:hint="default"/>
      </w:rPr>
    </w:lvl>
  </w:abstractNum>
  <w:abstractNum w:abstractNumId="7" w15:restartNumberingAfterBreak="0">
    <w:nsid w:val="792E1EE5"/>
    <w:multiLevelType w:val="hybridMultilevel"/>
    <w:tmpl w:val="48A8A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596258">
    <w:abstractNumId w:val="4"/>
  </w:num>
  <w:num w:numId="2" w16cid:durableId="2115317009">
    <w:abstractNumId w:val="0"/>
  </w:num>
  <w:num w:numId="3" w16cid:durableId="2009400480">
    <w:abstractNumId w:val="3"/>
  </w:num>
  <w:num w:numId="4" w16cid:durableId="1629506809">
    <w:abstractNumId w:val="2"/>
  </w:num>
  <w:num w:numId="5" w16cid:durableId="60754662">
    <w:abstractNumId w:val="5"/>
  </w:num>
  <w:num w:numId="6" w16cid:durableId="1080905719">
    <w:abstractNumId w:val="7"/>
  </w:num>
  <w:num w:numId="7" w16cid:durableId="2058384167">
    <w:abstractNumId w:val="6"/>
  </w:num>
  <w:num w:numId="8" w16cid:durableId="18901420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12F16"/>
    <w:rsid w:val="00030DCB"/>
    <w:rsid w:val="00035388"/>
    <w:rsid w:val="00063D5C"/>
    <w:rsid w:val="0006722A"/>
    <w:rsid w:val="00080FD8"/>
    <w:rsid w:val="0009544F"/>
    <w:rsid w:val="000A637F"/>
    <w:rsid w:val="000C4440"/>
    <w:rsid w:val="000E1C76"/>
    <w:rsid w:val="000F43A5"/>
    <w:rsid w:val="00127799"/>
    <w:rsid w:val="00136956"/>
    <w:rsid w:val="00140773"/>
    <w:rsid w:val="00177820"/>
    <w:rsid w:val="001A71E4"/>
    <w:rsid w:val="001E4619"/>
    <w:rsid w:val="00223732"/>
    <w:rsid w:val="00256A68"/>
    <w:rsid w:val="00275413"/>
    <w:rsid w:val="00290E6C"/>
    <w:rsid w:val="00297295"/>
    <w:rsid w:val="002A406A"/>
    <w:rsid w:val="002A54AD"/>
    <w:rsid w:val="002B249A"/>
    <w:rsid w:val="002B4E9A"/>
    <w:rsid w:val="002C06D4"/>
    <w:rsid w:val="002D45DF"/>
    <w:rsid w:val="002D48F7"/>
    <w:rsid w:val="002D5F0C"/>
    <w:rsid w:val="002F5693"/>
    <w:rsid w:val="0031616D"/>
    <w:rsid w:val="00372BF7"/>
    <w:rsid w:val="00392135"/>
    <w:rsid w:val="003B1606"/>
    <w:rsid w:val="003D7514"/>
    <w:rsid w:val="003F484C"/>
    <w:rsid w:val="00426B8B"/>
    <w:rsid w:val="004459A2"/>
    <w:rsid w:val="0045337B"/>
    <w:rsid w:val="0046078B"/>
    <w:rsid w:val="0046597E"/>
    <w:rsid w:val="004737F2"/>
    <w:rsid w:val="0047626B"/>
    <w:rsid w:val="004935DA"/>
    <w:rsid w:val="004F01B9"/>
    <w:rsid w:val="00516075"/>
    <w:rsid w:val="005301F2"/>
    <w:rsid w:val="005329DA"/>
    <w:rsid w:val="00546417"/>
    <w:rsid w:val="00575F61"/>
    <w:rsid w:val="005760B2"/>
    <w:rsid w:val="005C0DC2"/>
    <w:rsid w:val="005C4B82"/>
    <w:rsid w:val="005F2722"/>
    <w:rsid w:val="006118C1"/>
    <w:rsid w:val="00614A8B"/>
    <w:rsid w:val="006277DB"/>
    <w:rsid w:val="006605B8"/>
    <w:rsid w:val="00684415"/>
    <w:rsid w:val="006B158A"/>
    <w:rsid w:val="006C51FB"/>
    <w:rsid w:val="006E0BFE"/>
    <w:rsid w:val="006E2F21"/>
    <w:rsid w:val="00702FA9"/>
    <w:rsid w:val="00781337"/>
    <w:rsid w:val="00782BBE"/>
    <w:rsid w:val="007942F5"/>
    <w:rsid w:val="007962AA"/>
    <w:rsid w:val="007A0FD8"/>
    <w:rsid w:val="007A291B"/>
    <w:rsid w:val="007D31B9"/>
    <w:rsid w:val="007E652A"/>
    <w:rsid w:val="00831355"/>
    <w:rsid w:val="008409DD"/>
    <w:rsid w:val="00846AD5"/>
    <w:rsid w:val="00856591"/>
    <w:rsid w:val="00860E9B"/>
    <w:rsid w:val="008710E7"/>
    <w:rsid w:val="0087504D"/>
    <w:rsid w:val="00875B15"/>
    <w:rsid w:val="00876C94"/>
    <w:rsid w:val="008B0DEA"/>
    <w:rsid w:val="008D5EC5"/>
    <w:rsid w:val="008F4AB7"/>
    <w:rsid w:val="0091407B"/>
    <w:rsid w:val="00935BBD"/>
    <w:rsid w:val="009670EA"/>
    <w:rsid w:val="009832AD"/>
    <w:rsid w:val="009A45E6"/>
    <w:rsid w:val="009B2828"/>
    <w:rsid w:val="009C7342"/>
    <w:rsid w:val="009F13E8"/>
    <w:rsid w:val="00A213AC"/>
    <w:rsid w:val="00A266EC"/>
    <w:rsid w:val="00A42F1B"/>
    <w:rsid w:val="00A52929"/>
    <w:rsid w:val="00A8193D"/>
    <w:rsid w:val="00A82DE4"/>
    <w:rsid w:val="00A86C0C"/>
    <w:rsid w:val="00A9534A"/>
    <w:rsid w:val="00AE67B6"/>
    <w:rsid w:val="00AF1C40"/>
    <w:rsid w:val="00B02A97"/>
    <w:rsid w:val="00B11E66"/>
    <w:rsid w:val="00BB6BCF"/>
    <w:rsid w:val="00BD1DB4"/>
    <w:rsid w:val="00BD24E2"/>
    <w:rsid w:val="00BD696D"/>
    <w:rsid w:val="00BD7103"/>
    <w:rsid w:val="00BF1DE0"/>
    <w:rsid w:val="00C05E45"/>
    <w:rsid w:val="00C20A3F"/>
    <w:rsid w:val="00C20A93"/>
    <w:rsid w:val="00C31BBD"/>
    <w:rsid w:val="00C727E3"/>
    <w:rsid w:val="00CB381B"/>
    <w:rsid w:val="00CC22DC"/>
    <w:rsid w:val="00CF3B10"/>
    <w:rsid w:val="00D257CC"/>
    <w:rsid w:val="00D3581D"/>
    <w:rsid w:val="00D61988"/>
    <w:rsid w:val="00D633CE"/>
    <w:rsid w:val="00D76EC4"/>
    <w:rsid w:val="00DA4AE8"/>
    <w:rsid w:val="00DA53D3"/>
    <w:rsid w:val="00DB5B0D"/>
    <w:rsid w:val="00DD4E1B"/>
    <w:rsid w:val="00DF579A"/>
    <w:rsid w:val="00E122E7"/>
    <w:rsid w:val="00E21B1F"/>
    <w:rsid w:val="00E21C0E"/>
    <w:rsid w:val="00E4119D"/>
    <w:rsid w:val="00E45374"/>
    <w:rsid w:val="00E52954"/>
    <w:rsid w:val="00E63859"/>
    <w:rsid w:val="00EA54CD"/>
    <w:rsid w:val="00EC5339"/>
    <w:rsid w:val="00EF4672"/>
    <w:rsid w:val="00F52902"/>
    <w:rsid w:val="00F748A8"/>
    <w:rsid w:val="00F85349"/>
    <w:rsid w:val="00F85AEC"/>
    <w:rsid w:val="00F866A8"/>
    <w:rsid w:val="00F96644"/>
    <w:rsid w:val="00FB0017"/>
    <w:rsid w:val="00FB1FD8"/>
    <w:rsid w:val="00FC2FA7"/>
    <w:rsid w:val="00FD684F"/>
    <w:rsid w:val="016460B2"/>
    <w:rsid w:val="073404A4"/>
    <w:rsid w:val="1B3B9C89"/>
    <w:rsid w:val="213EF396"/>
    <w:rsid w:val="4C4B2A31"/>
    <w:rsid w:val="4EAAC213"/>
    <w:rsid w:val="4F536A5D"/>
    <w:rsid w:val="5159FA68"/>
    <w:rsid w:val="6198FFA1"/>
    <w:rsid w:val="7206BA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EF50D"/>
  <w15:chartTrackingRefBased/>
  <w15:docId w15:val="{667C9914-BAFE-4601-8A77-428593C11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Header">
    <w:name w:val="header"/>
    <w:basedOn w:val="Normal"/>
    <w:link w:val="HeaderChar"/>
    <w:uiPriority w:val="99"/>
    <w:unhideWhenUsed/>
    <w:rsid w:val="00F85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AEC"/>
  </w:style>
  <w:style w:type="paragraph" w:styleId="Footer">
    <w:name w:val="footer"/>
    <w:basedOn w:val="Normal"/>
    <w:link w:val="FooterChar"/>
    <w:uiPriority w:val="99"/>
    <w:unhideWhenUsed/>
    <w:rsid w:val="00F85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AEC"/>
  </w:style>
  <w:style w:type="paragraph" w:styleId="ListParagraph">
    <w:name w:val="List Paragraph"/>
    <w:basedOn w:val="Normal"/>
    <w:uiPriority w:val="34"/>
    <w:qFormat/>
    <w:rsid w:val="001A71E4"/>
    <w:pPr>
      <w:ind w:left="720"/>
      <w:contextualSpacing/>
    </w:pPr>
  </w:style>
  <w:style w:type="table" w:styleId="TableGrid">
    <w:name w:val="Table Grid"/>
    <w:basedOn w:val="TableNormal"/>
    <w:uiPriority w:val="39"/>
    <w:rsid w:val="000672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72BF7"/>
    <w:rPr>
      <w:color w:val="0563C1" w:themeColor="hyperlink"/>
      <w:u w:val="single"/>
    </w:rPr>
  </w:style>
  <w:style w:type="character" w:styleId="UnresolvedMention">
    <w:name w:val="Unresolved Mention"/>
    <w:basedOn w:val="DefaultParagraphFont"/>
    <w:uiPriority w:val="99"/>
    <w:semiHidden/>
    <w:unhideWhenUsed/>
    <w:rsid w:val="00372BF7"/>
    <w:rPr>
      <w:color w:val="605E5C"/>
      <w:shd w:val="clear" w:color="auto" w:fill="E1DFDD"/>
    </w:rPr>
  </w:style>
  <w:style w:type="character" w:styleId="FollowedHyperlink">
    <w:name w:val="FollowedHyperlink"/>
    <w:basedOn w:val="DefaultParagraphFont"/>
    <w:uiPriority w:val="99"/>
    <w:semiHidden/>
    <w:unhideWhenUsed/>
    <w:rsid w:val="00CF3B1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208178730">
          <w:marLeft w:val="475"/>
          <w:marRight w:val="0"/>
          <w:marTop w:val="86"/>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s.sagepub.com/en-us/nam/cultures-consequences/book237539" TargetMode="External"/><Relationship Id="rId13" Type="http://schemas.openxmlformats.org/officeDocument/2006/relationships/hyperlink" Target="https://www.sciencedirect.com/science/article/abs/pii/S1048984305000263" TargetMode="External"/><Relationship Id="rId18" Type="http://schemas.openxmlformats.org/officeDocument/2006/relationships/hyperlink" Target="https://www.bnm.gov.my" TargetMode="External"/><Relationship Id="rId26" Type="http://schemas.openxmlformats.org/officeDocument/2006/relationships/hyperlink" Target="https://www.forbes.com/sites/forbescoachescouncil/2023/11/17/why-cultural-intelligence-matters-in-leadership/" TargetMode="External"/><Relationship Id="rId3" Type="http://schemas.openxmlformats.org/officeDocument/2006/relationships/settings" Target="settings.xml"/><Relationship Id="rId21" Type="http://schemas.openxmlformats.org/officeDocument/2006/relationships/hyperlink" Target="https://www.integrity.org.my" TargetMode="External"/><Relationship Id="rId7" Type="http://schemas.openxmlformats.org/officeDocument/2006/relationships/image" Target="media/image1.jpeg"/><Relationship Id="rId12" Type="http://schemas.openxmlformats.org/officeDocument/2006/relationships/hyperlink" Target="https://www.pearson.com/store/p/leadership-in-organizations/P100000994675" TargetMode="External"/><Relationship Id="rId17" Type="http://schemas.openxmlformats.org/officeDocument/2006/relationships/hyperlink" Target="https://www.maybank.com/en/about-us/careers/global-leadership.page" TargetMode="External"/><Relationship Id="rId25" Type="http://schemas.openxmlformats.org/officeDocument/2006/relationships/hyperlink" Target="https://www.ukg.com/blog/hr/top-10-skills-global-leadership" TargetMode="External"/><Relationship Id="rId2" Type="http://schemas.openxmlformats.org/officeDocument/2006/relationships/styles" Target="styles.xml"/><Relationship Id="rId16" Type="http://schemas.openxmlformats.org/officeDocument/2006/relationships/hyperlink" Target="https://www.petronas.com/leadership-development" TargetMode="External"/><Relationship Id="rId20" Type="http://schemas.openxmlformats.org/officeDocument/2006/relationships/hyperlink" Target="https://www.skmm.gov.my"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loanreview.mit.edu/article/strategic-thinking-at-the-top/" TargetMode="External"/><Relationship Id="rId24" Type="http://schemas.openxmlformats.org/officeDocument/2006/relationships/hyperlink" Target="https://www.iese.edu/insight/articles/global-leader-defined-global-context/" TargetMode="External"/><Relationship Id="rId5" Type="http://schemas.openxmlformats.org/officeDocument/2006/relationships/footnotes" Target="footnotes.xml"/><Relationship Id="rId15" Type="http://schemas.openxmlformats.org/officeDocument/2006/relationships/hyperlink" Target="https://hbr.org" TargetMode="External"/><Relationship Id="rId23" Type="http://schemas.openxmlformats.org/officeDocument/2006/relationships/hyperlink" Target="https://www.jointhecollective.com/blog/navigating-ethical-considerations-in-emerging-technologies/" TargetMode="External"/><Relationship Id="rId28" Type="http://schemas.openxmlformats.org/officeDocument/2006/relationships/hyperlink" Target="https://www.skillsoft.com/blog/the-4-reasons-why-every-leader-needs-high-emotional-intelligence" TargetMode="External"/><Relationship Id="rId10" Type="http://schemas.openxmlformats.org/officeDocument/2006/relationships/hyperlink" Target="https://doi.org/10.1016/S0024-6301(00)00110-2" TargetMode="External"/><Relationship Id="rId19" Type="http://schemas.openxmlformats.org/officeDocument/2006/relationships/hyperlink" Target="https://www.kasa.gov.my" TargetMode="External"/><Relationship Id="rId4" Type="http://schemas.openxmlformats.org/officeDocument/2006/relationships/webSettings" Target="webSettings.xml"/><Relationship Id="rId9" Type="http://schemas.openxmlformats.org/officeDocument/2006/relationships/hyperlink" Target="https://journals.aom.org/doi/abs/10.5465/amle.2004.12436826" TargetMode="External"/><Relationship Id="rId14" Type="http://schemas.openxmlformats.org/officeDocument/2006/relationships/hyperlink" Target="https://www.globalleadership.org" TargetMode="External"/><Relationship Id="rId22" Type="http://schemas.openxmlformats.org/officeDocument/2006/relationships/hyperlink" Target="https://might.org.my/" TargetMode="External"/><Relationship Id="rId27" Type="http://schemas.openxmlformats.org/officeDocument/2006/relationships/hyperlink" Target="https://economictimes.indiatimes.com/jobs/c-suite/the-importance-of-communication-skills-in-leadership/articleshow/103364107.cms?from=mdr"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3639</Words>
  <Characters>20743</Characters>
  <Application>Microsoft Office Word</Application>
  <DocSecurity>4</DocSecurity>
  <Lines>172</Lines>
  <Paragraphs>48</Paragraphs>
  <ScaleCrop>false</ScaleCrop>
  <Company>University of Wales Trinity Saint David</Company>
  <LinksUpToDate>false</LinksUpToDate>
  <CharactersWithSpaces>24334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Put your name and student number  here</dc:creator>
  <cp:keywords/>
  <dc:description/>
  <cp:lastModifiedBy>FATHATUL JANNAH  BINTI ABDUL HAMEED</cp:lastModifiedBy>
  <cp:revision>76</cp:revision>
  <dcterms:created xsi:type="dcterms:W3CDTF">2024-07-15T14:07:00Z</dcterms:created>
  <dcterms:modified xsi:type="dcterms:W3CDTF">2024-07-27T01:19:00Z</dcterms:modified>
</cp:coreProperties>
</file>