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3"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Nilsa Quaresma Santa Rosa </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2222169</w:t>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Introduction to Physiology</w:t>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BMHP5023</w:t>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 </w:t>
      </w:r>
      <w:r w:rsidDel="00000000" w:rsidR="00000000" w:rsidRPr="00000000">
        <w:rPr>
          <w:rFonts w:ascii="Arial" w:cs="Arial" w:eastAsia="Arial" w:hAnsi="Arial"/>
          <w:sz w:val="28"/>
          <w:szCs w:val="28"/>
          <w:rtl w:val="0"/>
        </w:rPr>
        <w:t xml:space="preserve">Shaila Hussain</w:t>
      </w:r>
    </w:p>
    <w:p w:rsidR="00000000" w:rsidDel="00000000" w:rsidP="00000000" w:rsidRDefault="00000000" w:rsidRPr="00000000" w14:paraId="0000000D">
      <w:pPr>
        <w:tabs>
          <w:tab w:val="left" w:leader="none" w:pos="6540"/>
        </w:tabs>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E">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Assessment: 1</w:t>
      </w:r>
    </w:p>
    <w:p w:rsidR="00000000" w:rsidDel="00000000" w:rsidP="00000000" w:rsidRDefault="00000000" w:rsidRPr="00000000" w14:paraId="0000000F">
      <w:pPr>
        <w:tabs>
          <w:tab w:val="left" w:leader="none" w:pos="6540"/>
        </w:tabs>
        <w:spacing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0">
      <w:pPr>
        <w:tabs>
          <w:tab w:val="left" w:leader="none" w:pos="6540"/>
        </w:tabs>
        <w:spacing w:line="3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11">
      <w:pPr>
        <w:tabs>
          <w:tab w:val="left" w:leader="none" w:pos="6540"/>
        </w:tabs>
        <w:spacing w:line="3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12">
      <w:pPr>
        <w:tabs>
          <w:tab w:val="left" w:leader="none" w:pos="6540"/>
        </w:tabs>
        <w:spacing w:line="3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13">
      <w:pPr>
        <w:tabs>
          <w:tab w:val="left" w:leader="none" w:pos="6540"/>
        </w:tabs>
        <w:spacing w:line="3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14">
      <w:pPr>
        <w:tabs>
          <w:tab w:val="left" w:leader="none" w:pos="6540"/>
        </w:tabs>
        <w:spacing w:line="3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15">
      <w:pPr>
        <w:tabs>
          <w:tab w:val="left" w:leader="none" w:pos="6540"/>
        </w:tabs>
        <w:spacing w:line="3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16">
      <w:pPr>
        <w:tabs>
          <w:tab w:val="left" w:leader="none" w:pos="6540"/>
        </w:tabs>
        <w:spacing w:line="3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1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32"/>
          <w:szCs w:val="32"/>
          <w:rtl w:val="0"/>
        </w:rPr>
        <w:t xml:space="preserve">1. Introduction</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a practice nurse working in a local GP surgery, I have observed an increase in the number of patients receiving a Type 2 diabetes mellitus (T2DM) diagnosis. Many of these people require assistance in order to comprehend their illness and discover how daily lifestyle decisions can impact their blood glucose levels. Giving patients the information and self-assurance they need to properly manage their diabetes makes patient education a crucial component of nursing practice. This can lessen the chance of long-term issues and enhance their general health.</w:t>
      </w:r>
    </w:p>
    <w:p w:rsidR="00000000" w:rsidDel="00000000" w:rsidP="00000000" w:rsidRDefault="00000000" w:rsidRPr="00000000" w14:paraId="0000001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Diabetes mellitus is a chronic illness that impairs the body's capacity to control blood glucose levels. High blood sugar levels (hyperglycemia) are the result of either insufficient insulin production, ineffective insulin utilisation, or both. Type 1 and Type 2 diabetes are the two primary forms. The immune system targets the beta cells in the pancreas that make insulin in type 1 diabetes, an autoimmune disease that prevents the body from making insulin. However, type 2 diabetes develops gradually and is brought on by insulin resistance, a condition in which the body's cells do not react appropriately to insulin, as well as a steady decrease in the pancreas' capacity to generate enough insulin. Type 2 diabetes accounts for around 90% of all diabetes cases worldwide, making it the most common form of the condition (International Diabetes Federation, 2021).</w:t>
      </w:r>
    </w:p>
    <w:p w:rsidR="00000000" w:rsidDel="00000000" w:rsidP="00000000" w:rsidRDefault="00000000" w:rsidRPr="00000000" w14:paraId="0000001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person's risk of Type 2 diabetes is increased by a number of factors. These include being overweight or obese, leading a sedentary lifestyle, eating poorly, ageing, having a family history of diabetes, being a member of particular ethnic groups, and smoking. When combined, these elements lessen the body's sensitivity to insulin and complicate the maintenance of normal blood glucose levels (NICE, 2022).</w:t>
      </w:r>
    </w:p>
    <w:p w:rsidR="00000000" w:rsidDel="00000000" w:rsidP="00000000" w:rsidRDefault="00000000" w:rsidRPr="00000000" w14:paraId="0000001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Teaching patients about the effects of diabetes on the body is crucial in a general practitioner environment. Patients should be aware of the significance of keeping an eye on their blood sugar levels, eating a balanced diet, maintaining an active lifestyle, and quitting smoking when necessary. Patients can make better decisions, adhere to their treatment regimens, and reduce their risk of consequences such as diabetic eye disease, heart disease, kidney disease, and nerve damage by improving their knowledge and comprehension.</w:t>
      </w:r>
    </w:p>
    <w:p w:rsidR="00000000" w:rsidDel="00000000" w:rsidP="00000000" w:rsidRDefault="00000000" w:rsidRPr="00000000" w14:paraId="0000001C">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2271713" cy="1868450"/>
            <wp:effectExtent b="0" l="0" r="0" t="0"/>
            <wp:docPr id="2" name="image5.jpg"/>
            <a:graphic>
              <a:graphicData uri="http://schemas.openxmlformats.org/drawingml/2006/picture">
                <pic:pic>
                  <pic:nvPicPr>
                    <pic:cNvPr id="0" name="image5.jpg"/>
                    <pic:cNvPicPr preferRelativeResize="0"/>
                  </pic:nvPicPr>
                  <pic:blipFill>
                    <a:blip r:embed="rId8"/>
                    <a:srcRect b="0" l="0" r="0" t="0"/>
                    <a:stretch>
                      <a:fillRect/>
                    </a:stretch>
                  </pic:blipFill>
                  <pic:spPr>
                    <a:xfrm>
                      <a:off x="0" y="0"/>
                      <a:ext cx="2271713" cy="1868450"/>
                    </a:xfrm>
                    <a:prstGeom prst="rect"/>
                    <a:ln/>
                  </pic:spPr>
                </pic:pic>
              </a:graphicData>
            </a:graphic>
          </wp:inline>
        </w:drawing>
      </w:r>
      <w:r w:rsidDel="00000000" w:rsidR="00000000" w:rsidRPr="00000000">
        <w:rPr>
          <w:rFonts w:ascii="Arial" w:cs="Arial" w:eastAsia="Arial" w:hAnsi="Arial"/>
          <w:sz w:val="22"/>
          <w:szCs w:val="22"/>
        </w:rPr>
        <w:drawing>
          <wp:inline distB="114300" distT="114300" distL="114300" distR="114300">
            <wp:extent cx="2752725" cy="1896508"/>
            <wp:effectExtent b="0" l="0" r="0" t="0"/>
            <wp:docPr id="5"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2752725" cy="1896508"/>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tabs>
          <w:tab w:val="left" w:leader="none" w:pos="6540"/>
        </w:tabs>
        <w:spacing w:line="360" w:lineRule="auto"/>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underlying mechanism of Type 2 diabetes is depicted in Figure 1, which shows how insulin resistance hinders the efficient uptake of glucose by body cells, leading to higher blood glucose levels.</w:t>
      </w:r>
      <w:r w:rsidDel="00000000" w:rsidR="00000000" w:rsidRPr="00000000">
        <w:rPr>
          <w:rtl w:val="0"/>
        </w:rPr>
      </w:r>
    </w:p>
    <w:p w:rsidR="00000000" w:rsidDel="00000000" w:rsidP="00000000" w:rsidRDefault="00000000" w:rsidRPr="00000000" w14:paraId="0000001F">
      <w:pPr>
        <w:tabs>
          <w:tab w:val="left" w:leader="none" w:pos="6540"/>
        </w:tabs>
        <w:spacing w:line="360" w:lineRule="auto"/>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pStyle w:val="Heading1"/>
        <w:spacing w:line="360" w:lineRule="auto"/>
        <w:rPr/>
      </w:pPr>
      <w:r w:rsidDel="00000000" w:rsidR="00000000" w:rsidRPr="00000000">
        <w:rPr>
          <w:rtl w:val="0"/>
        </w:rPr>
        <w:t xml:space="preserve">2. Blood Sugar Regulation</w:t>
      </w:r>
    </w:p>
    <w:p w:rsidR="00000000" w:rsidDel="00000000" w:rsidP="00000000" w:rsidRDefault="00000000" w:rsidRPr="00000000" w14:paraId="00000021">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One of the body's primary homeostatic functions is blood glucose management, which aids in maintaining blood sugar levels within a safe range, typically between 4.0 to 7.8 mmol/L in healthy individuals, depending on when they last had food (NICE, 2022). The primary energy source for the body is glucose, which is particularly crucial for the brain, which depends nearly totally on it for proper operation. The pancreas releases two key hormones, glucagon and insulin, which are essential for regulating blood glucose levels.</w:t>
      </w:r>
    </w:p>
    <w:p w:rsidR="00000000" w:rsidDel="00000000" w:rsidP="00000000" w:rsidRDefault="00000000" w:rsidRPr="00000000" w14:paraId="00000022">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Islets of Langerhans are tiny collections of specialised cells found in the pancreas, which is situated beneath the stomach. These cells serve several purposes. Alpha (α) cells make glucagon, whereas beta (β) cells make insulin. Together, these hormones maintain normal blood glucose levels through a negative feedback loop (Marieb and Hoehn, 2023).</w:t>
      </w:r>
    </w:p>
    <w:p w:rsidR="00000000" w:rsidDel="00000000" w:rsidP="00000000" w:rsidRDefault="00000000" w:rsidRPr="00000000" w14:paraId="00000023">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Following a carbohydrate-containing meal, the digestive system converts the carbohydrates into glucose, which the small intestine absorbs into the bloodstream. The pancreatic beta cells release insulin when blood glucose levels rise. Insulin facilitates the transfer of glucose from the bloodstream into the muscle, liver, and fat cells, where it is either stored for later use or used to generate energy. Through a process known as glycogenesis, any excess glucose is transformed into glycogen, which is mostly stored in the liver and skeletal muscles. As a result, blood glucose levels are lowered and brought back to normal (Tortora and Derrickson, 2021).</w:t>
      </w:r>
    </w:p>
    <w:p w:rsidR="00000000" w:rsidDel="00000000" w:rsidP="00000000" w:rsidRDefault="00000000" w:rsidRPr="00000000" w14:paraId="00000024">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alpha cells release glucagon when blood glucose levels start to drop, as happens during activity or in between meals. Glycogenolysis is the mechanism by which this hormone instructs the liver to convert stored glycogen into glucose. Additionally, it promotes gluconeogenesis, the process by which the liver makes new glucose. After that, the glucose is delivered into the bloodstream, assisting in keeping the body's cells' energy supply constant.</w:t>
      </w:r>
    </w:p>
    <w:p w:rsidR="00000000" w:rsidDel="00000000" w:rsidP="00000000" w:rsidRDefault="00000000" w:rsidRPr="00000000" w14:paraId="00000025">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This procedure is less successful in individuals with Type 2 diabetes mellitus. Insulin resistance is a disorder where the body's cells gradually lose their sensitivity to insulin. Early on, the pancreas attempts to make up for it by making more insulin. But as the illness worsens, the beta cells lose their efficiency and are unable to generate enough insulin to satisfy the body's demands. This results in consistently high blood glucose levels, or hyperglycaemia, since glucose stays in the bloodstream rather than being absorbed by the cells. Long-term poor blood glucose management can harm blood vessels and nerves, raising the risk of major consequences like peripheral neuropathy, diabetic retinopathy, renal disease, and cardiovascular disease (NICE, 2022; Diabetes UK, 2024).</w:t>
      </w:r>
    </w:p>
    <w:p w:rsidR="00000000" w:rsidDel="00000000" w:rsidP="00000000" w:rsidRDefault="00000000" w:rsidRPr="00000000" w14:paraId="00000026">
      <w:pPr>
        <w:spacing w:after="60" w:before="40" w:lineRule="auto"/>
        <w:ind w:left="360" w:firstLine="0"/>
        <w:rPr>
          <w:rFonts w:ascii="Arial" w:cs="Arial" w:eastAsia="Arial" w:hAnsi="Arial"/>
          <w:color w:val="444444"/>
          <w:sz w:val="20"/>
          <w:szCs w:val="20"/>
        </w:rPr>
      </w:pPr>
      <w:r w:rsidDel="00000000" w:rsidR="00000000" w:rsidRPr="00000000">
        <w:rPr>
          <w:rFonts w:ascii="Arial" w:cs="Arial" w:eastAsia="Arial" w:hAnsi="Arial"/>
          <w:color w:val="444444"/>
          <w:sz w:val="20"/>
          <w:szCs w:val="20"/>
        </w:rPr>
        <w:drawing>
          <wp:inline distB="114300" distT="114300" distL="114300" distR="114300">
            <wp:extent cx="2471738" cy="1905127"/>
            <wp:effectExtent b="0" l="0" r="0" t="0"/>
            <wp:docPr id="4" name="image4.jpg"/>
            <a:graphic>
              <a:graphicData uri="http://schemas.openxmlformats.org/drawingml/2006/picture">
                <pic:pic>
                  <pic:nvPicPr>
                    <pic:cNvPr id="0" name="image4.jpg"/>
                    <pic:cNvPicPr preferRelativeResize="0"/>
                  </pic:nvPicPr>
                  <pic:blipFill>
                    <a:blip r:embed="rId10"/>
                    <a:srcRect b="0" l="0" r="0" t="0"/>
                    <a:stretch>
                      <a:fillRect/>
                    </a:stretch>
                  </pic:blipFill>
                  <pic:spPr>
                    <a:xfrm>
                      <a:off x="0" y="0"/>
                      <a:ext cx="2471738" cy="1905127"/>
                    </a:xfrm>
                    <a:prstGeom prst="rect"/>
                    <a:ln/>
                  </pic:spPr>
                </pic:pic>
              </a:graphicData>
            </a:graphic>
          </wp:inline>
        </w:drawing>
      </w:r>
      <w:r w:rsidDel="00000000" w:rsidR="00000000" w:rsidRPr="00000000">
        <w:rPr>
          <w:rFonts w:ascii="Arial" w:cs="Arial" w:eastAsia="Arial" w:hAnsi="Arial"/>
          <w:color w:val="444444"/>
          <w:sz w:val="20"/>
          <w:szCs w:val="20"/>
        </w:rPr>
        <w:drawing>
          <wp:inline distB="114300" distT="114300" distL="114300" distR="114300">
            <wp:extent cx="2347913" cy="2354224"/>
            <wp:effectExtent b="0" l="0" r="0" t="0"/>
            <wp:docPr id="1"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2347913" cy="2354224"/>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after="60" w:before="40" w:lineRule="auto"/>
        <w:ind w:left="360" w:firstLine="0"/>
        <w:rPr/>
      </w:pPr>
      <w:r w:rsidDel="00000000" w:rsidR="00000000" w:rsidRPr="00000000">
        <w:rPr>
          <w:rtl w:val="0"/>
        </w:rPr>
      </w:r>
    </w:p>
    <w:p w:rsidR="00000000" w:rsidDel="00000000" w:rsidP="00000000" w:rsidRDefault="00000000" w:rsidRPr="00000000" w14:paraId="00000028">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negative feedback mechanism that keeps blood glucose homeostasis is shown in Figure 2. Insulin encourages the intake of glucose and the storage of glycogen after blood glucose levels rise, while glucagon stimulates the breakdown of glycogen and the release of glucose from the liver when blood glucose levels are low.</w:t>
      </w:r>
      <w:r w:rsidDel="00000000" w:rsidR="00000000" w:rsidRPr="00000000">
        <w:rPr>
          <w:rtl w:val="0"/>
        </w:rPr>
      </w:r>
    </w:p>
    <w:p w:rsidR="00000000" w:rsidDel="00000000" w:rsidP="00000000" w:rsidRDefault="00000000" w:rsidRPr="00000000" w14:paraId="00000029">
      <w:pPr>
        <w:pStyle w:val="Heading1"/>
        <w:spacing w:line="360" w:lineRule="auto"/>
        <w:rPr/>
      </w:pPr>
      <w:r w:rsidDel="00000000" w:rsidR="00000000" w:rsidRPr="00000000">
        <w:rPr>
          <w:rtl w:val="0"/>
        </w:rPr>
        <w:t xml:space="preserve">3. Oxygen and Glucose in Cellular Metabolism </w:t>
      </w:r>
    </w:p>
    <w:p w:rsidR="00000000" w:rsidDel="00000000" w:rsidP="00000000" w:rsidRDefault="00000000" w:rsidRPr="00000000" w14:paraId="0000002A">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chemical processes that occur inside cells to maintain the body's correct operation are referred to as cellular metabolism. Cellular respiration, which uses glucose and oxygen to create adenosine triphosphate (ATP), the body's primary energy source, is one of the most significant of these activities. The energy required for vital processes such muscle contraction, nerve transmission, active transport, growth, tissue healing, and the preservation of regular bodily activities is supplied by ATP (Marieb and Hoehn, 2023).</w:t>
      </w:r>
    </w:p>
    <w:p w:rsidR="00000000" w:rsidDel="00000000" w:rsidP="00000000" w:rsidRDefault="00000000" w:rsidRPr="00000000" w14:paraId="0000002B">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Carbohydrates are the source of glucose, which is transported to the body's cells via the bloodstream. Simultaneously, oxygen is inhaled into the lungs, where it enters the bloodstream through the alveoli and binds to haemoglobin in red blood cells. The blood then carries oxygen to all of the body's tissues. Aerobic respiration, which primarily occurs inside cell mitochondria, requires both glucose and oxygen (Tortora and Derrickson, 2021).</w:t>
      </w:r>
    </w:p>
    <w:p w:rsidR="00000000" w:rsidDel="00000000" w:rsidP="00000000" w:rsidRDefault="00000000" w:rsidRPr="00000000" w14:paraId="0000002C">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Glycolysis, the Krebs cycle, and the electron transport chain are the three phases of aerobic respiration. In the cytoplasm of the cell, glucose is converted to pyruvate during glycolysis, creating a tiny quantity of ATP. Pyruvate enters the mitochondria and proceeds through the Krebs cycle, which produces high-energy electron carriers, if oxygen is available. Oxygen serves as the last electron acceptor as these carriers go through the electron transport chain. Aerobic respiration is an effective method for the body to produce energy because it produces about 30–32 ATP molecules from a single glucose molecule (OpenStax, 2023).</w:t>
      </w:r>
    </w:p>
    <w:p w:rsidR="00000000" w:rsidDel="00000000" w:rsidP="00000000" w:rsidRDefault="00000000" w:rsidRPr="00000000" w14:paraId="0000002D">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Cells use anaerobic respiration in the absence of oxygen. Lactic acid is produced as a result of this process, which yields just two ATP molecules for every glucose molecule. Anaerobic respiration can only sustain the body's energy requirements for brief periods of time because it produces significantly less energy.</w:t>
      </w:r>
    </w:p>
    <w:p w:rsidR="00000000" w:rsidDel="00000000" w:rsidP="00000000" w:rsidRDefault="00000000" w:rsidRPr="00000000" w14:paraId="0000002E">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Insulin resistance stops glucose from effectively entering the body's cells in persons with Type 2 diabetes. Despite the abundance of glucose in the blood, the cells are unable to efficiently employ it to make ATP. Many people thus suffer from symptoms like fatigue, weakness, and diminished activity capacity. Persistently elevated blood glucose levels can harm blood vessels and neurones over time, decreasing the amount of oxygen and nutrients that reach tissues. This raises the risk of complications, such as diabetic foot ulcers, infections, and cardiovascular disease, and hinders the healing of wounds (NICE, 2022; Diabetes UK, 2024).</w:t>
      </w:r>
    </w:p>
    <w:p w:rsidR="00000000" w:rsidDel="00000000" w:rsidP="00000000" w:rsidRDefault="00000000" w:rsidRPr="00000000" w14:paraId="0000002F">
      <w:pPr>
        <w:spacing w:after="60" w:before="60" w:lineRule="auto"/>
        <w:ind w:left="360" w:firstLine="0"/>
        <w:rPr>
          <w:rFonts w:ascii="Arial" w:cs="Arial" w:eastAsia="Arial" w:hAnsi="Arial"/>
          <w:b w:val="1"/>
          <w:bCs w:val="1"/>
          <w:color w:val="1a3f5c"/>
          <w:sz w:val="20"/>
          <w:szCs w:val="20"/>
        </w:rPr>
      </w:pPr>
      <w:r w:rsidDel="00000000" w:rsidR="00000000" w:rsidRPr="00000000">
        <w:rPr>
          <w:rtl w:val="0"/>
        </w:rPr>
      </w:r>
    </w:p>
    <w:p w:rsidR="00000000" w:rsidDel="00000000" w:rsidP="00000000" w:rsidRDefault="00000000" w:rsidRPr="00000000" w14:paraId="00000030">
      <w:pPr>
        <w:spacing w:after="40" w:lineRule="auto"/>
        <w:rPr>
          <w:rFonts w:ascii="Arial" w:cs="Arial" w:eastAsia="Arial" w:hAnsi="Arial"/>
          <w:color w:val="444444"/>
          <w:sz w:val="20"/>
          <w:szCs w:val="20"/>
        </w:rPr>
      </w:pPr>
      <w:r w:rsidDel="00000000" w:rsidR="00000000" w:rsidRPr="00000000">
        <w:rPr>
          <w:rtl w:val="0"/>
        </w:rPr>
      </w:r>
    </w:p>
    <w:p w:rsidR="00000000" w:rsidDel="00000000" w:rsidP="00000000" w:rsidRDefault="00000000" w:rsidRPr="00000000" w14:paraId="00000031">
      <w:pPr>
        <w:spacing w:after="60" w:before="60" w:lineRule="auto"/>
        <w:rPr>
          <w:rFonts w:ascii="Arial" w:cs="Arial" w:eastAsia="Arial" w:hAnsi="Arial"/>
          <w:color w:val="444444"/>
          <w:sz w:val="20"/>
          <w:szCs w:val="20"/>
        </w:rPr>
      </w:pPr>
      <w:r w:rsidDel="00000000" w:rsidR="00000000" w:rsidRPr="00000000">
        <w:rPr>
          <w:rtl w:val="0"/>
        </w:rPr>
      </w:r>
    </w:p>
    <w:p w:rsidR="00000000" w:rsidDel="00000000" w:rsidP="00000000" w:rsidRDefault="00000000" w:rsidRPr="00000000" w14:paraId="00000032">
      <w:pPr>
        <w:pStyle w:val="Heading1"/>
        <w:spacing w:line="360" w:lineRule="auto"/>
        <w:rPr/>
      </w:pPr>
      <w:r w:rsidDel="00000000" w:rsidR="00000000" w:rsidRPr="00000000">
        <w:rPr>
          <w:rtl w:val="0"/>
        </w:rPr>
        <w:t xml:space="preserve">4. Recording and Tracking Blood Sugar Levels  </w:t>
      </w:r>
    </w:p>
    <w:p w:rsidR="00000000" w:rsidDel="00000000" w:rsidP="00000000" w:rsidRDefault="00000000" w:rsidRPr="00000000" w14:paraId="00000033">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Monitoring blood glucose levels regularly is an important part of managing Type 2 diabetes. It allows both patients and healthcare professionals to see how well blood glucose levels are being controlled and whether lifestyle changes or prescribed treatments are working effectively. In a GP surgery, practice nurses have an important role in teaching patients why blood glucose monitoring matters and how to understand their results so they can take an active role in managing their condition (NICE, 2022).</w:t>
      </w:r>
    </w:p>
    <w:p w:rsidR="00000000" w:rsidDel="00000000" w:rsidP="00000000" w:rsidRDefault="00000000" w:rsidRPr="00000000" w14:paraId="0000003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Self-monitoring of blood glucose (SMBG) is one of the most used techniques. This entails testing a tiny finger-prick blood sample using a blood glucose meter. Frequent testing enables patients to learn how their blood glucose levels are impacted by food, activity, medication, and illness. Patients are more likely to successfully adhere to their treatment plan and make educated lifestyle decisions by identifying these patterns (Diabetes UK, 2024).</w:t>
      </w:r>
    </w:p>
    <w:p w:rsidR="00000000" w:rsidDel="00000000" w:rsidP="00000000" w:rsidRDefault="00000000" w:rsidRPr="00000000" w14:paraId="0000003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glycated haemoglobin (HbA1c) test is another important technique. The HbA1c test provides a more accurate picture of a person's long-term diabetes control by measuring their average blood glucose levels over the preceding two to three months, in contrast to daily blood glucose readings. The data are used by medical practitioners to evaluate the effectiveness of treatment and determine whether any adjustments are necessary. For those with Type 2 diabetes, NICE (2022) advises routine HbA1c testing to track the disease's progression and lower the chance of problems in the future.</w:t>
      </w:r>
    </w:p>
    <w:p w:rsidR="00000000" w:rsidDel="00000000" w:rsidP="00000000" w:rsidRDefault="00000000" w:rsidRPr="00000000" w14:paraId="0000003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Continuous glucose monitoring (CGM) devices may also be helpful for certain individuals. These devices test glucose levels constantly throughout the day and night using a tiny sensor that is placed just under the skin. They can notify users if their blood glucose levels become too high or too low, offer real-time readings, and display patterns and trends in blood glucose levels. Patients and medical professionals can collaborate to better manage diabetes, maintain better glycaemic control, and lower the risk of consequences such peripheral neuropathy, diabetic retinopathy, cardiovascular disease, and renal disease by regularly checking blood glucose.</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spacing w:after="60" w:before="60" w:lineRule="auto"/>
        <w:rPr>
          <w:rFonts w:ascii="Arial" w:cs="Arial" w:eastAsia="Arial" w:hAnsi="Arial"/>
          <w:color w:val="444444"/>
          <w:sz w:val="20"/>
          <w:szCs w:val="20"/>
        </w:rPr>
      </w:pPr>
      <w:r w:rsidDel="00000000" w:rsidR="00000000" w:rsidRPr="00000000">
        <w:rPr>
          <w:rtl w:val="0"/>
        </w:rPr>
      </w:r>
    </w:p>
    <w:p w:rsidR="00000000" w:rsidDel="00000000" w:rsidP="00000000" w:rsidRDefault="00000000" w:rsidRPr="00000000" w14:paraId="00000039">
      <w:pPr>
        <w:pStyle w:val="Heading1"/>
        <w:spacing w:line="360" w:lineRule="auto"/>
        <w:rPr/>
      </w:pPr>
      <w:r w:rsidDel="00000000" w:rsidR="00000000" w:rsidRPr="00000000">
        <w:rPr>
          <w:rtl w:val="0"/>
        </w:rPr>
        <w:t xml:space="preserve">5. Evidence-Based Lifestyle Recommendations  </w:t>
      </w:r>
    </w:p>
    <w:p w:rsidR="00000000" w:rsidDel="00000000" w:rsidP="00000000" w:rsidRDefault="00000000" w:rsidRPr="00000000" w14:paraId="0000003A">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Making healthy lifestyle changes is one of the most effective ways to manage Type 2 diabetes and is recommended alongside prescribed medication. In a GP surgery, practice nurses play a key role in helping patients make positive lifestyle changes that improve blood glucose control, reduce the risk of complications and support their overall health. Evidence-based recommendations include following a healthy diet, being physically active, maintaining a healthy weight, stopping smoking and taking medication as prescribed (NICE, 2022).</w:t>
      </w:r>
    </w:p>
    <w:p w:rsidR="00000000" w:rsidDel="00000000" w:rsidP="00000000" w:rsidRDefault="00000000" w:rsidRPr="00000000" w14:paraId="0000003B">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 healthy, well-balanced diet is crucial for controlling blood sugar levels. Patients should be advised to restrict foods that are heavy in added sugar, salt, and saturated fat while increasing their intake of whole grains, fruits, vegetables, legumes, and lean protein sources. Selecting foods with a low glycaemic index (GI) can also help prevent abrupt spikes in blood glucose levels following meals by slowing the release of glucose into the system. A Mediterranean-style diet can help persons with Type 2 diabetes better control their blood sugar levels and reduce their risk of cardiovascular disease, according to research (Diabetes UK, 2024).</w:t>
      </w:r>
    </w:p>
    <w:p w:rsidR="00000000" w:rsidDel="00000000" w:rsidP="00000000" w:rsidRDefault="00000000" w:rsidRPr="00000000" w14:paraId="0000003C">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Another crucial component of managing diabetes is regular exercise. Exercise facilitates the body's better usage of insulin, which enables glucose to enter cells and be utilised as fuel. Adults should strive for at least 150 minutes of moderate-intensity activity each week, such as brisk walking, swimming, or cycling, along with at least two days of muscle-strengthening activities, according to NICE (2022). Regular exercise helps manage weight, reduces blood pressure, and improves heart health in addition to helping blood glucose control.</w:t>
      </w:r>
    </w:p>
    <w:p w:rsidR="00000000" w:rsidDel="00000000" w:rsidP="00000000" w:rsidRDefault="00000000" w:rsidRPr="00000000" w14:paraId="0000003D">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Maintaining a healthy body weight is particularly important because excess body fat, especially around the abdomen, can increase insulin resistance. Losing even a small amount of weight, around 5–10% of total body weight, has been shown to improve insulin sensitivity, reduce blood glucose levels and, in some cases, decrease the need for diabetes medication (NICE, 2022).</w:t>
      </w:r>
    </w:p>
    <w:p w:rsidR="00000000" w:rsidDel="00000000" w:rsidP="00000000" w:rsidRDefault="00000000" w:rsidRPr="00000000" w14:paraId="0000003E">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Additionally, patients must to be urged to give up smoking. Smoking damages blood vessels and promotes insulin resistance, which increases the risk of major problems like heart disease, stroke, and poor wound healing. If more help is required, practice nurses can connect patients to specialised stop-smoking programmes and offer advice on quitting (NHS, 2023).</w:t>
      </w:r>
    </w:p>
    <w:p w:rsidR="00000000" w:rsidDel="00000000" w:rsidP="00000000" w:rsidRDefault="00000000" w:rsidRPr="00000000" w14:paraId="0000003F">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Patients should attend routine diabetic reviews and take their medications as instructed in addition to making lifestyle adjustments. HbA1c testing, blood glucose monitoring, and routine appointments enable medical specialists to evaluate the effectiveness of treatment and make any required modifications. Patients are more likely to attain adequate blood glucose control and lower their risk of long-term consequences, such as diabetic retinopathy, nephropathy, neuropathy, and cardiovascular disease, when medicine is paired with healthy lifestyle choices.</w:t>
      </w:r>
    </w:p>
    <w:p w:rsidR="00000000" w:rsidDel="00000000" w:rsidP="00000000" w:rsidRDefault="00000000" w:rsidRPr="00000000" w14:paraId="00000040">
      <w:pPr>
        <w:spacing w:after="60" w:before="60" w:lineRule="auto"/>
        <w:ind w:left="360" w:firstLine="0"/>
        <w:rPr>
          <w:rFonts w:ascii="Arial" w:cs="Arial" w:eastAsia="Arial" w:hAnsi="Arial"/>
          <w:b w:val="1"/>
          <w:bCs w:val="1"/>
          <w:color w:val="1a3f5c"/>
          <w:sz w:val="20"/>
          <w:szCs w:val="20"/>
        </w:rPr>
      </w:pPr>
      <w:r w:rsidDel="00000000" w:rsidR="00000000" w:rsidRPr="00000000">
        <w:rPr>
          <w:rtl w:val="0"/>
        </w:rPr>
      </w:r>
    </w:p>
    <w:p w:rsidR="00000000" w:rsidDel="00000000" w:rsidP="00000000" w:rsidRDefault="00000000" w:rsidRPr="00000000" w14:paraId="00000041">
      <w:pPr>
        <w:spacing w:after="60" w:before="60" w:lineRule="auto"/>
        <w:rPr>
          <w:rFonts w:ascii="Arial" w:cs="Arial" w:eastAsia="Arial" w:hAnsi="Arial"/>
          <w:color w:val="444444"/>
          <w:sz w:val="20"/>
          <w:szCs w:val="20"/>
        </w:rPr>
      </w:pPr>
      <w:r w:rsidDel="00000000" w:rsidR="00000000" w:rsidRPr="00000000">
        <w:rPr>
          <w:rtl w:val="0"/>
        </w:rPr>
      </w:r>
    </w:p>
    <w:p w:rsidR="00000000" w:rsidDel="00000000" w:rsidP="00000000" w:rsidRDefault="00000000" w:rsidRPr="00000000" w14:paraId="00000042">
      <w:pPr>
        <w:spacing w:after="60" w:before="60" w:lineRule="auto"/>
        <w:rPr>
          <w:rFonts w:ascii="Arial" w:cs="Arial" w:eastAsia="Arial" w:hAnsi="Arial"/>
          <w:color w:val="444444"/>
          <w:sz w:val="20"/>
          <w:szCs w:val="20"/>
        </w:rPr>
      </w:pPr>
      <w:r w:rsidDel="00000000" w:rsidR="00000000" w:rsidRPr="00000000">
        <w:rPr>
          <w:rtl w:val="0"/>
        </w:rPr>
      </w:r>
    </w:p>
    <w:p w:rsidR="00000000" w:rsidDel="00000000" w:rsidP="00000000" w:rsidRDefault="00000000" w:rsidRPr="00000000" w14:paraId="00000043">
      <w:pPr>
        <w:spacing w:after="60" w:before="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44">
      <w:pPr>
        <w:spacing w:after="60" w:before="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6. Conclusion</w:t>
      </w:r>
    </w:p>
    <w:p w:rsidR="00000000" w:rsidDel="00000000" w:rsidP="00000000" w:rsidRDefault="00000000" w:rsidRPr="00000000" w14:paraId="00000045">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Type 2 diabetes mellitus is a long-term condition that requires ongoing management to help prevent serious health complications. This report has explained how the body normally regulates blood glucose through the actions of the hormones insulin and glucagon, which work together to maintain homeostasis. It has also explored the role of glucose and oxygen in cellular metabolism, showing how aerobic respiration produces adenosine triphosphate (ATP), the energy needed for normal cell function. In people with Type 2 diabetes, insulin resistance affects this process, causing blood glucose levels to remain too high and increasing the risk of complications such as cardiovascular disease, kidney disease, neuropathy and diabetic retinopathy.</w:t>
      </w:r>
    </w:p>
    <w:p w:rsidR="00000000" w:rsidDel="00000000" w:rsidP="00000000" w:rsidRDefault="00000000" w:rsidRPr="00000000" w14:paraId="00000046">
      <w:pPr>
        <w:shd w:fill="ffffff" w:val="clear"/>
        <w:spacing w:after="200" w:before="20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report has also highlighted the importance of regular blood glucose monitoring through methods such as self-monitoring of blood glucose (SMBG), HbA1c testing and continuous glucose monitoring (CGM). These approaches help both patients and healthcare professionals assess how well diabetes is being managed and make informed decisions about treatment. In addition, evidence-based lifestyle changes, including eating a healthy balanced diet, staying physically active, maintaining a healthy weight, stopping smoking and taking prescribed medication correctly, are all key to improving diabetes management. By providing ongoing education, encouragement and support, practice nurses in primary care can empower patients to manage their condition more confidently, improve their quality of life and reduce the risk of long-term diabetes-related complications.</w:t>
      </w:r>
    </w:p>
    <w:p w:rsidR="00000000" w:rsidDel="00000000" w:rsidP="00000000" w:rsidRDefault="00000000" w:rsidRPr="00000000" w14:paraId="00000047">
      <w:pPr>
        <w:spacing w:after="80" w:before="80" w:lineRule="auto"/>
        <w:rPr>
          <w:rFonts w:ascii="Arial" w:cs="Arial" w:eastAsia="Arial" w:hAnsi="Arial"/>
          <w:b w:val="1"/>
          <w:bCs w:val="1"/>
          <w:color w:val="1a3f5c"/>
          <w:sz w:val="20"/>
          <w:szCs w:val="20"/>
        </w:rPr>
      </w:pPr>
      <w:r w:rsidDel="00000000" w:rsidR="00000000" w:rsidRPr="00000000">
        <w:rPr>
          <w:rtl w:val="0"/>
        </w:rPr>
      </w:r>
    </w:p>
    <w:p w:rsidR="00000000" w:rsidDel="00000000" w:rsidP="00000000" w:rsidRDefault="00000000" w:rsidRPr="00000000" w14:paraId="00000048">
      <w:pPr>
        <w:spacing w:after="4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49">
      <w:pPr>
        <w:spacing w:after="60" w:before="60" w:lineRule="auto"/>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4A">
      <w:pPr>
        <w:spacing w:after="60" w:before="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6. Reference List</w:t>
      </w:r>
    </w:p>
    <w:p w:rsidR="00000000" w:rsidDel="00000000" w:rsidP="00000000" w:rsidRDefault="00000000" w:rsidRPr="00000000" w14:paraId="0000004B">
      <w:pPr>
        <w:spacing w:after="60" w:before="60" w:lineRule="auto"/>
        <w:rPr/>
      </w:pPr>
      <w:r w:rsidDel="00000000" w:rsidR="00000000" w:rsidRPr="00000000">
        <w:rPr>
          <w:rtl w:val="0"/>
        </w:rPr>
      </w:r>
    </w:p>
    <w:p w:rsidR="00000000" w:rsidDel="00000000" w:rsidP="00000000" w:rsidRDefault="00000000" w:rsidRPr="00000000" w14:paraId="0000004C">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American Diabetes Association (2024) </w:t>
      </w:r>
      <w:r w:rsidDel="00000000" w:rsidR="00000000" w:rsidRPr="00000000">
        <w:rPr>
          <w:rFonts w:ascii="Arial" w:cs="Arial" w:eastAsia="Arial" w:hAnsi="Arial"/>
          <w:i w:val="1"/>
          <w:iCs w:val="1"/>
          <w:color w:val="222222"/>
          <w:sz w:val="22"/>
          <w:szCs w:val="22"/>
          <w:rtl w:val="0"/>
        </w:rPr>
        <w:t xml:space="preserve">Standards of Care in Diabetes—2024</w:t>
      </w:r>
      <w:r w:rsidDel="00000000" w:rsidR="00000000" w:rsidRPr="00000000">
        <w:rPr>
          <w:rFonts w:ascii="Arial" w:cs="Arial" w:eastAsia="Arial" w:hAnsi="Arial"/>
          <w:color w:val="222222"/>
          <w:sz w:val="22"/>
          <w:szCs w:val="22"/>
          <w:rtl w:val="0"/>
        </w:rPr>
        <w:t xml:space="preserve">. </w:t>
      </w:r>
      <w:r w:rsidDel="00000000" w:rsidR="00000000" w:rsidRPr="00000000">
        <w:rPr>
          <w:rFonts w:ascii="Arial" w:cs="Arial" w:eastAsia="Arial" w:hAnsi="Arial"/>
          <w:i w:val="1"/>
          <w:iCs w:val="1"/>
          <w:color w:val="222222"/>
          <w:sz w:val="22"/>
          <w:szCs w:val="22"/>
          <w:rtl w:val="0"/>
        </w:rPr>
        <w:t xml:space="preserve">Diabetes Care</w:t>
      </w:r>
      <w:r w:rsidDel="00000000" w:rsidR="00000000" w:rsidRPr="00000000">
        <w:rPr>
          <w:rFonts w:ascii="Arial" w:cs="Arial" w:eastAsia="Arial" w:hAnsi="Arial"/>
          <w:color w:val="222222"/>
          <w:sz w:val="22"/>
          <w:szCs w:val="22"/>
          <w:rtl w:val="0"/>
        </w:rPr>
        <w:t xml:space="preserve">, 47(Suppl. 1).</w:t>
      </w:r>
    </w:p>
    <w:p w:rsidR="00000000" w:rsidDel="00000000" w:rsidP="00000000" w:rsidRDefault="00000000" w:rsidRPr="00000000" w14:paraId="0000004D">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Diabetes UK (2024) </w:t>
      </w:r>
      <w:r w:rsidDel="00000000" w:rsidR="00000000" w:rsidRPr="00000000">
        <w:rPr>
          <w:rFonts w:ascii="Arial" w:cs="Arial" w:eastAsia="Arial" w:hAnsi="Arial"/>
          <w:i w:val="1"/>
          <w:iCs w:val="1"/>
          <w:color w:val="222222"/>
          <w:sz w:val="22"/>
          <w:szCs w:val="22"/>
          <w:rtl w:val="0"/>
        </w:rPr>
        <w:t xml:space="preserve">Type 2 Diabetes</w:t>
      </w:r>
      <w:r w:rsidDel="00000000" w:rsidR="00000000" w:rsidRPr="00000000">
        <w:rPr>
          <w:rFonts w:ascii="Arial" w:cs="Arial" w:eastAsia="Arial" w:hAnsi="Arial"/>
          <w:color w:val="222222"/>
          <w:sz w:val="22"/>
          <w:szCs w:val="22"/>
          <w:rtl w:val="0"/>
        </w:rPr>
        <w:t xml:space="preserve">. Available at: </w:t>
      </w:r>
      <w:hyperlink r:id="rId12">
        <w:r w:rsidDel="00000000" w:rsidR="00000000" w:rsidRPr="00000000">
          <w:rPr>
            <w:rFonts w:ascii="Arial" w:cs="Arial" w:eastAsia="Arial" w:hAnsi="Arial"/>
            <w:color w:val="1155cc"/>
            <w:sz w:val="22"/>
            <w:szCs w:val="22"/>
            <w:u w:val="single"/>
            <w:rtl w:val="0"/>
          </w:rPr>
          <w:t xml:space="preserve">https://www.diabetes.org.uk</w:t>
        </w:r>
      </w:hyperlink>
      <w:r w:rsidDel="00000000" w:rsidR="00000000" w:rsidRPr="00000000">
        <w:rPr>
          <w:rFonts w:ascii="Arial" w:cs="Arial" w:eastAsia="Arial" w:hAnsi="Arial"/>
          <w:color w:val="222222"/>
          <w:sz w:val="22"/>
          <w:szCs w:val="22"/>
          <w:rtl w:val="0"/>
        </w:rPr>
        <w:t xml:space="preserve"> (Accessed: 21 July 2026).</w:t>
      </w:r>
    </w:p>
    <w:p w:rsidR="00000000" w:rsidDel="00000000" w:rsidP="00000000" w:rsidRDefault="00000000" w:rsidRPr="00000000" w14:paraId="0000004E">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International Diabetes Federation (2021) </w:t>
      </w:r>
      <w:r w:rsidDel="00000000" w:rsidR="00000000" w:rsidRPr="00000000">
        <w:rPr>
          <w:rFonts w:ascii="Arial" w:cs="Arial" w:eastAsia="Arial" w:hAnsi="Arial"/>
          <w:i w:val="1"/>
          <w:iCs w:val="1"/>
          <w:color w:val="222222"/>
          <w:sz w:val="22"/>
          <w:szCs w:val="22"/>
          <w:rtl w:val="0"/>
        </w:rPr>
        <w:t xml:space="preserve">IDF Diabetes Atlas</w:t>
      </w:r>
      <w:r w:rsidDel="00000000" w:rsidR="00000000" w:rsidRPr="00000000">
        <w:rPr>
          <w:rFonts w:ascii="Arial" w:cs="Arial" w:eastAsia="Arial" w:hAnsi="Arial"/>
          <w:color w:val="222222"/>
          <w:sz w:val="22"/>
          <w:szCs w:val="22"/>
          <w:rtl w:val="0"/>
        </w:rPr>
        <w:t xml:space="preserve">. 10th edn. Brussels: IDF.</w:t>
      </w:r>
    </w:p>
    <w:p w:rsidR="00000000" w:rsidDel="00000000" w:rsidP="00000000" w:rsidRDefault="00000000" w:rsidRPr="00000000" w14:paraId="0000004F">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Marieb, E.N. and Hoehn, K. (2023) </w:t>
      </w:r>
      <w:r w:rsidDel="00000000" w:rsidR="00000000" w:rsidRPr="00000000">
        <w:rPr>
          <w:rFonts w:ascii="Arial" w:cs="Arial" w:eastAsia="Arial" w:hAnsi="Arial"/>
          <w:i w:val="1"/>
          <w:iCs w:val="1"/>
          <w:color w:val="222222"/>
          <w:sz w:val="22"/>
          <w:szCs w:val="22"/>
          <w:rtl w:val="0"/>
        </w:rPr>
        <w:t xml:space="preserve">Human Anatomy &amp; Physiology</w:t>
      </w:r>
      <w:r w:rsidDel="00000000" w:rsidR="00000000" w:rsidRPr="00000000">
        <w:rPr>
          <w:rFonts w:ascii="Arial" w:cs="Arial" w:eastAsia="Arial" w:hAnsi="Arial"/>
          <w:color w:val="222222"/>
          <w:sz w:val="22"/>
          <w:szCs w:val="22"/>
          <w:rtl w:val="0"/>
        </w:rPr>
        <w:t xml:space="preserve">. 12th edn. Harlow: Pearson.</w:t>
      </w:r>
    </w:p>
    <w:p w:rsidR="00000000" w:rsidDel="00000000" w:rsidP="00000000" w:rsidRDefault="00000000" w:rsidRPr="00000000" w14:paraId="00000050">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National Institute for Health and Care Excellence (NICE) (2022) </w:t>
      </w:r>
      <w:r w:rsidDel="00000000" w:rsidR="00000000" w:rsidRPr="00000000">
        <w:rPr>
          <w:rFonts w:ascii="Arial" w:cs="Arial" w:eastAsia="Arial" w:hAnsi="Arial"/>
          <w:i w:val="1"/>
          <w:iCs w:val="1"/>
          <w:color w:val="222222"/>
          <w:sz w:val="22"/>
          <w:szCs w:val="22"/>
          <w:rtl w:val="0"/>
        </w:rPr>
        <w:t xml:space="preserve">Type 2 Diabetes in Adults: Management (NG28)</w:t>
      </w:r>
      <w:r w:rsidDel="00000000" w:rsidR="00000000" w:rsidRPr="00000000">
        <w:rPr>
          <w:rFonts w:ascii="Arial" w:cs="Arial" w:eastAsia="Arial" w:hAnsi="Arial"/>
          <w:color w:val="222222"/>
          <w:sz w:val="22"/>
          <w:szCs w:val="22"/>
          <w:rtl w:val="0"/>
        </w:rPr>
        <w:t xml:space="preserve">. London: NICE.</w:t>
      </w:r>
    </w:p>
    <w:p w:rsidR="00000000" w:rsidDel="00000000" w:rsidP="00000000" w:rsidRDefault="00000000" w:rsidRPr="00000000" w14:paraId="00000051">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NHS (2023) </w:t>
      </w:r>
      <w:r w:rsidDel="00000000" w:rsidR="00000000" w:rsidRPr="00000000">
        <w:rPr>
          <w:rFonts w:ascii="Arial" w:cs="Arial" w:eastAsia="Arial" w:hAnsi="Arial"/>
          <w:i w:val="1"/>
          <w:iCs w:val="1"/>
          <w:color w:val="222222"/>
          <w:sz w:val="22"/>
          <w:szCs w:val="22"/>
          <w:rtl w:val="0"/>
        </w:rPr>
        <w:t xml:space="preserve">Type 2 Diabetes</w:t>
      </w:r>
      <w:r w:rsidDel="00000000" w:rsidR="00000000" w:rsidRPr="00000000">
        <w:rPr>
          <w:rFonts w:ascii="Arial" w:cs="Arial" w:eastAsia="Arial" w:hAnsi="Arial"/>
          <w:color w:val="222222"/>
          <w:sz w:val="22"/>
          <w:szCs w:val="22"/>
          <w:rtl w:val="0"/>
        </w:rPr>
        <w:t xml:space="preserve">. Available at: </w:t>
      </w:r>
      <w:hyperlink r:id="rId13">
        <w:r w:rsidDel="00000000" w:rsidR="00000000" w:rsidRPr="00000000">
          <w:rPr>
            <w:rFonts w:ascii="Arial" w:cs="Arial" w:eastAsia="Arial" w:hAnsi="Arial"/>
            <w:color w:val="1155cc"/>
            <w:sz w:val="22"/>
            <w:szCs w:val="22"/>
            <w:u w:val="single"/>
            <w:rtl w:val="0"/>
          </w:rPr>
          <w:t xml:space="preserve">https://www.nhs.uk/conditions/type-2-diabetes/</w:t>
        </w:r>
      </w:hyperlink>
      <w:r w:rsidDel="00000000" w:rsidR="00000000" w:rsidRPr="00000000">
        <w:rPr>
          <w:rFonts w:ascii="Arial" w:cs="Arial" w:eastAsia="Arial" w:hAnsi="Arial"/>
          <w:color w:val="222222"/>
          <w:sz w:val="22"/>
          <w:szCs w:val="22"/>
          <w:rtl w:val="0"/>
        </w:rPr>
        <w:t xml:space="preserve"> (Accessed: 21 July 2026).</w:t>
      </w:r>
    </w:p>
    <w:p w:rsidR="00000000" w:rsidDel="00000000" w:rsidP="00000000" w:rsidRDefault="00000000" w:rsidRPr="00000000" w14:paraId="00000052">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OpenStax (2023) </w:t>
      </w:r>
      <w:r w:rsidDel="00000000" w:rsidR="00000000" w:rsidRPr="00000000">
        <w:rPr>
          <w:rFonts w:ascii="Arial" w:cs="Arial" w:eastAsia="Arial" w:hAnsi="Arial"/>
          <w:i w:val="1"/>
          <w:iCs w:val="1"/>
          <w:color w:val="222222"/>
          <w:sz w:val="22"/>
          <w:szCs w:val="22"/>
          <w:rtl w:val="0"/>
        </w:rPr>
        <w:t xml:space="preserve">Anatomy and Physiology 2e</w:t>
      </w:r>
      <w:r w:rsidDel="00000000" w:rsidR="00000000" w:rsidRPr="00000000">
        <w:rPr>
          <w:rFonts w:ascii="Arial" w:cs="Arial" w:eastAsia="Arial" w:hAnsi="Arial"/>
          <w:color w:val="222222"/>
          <w:sz w:val="22"/>
          <w:szCs w:val="22"/>
          <w:rtl w:val="0"/>
        </w:rPr>
        <w:t xml:space="preserve">. Houston: OpenStax, Rice University.</w:t>
      </w:r>
    </w:p>
    <w:p w:rsidR="00000000" w:rsidDel="00000000" w:rsidP="00000000" w:rsidRDefault="00000000" w:rsidRPr="00000000" w14:paraId="00000053">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Silverthorn, D.U. (2022) </w:t>
      </w:r>
      <w:r w:rsidDel="00000000" w:rsidR="00000000" w:rsidRPr="00000000">
        <w:rPr>
          <w:rFonts w:ascii="Arial" w:cs="Arial" w:eastAsia="Arial" w:hAnsi="Arial"/>
          <w:i w:val="1"/>
          <w:iCs w:val="1"/>
          <w:color w:val="222222"/>
          <w:sz w:val="22"/>
          <w:szCs w:val="22"/>
          <w:rtl w:val="0"/>
        </w:rPr>
        <w:t xml:space="preserve">Human Physiology: An Integrated Approach</w:t>
      </w:r>
      <w:r w:rsidDel="00000000" w:rsidR="00000000" w:rsidRPr="00000000">
        <w:rPr>
          <w:rFonts w:ascii="Arial" w:cs="Arial" w:eastAsia="Arial" w:hAnsi="Arial"/>
          <w:color w:val="222222"/>
          <w:sz w:val="22"/>
          <w:szCs w:val="22"/>
          <w:rtl w:val="0"/>
        </w:rPr>
        <w:t xml:space="preserve">. 9th edn. Harlow: Pearson.</w:t>
      </w:r>
    </w:p>
    <w:p w:rsidR="00000000" w:rsidDel="00000000" w:rsidP="00000000" w:rsidRDefault="00000000" w:rsidRPr="00000000" w14:paraId="00000054">
      <w:pPr>
        <w:shd w:fill="ffffff" w:val="clear"/>
        <w:spacing w:after="200" w:before="20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Tortora, G.J. and Derrickson, B. (2021) </w:t>
      </w:r>
      <w:r w:rsidDel="00000000" w:rsidR="00000000" w:rsidRPr="00000000">
        <w:rPr>
          <w:rFonts w:ascii="Arial" w:cs="Arial" w:eastAsia="Arial" w:hAnsi="Arial"/>
          <w:i w:val="1"/>
          <w:iCs w:val="1"/>
          <w:color w:val="222222"/>
          <w:sz w:val="22"/>
          <w:szCs w:val="22"/>
          <w:rtl w:val="0"/>
        </w:rPr>
        <w:t xml:space="preserve">Principles of Anatomy and Physiology</w:t>
      </w:r>
      <w:r w:rsidDel="00000000" w:rsidR="00000000" w:rsidRPr="00000000">
        <w:rPr>
          <w:rFonts w:ascii="Arial" w:cs="Arial" w:eastAsia="Arial" w:hAnsi="Arial"/>
          <w:color w:val="222222"/>
          <w:sz w:val="22"/>
          <w:szCs w:val="22"/>
          <w:rtl w:val="0"/>
        </w:rPr>
        <w:t xml:space="preserve">. 16th edn. Hoboken: Wiley.</w:t>
      </w:r>
    </w:p>
    <w:p w:rsidR="00000000" w:rsidDel="00000000" w:rsidP="00000000" w:rsidRDefault="00000000" w:rsidRPr="00000000" w14:paraId="00000055">
      <w:pPr>
        <w:shd w:fill="ffffff" w:val="clear"/>
        <w:spacing w:after="200" w:before="200" w:lineRule="auto"/>
        <w:ind w:left="0" w:firstLine="0"/>
        <w:rPr/>
      </w:pPr>
      <w:r w:rsidDel="00000000" w:rsidR="00000000" w:rsidRPr="00000000">
        <w:rPr>
          <w:rFonts w:ascii="Arial" w:cs="Arial" w:eastAsia="Arial" w:hAnsi="Arial"/>
          <w:color w:val="222222"/>
          <w:sz w:val="22"/>
          <w:szCs w:val="22"/>
          <w:rtl w:val="0"/>
        </w:rPr>
        <w:t xml:space="preserve">World Health Organization (2025) </w:t>
      </w:r>
      <w:r w:rsidDel="00000000" w:rsidR="00000000" w:rsidRPr="00000000">
        <w:rPr>
          <w:rFonts w:ascii="Arial" w:cs="Arial" w:eastAsia="Arial" w:hAnsi="Arial"/>
          <w:i w:val="1"/>
          <w:iCs w:val="1"/>
          <w:color w:val="222222"/>
          <w:sz w:val="22"/>
          <w:szCs w:val="22"/>
          <w:rtl w:val="0"/>
        </w:rPr>
        <w:t xml:space="preserve">Diabetes</w:t>
      </w:r>
      <w:r w:rsidDel="00000000" w:rsidR="00000000" w:rsidRPr="00000000">
        <w:rPr>
          <w:rFonts w:ascii="Arial" w:cs="Arial" w:eastAsia="Arial" w:hAnsi="Arial"/>
          <w:color w:val="222222"/>
          <w:sz w:val="22"/>
          <w:szCs w:val="22"/>
          <w:rtl w:val="0"/>
        </w:rPr>
        <w:t xml:space="preserve">. Geneva: WHO.</w:t>
      </w:r>
      <w:r w:rsidDel="00000000" w:rsidR="00000000" w:rsidRPr="00000000">
        <w:rPr>
          <w:rtl w:val="0"/>
        </w:rPr>
      </w:r>
    </w:p>
    <w:p w:rsidR="00000000" w:rsidDel="00000000" w:rsidP="00000000" w:rsidRDefault="00000000" w:rsidRPr="00000000" w14:paraId="00000056">
      <w:pPr>
        <w:spacing w:after="60" w:before="60" w:lineRule="auto"/>
        <w:rPr/>
      </w:pPr>
      <w:r w:rsidDel="00000000" w:rsidR="00000000" w:rsidRPr="00000000">
        <w:rPr>
          <w:rtl w:val="0"/>
        </w:rPr>
      </w:r>
    </w:p>
    <w:p w:rsidR="00000000" w:rsidDel="00000000" w:rsidP="00000000" w:rsidRDefault="00000000" w:rsidRPr="00000000" w14:paraId="00000057">
      <w:pPr>
        <w:spacing w:after="60" w:before="60" w:lineRule="auto"/>
        <w:rPr/>
      </w:pPr>
      <w:r w:rsidDel="00000000" w:rsidR="00000000" w:rsidRPr="00000000">
        <w:rPr>
          <w:rtl w:val="0"/>
        </w:rPr>
      </w:r>
    </w:p>
    <w:p w:rsidR="00000000" w:rsidDel="00000000" w:rsidP="00000000" w:rsidRDefault="00000000" w:rsidRPr="00000000" w14:paraId="00000058">
      <w:pPr>
        <w:spacing w:after="60" w:before="60" w:lineRule="auto"/>
        <w:rPr/>
      </w:pPr>
      <w:r w:rsidDel="00000000" w:rsidR="00000000" w:rsidRPr="00000000">
        <w:rPr>
          <w:rtl w:val="0"/>
        </w:rPr>
      </w:r>
    </w:p>
    <w:p w:rsidR="00000000" w:rsidDel="00000000" w:rsidP="00000000" w:rsidRDefault="00000000" w:rsidRPr="00000000" w14:paraId="00000059">
      <w:pPr>
        <w:spacing w:line="360" w:lineRule="auto"/>
        <w:jc w:val="left"/>
        <w:rPr>
          <w:rFonts w:ascii="Arial" w:cs="Arial" w:eastAsia="Arial" w:hAnsi="Arial"/>
          <w:b w:val="1"/>
          <w:bCs w:val="1"/>
        </w:rPr>
      </w:pPr>
      <w:r w:rsidDel="00000000" w:rsidR="00000000" w:rsidRPr="00000000">
        <w:rPr>
          <w:rtl w:val="0"/>
        </w:rPr>
      </w:r>
    </w:p>
    <w:sectPr>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image" Target="media/image4.jpg"/><Relationship Id="rId13" Type="http://schemas.openxmlformats.org/officeDocument/2006/relationships/hyperlink" Target="https://www.nhs.uk/conditions/type-2-diabetes/" TargetMode="External"/><Relationship Id="rId12" Type="http://schemas.openxmlformats.org/officeDocument/2006/relationships/hyperlink" Target="https://www.diabetes.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LKvCPYtwjiwYEBaboXNV83mkTw==">CgMxLjA4AHIhMUFrV190RC1XMkw3NmFmTzYyZTBxejQzREM4VlR4NW9Q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