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rFonts w:ascii="Times New Roman" w:cs="Times New Roman" w:eastAsia="Times New Roman" w:hAnsi="Times New Roman"/>
          <w:b/>
          <w:sz w:val="24"/>
          <w:szCs w:val="24"/>
        </w:rPr>
      </w:pPr>
    </w:p>
    <w:p>
      <w:pPr>
        <w:pStyle w:val="style0"/>
        <w:rPr>
          <w:rFonts w:ascii="Times New Roman" w:cs="Times New Roman" w:eastAsia="Times New Roman" w:hAnsi="Times New Roman"/>
          <w:b/>
          <w:sz w:val="24"/>
          <w:szCs w:val="24"/>
        </w:rPr>
      </w:pPr>
      <w:r>
        <w:rPr>
          <w:rFonts w:ascii="Times New Roman" w:cs="Times New Roman" w:hAnsi="Times New Roman"/>
          <w:noProof/>
          <w:sz w:val="24"/>
          <w:szCs w:val="24"/>
          <w:lang w:val="en-IN" w:eastAsia="en-IN"/>
        </w:rPr>
        <w:drawing>
          <wp:inline distL="0" distT="0" distB="0" distR="0">
            <wp:extent cx="2057400" cy="800100"/>
            <wp:effectExtent l="0" t="0" r="0" b="0"/>
            <wp:docPr id="1026"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 cstate="print"/>
                    <a:srcRect l="0" t="0" r="0" b="0"/>
                    <a:stretch/>
                  </pic:blipFill>
                  <pic:spPr>
                    <a:xfrm rot="0">
                      <a:off x="0" y="0"/>
                      <a:ext cx="2057400" cy="800100"/>
                    </a:xfrm>
                    <a:prstGeom prst="rect"/>
                  </pic:spPr>
                </pic:pic>
              </a:graphicData>
            </a:graphic>
          </wp:inline>
        </w:drawing>
      </w:r>
    </w:p>
    <w:p>
      <w:pPr>
        <w:pStyle w:val="style0"/>
        <w:jc w:val="center"/>
        <w:rPr>
          <w:rFonts w:ascii="Times New Roman" w:cs="Times New Roman" w:eastAsia="Times New Roman" w:hAnsi="Times New Roman"/>
          <w:b/>
          <w:sz w:val="24"/>
          <w:szCs w:val="24"/>
        </w:rPr>
      </w:pPr>
    </w:p>
    <w:p>
      <w:pPr>
        <w:pStyle w:val="style0"/>
        <w:jc w:val="center"/>
        <w:rPr>
          <w:rFonts w:ascii="Times New Roman" w:cs="Times New Roman" w:eastAsia="Times New Roman" w:hAnsi="Times New Roman"/>
          <w:b/>
          <w:sz w:val="32"/>
          <w:szCs w:val="32"/>
        </w:rPr>
      </w:pPr>
      <w:r>
        <w:rPr>
          <w:rFonts w:ascii="Times New Roman" w:cs="Times New Roman" w:hAnsi="Times New Roman"/>
          <w:sz w:val="32"/>
          <w:szCs w:val="32"/>
        </w:rPr>
        <w:t>Marketing Management – Assessment 1</w:t>
      </w:r>
    </w:p>
    <w:p>
      <w:pPr>
        <w:pStyle w:val="style0"/>
        <w:jc w:val="center"/>
        <w:rPr>
          <w:rFonts w:ascii="Times New Roman" w:cs="Times New Roman" w:eastAsia="Times New Roman" w:hAnsi="Times New Roman"/>
          <w:b/>
          <w:sz w:val="32"/>
          <w:szCs w:val="32"/>
        </w:rPr>
      </w:pPr>
    </w:p>
    <w:p>
      <w:pPr>
        <w:pStyle w:val="style0"/>
        <w:jc w:val="center"/>
        <w:rPr>
          <w:rFonts w:ascii="Times New Roman" w:cs="Times New Roman" w:eastAsia="Times New Roman" w:hAnsi="Times New Roman"/>
          <w:b/>
          <w:sz w:val="32"/>
          <w:szCs w:val="32"/>
        </w:rPr>
      </w:pPr>
    </w:p>
    <w:p>
      <w:pPr>
        <w:pStyle w:val="style0"/>
        <w:jc w:val="center"/>
        <w:rPr>
          <w:rFonts w:ascii="Times New Roman" w:cs="Times New Roman" w:eastAsia="Times New Roman" w:hAnsi="Times New Roman"/>
          <w:b/>
          <w:sz w:val="32"/>
          <w:szCs w:val="32"/>
        </w:rPr>
      </w:pPr>
      <w:r>
        <w:rPr>
          <w:rFonts w:ascii="Times New Roman" w:cs="Times New Roman" w:eastAsia="Times New Roman" w:hAnsi="Times New Roman"/>
          <w:b/>
          <w:sz w:val="32"/>
          <w:szCs w:val="32"/>
        </w:rPr>
        <w:t xml:space="preserve">MARKETING MANAGEMENT OF </w:t>
      </w:r>
      <w:r>
        <w:rPr>
          <w:rFonts w:ascii="Times New Roman" w:cs="Times New Roman" w:eastAsia="Times New Roman" w:hAnsi="Times New Roman"/>
          <w:b/>
          <w:sz w:val="32"/>
          <w:szCs w:val="32"/>
        </w:rPr>
        <w:t>TESLA</w:t>
      </w:r>
    </w:p>
    <w:p>
      <w:pPr>
        <w:pStyle w:val="style0"/>
        <w:jc w:val="center"/>
        <w:rPr>
          <w:rFonts w:ascii="Times New Roman" w:cs="Times New Roman" w:eastAsia="Times New Roman" w:hAnsi="Times New Roman"/>
          <w:b/>
          <w:sz w:val="32"/>
          <w:szCs w:val="32"/>
        </w:rPr>
      </w:pPr>
    </w:p>
    <w:p>
      <w:pPr>
        <w:pStyle w:val="style0"/>
        <w:jc w:val="center"/>
        <w:rPr>
          <w:rFonts w:ascii="Times New Roman" w:cs="Times New Roman" w:eastAsia="Times New Roman" w:hAnsi="Times New Roman"/>
          <w:b/>
          <w:sz w:val="32"/>
          <w:szCs w:val="32"/>
        </w:rPr>
      </w:pPr>
    </w:p>
    <w:p>
      <w:pPr>
        <w:pStyle w:val="style0"/>
        <w:jc w:val="center"/>
        <w:rPr>
          <w:rFonts w:ascii="Times New Roman" w:cs="Times New Roman" w:eastAsia="Times New Roman" w:hAnsi="Times New Roman"/>
          <w:b/>
          <w:sz w:val="32"/>
          <w:szCs w:val="32"/>
        </w:rPr>
      </w:pPr>
      <w:r>
        <w:rPr>
          <w:rFonts w:ascii="Times New Roman" w:cs="Times New Roman" w:hAnsi="Times New Roman"/>
          <w:sz w:val="32"/>
          <w:szCs w:val="32"/>
        </w:rPr>
        <w:t>Module code: LCMB7001</w:t>
      </w:r>
    </w:p>
    <w:p>
      <w:pPr>
        <w:pStyle w:val="style0"/>
        <w:jc w:val="center"/>
        <w:rPr>
          <w:rFonts w:ascii="Times New Roman" w:cs="Times New Roman" w:eastAsia="Times New Roman" w:hAnsi="Times New Roman"/>
          <w:b/>
          <w:sz w:val="32"/>
          <w:szCs w:val="32"/>
        </w:rPr>
      </w:pPr>
    </w:p>
    <w:p>
      <w:pPr>
        <w:pStyle w:val="style0"/>
        <w:jc w:val="center"/>
        <w:rPr>
          <w:rFonts w:ascii="Times New Roman" w:cs="Times New Roman" w:hAnsi="Times New Roman"/>
          <w:sz w:val="32"/>
          <w:szCs w:val="32"/>
        </w:rPr>
      </w:pPr>
      <w:r>
        <w:rPr>
          <w:rFonts w:ascii="Times New Roman" w:cs="Times New Roman" w:hAnsi="Times New Roman"/>
          <w:sz w:val="32"/>
          <w:szCs w:val="32"/>
        </w:rPr>
        <w:t xml:space="preserve">Lecturer: </w:t>
      </w:r>
      <w:r>
        <w:rPr>
          <w:rFonts w:ascii="Times New Roman" w:cs="Times New Roman" w:hAnsi="Times New Roman"/>
          <w:b/>
          <w:sz w:val="32"/>
          <w:szCs w:val="32"/>
        </w:rPr>
        <w:t>Tushara</w:t>
      </w:r>
      <w:r>
        <w:rPr>
          <w:rFonts w:ascii="Times New Roman" w:cs="Times New Roman" w:hAnsi="Times New Roman"/>
          <w:b/>
          <w:sz w:val="32"/>
          <w:szCs w:val="32"/>
        </w:rPr>
        <w:t xml:space="preserve"> </w:t>
      </w:r>
      <w:r>
        <w:rPr>
          <w:rFonts w:ascii="Times New Roman" w:cs="Times New Roman" w:hAnsi="Times New Roman"/>
          <w:b/>
          <w:sz w:val="32"/>
          <w:szCs w:val="32"/>
        </w:rPr>
        <w:t>Balendran</w:t>
      </w:r>
    </w:p>
    <w:p>
      <w:pPr>
        <w:pStyle w:val="style0"/>
        <w:rPr>
          <w:rFonts w:ascii="Times New Roman" w:cs="Times New Roman" w:hAnsi="Times New Roman"/>
          <w:b/>
          <w:bCs/>
          <w:sz w:val="32"/>
          <w:szCs w:val="32"/>
          <w:lang w:val="en-US"/>
        </w:rPr>
      </w:pPr>
      <w:r>
        <w:rPr>
          <w:rFonts w:ascii="Times New Roman" w:cs="Times New Roman" w:hAnsi="Times New Roman"/>
          <w:b/>
          <w:bCs/>
          <w:sz w:val="32"/>
          <w:szCs w:val="32"/>
          <w:lang w:val="en-US"/>
        </w:rPr>
        <w:br w:type="page"/>
      </w:r>
    </w:p>
    <w:p>
      <w:pPr>
        <w:pStyle w:val="style266"/>
        <w:spacing w:lineRule="auto" w:line="360"/>
        <w:jc w:val="center"/>
        <w:rPr>
          <w:rFonts w:ascii="Times New Roman" w:cs="Times New Roman" w:hAnsi="Times New Roman"/>
          <w:color w:val="auto"/>
          <w:sz w:val="24"/>
          <w:szCs w:val="24"/>
        </w:rPr>
      </w:pPr>
      <w:r>
        <w:rPr>
          <w:rFonts w:ascii="Times New Roman" w:cs="Times New Roman" w:hAnsi="Times New Roman"/>
          <w:color w:val="auto"/>
          <w:sz w:val="24"/>
          <w:szCs w:val="24"/>
        </w:rPr>
        <w:t>Table of Contents</w:t>
      </w:r>
    </w:p>
    <w:p>
      <w:pPr>
        <w:pStyle w:val="style19"/>
        <w:tabs>
          <w:tab w:val="right" w:leader="dot" w:pos="9019"/>
        </w:tabs>
        <w:rPr>
          <w:rFonts w:eastAsia="宋体"/>
          <w:noProof/>
          <w:lang w:val="en-IN" w:eastAsia="en-IN"/>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"_Toc128656928" </w:instrText>
      </w:r>
      <w:r>
        <w:rPr/>
        <w:fldChar w:fldCharType="separate"/>
      </w:r>
      <w:r>
        <w:rPr>
          <w:rStyle w:val="style85"/>
          <w:rFonts w:cs="Times New Roman"/>
          <w:noProof/>
          <w:lang w:val="en-US"/>
        </w:rPr>
        <w:t>Introduction</w:t>
      </w:r>
      <w:r>
        <w:rPr>
          <w:noProof/>
          <w:webHidden/>
        </w:rPr>
        <w:tab/>
      </w:r>
      <w:r>
        <w:rPr>
          <w:noProof/>
          <w:webHidden/>
        </w:rPr>
        <w:fldChar w:fldCharType="begin"/>
      </w:r>
      <w:r>
        <w:rPr>
          <w:noProof/>
          <w:webHidden/>
        </w:rPr>
        <w:instrText xml:space="preserve"> PAGEREF _Toc128656928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"_Toc128656929" </w:instrText>
      </w:r>
      <w:r>
        <w:rPr/>
        <w:fldChar w:fldCharType="separate"/>
      </w:r>
      <w:r>
        <w:rPr>
          <w:rStyle w:val="style85"/>
          <w:rFonts w:cs="Times New Roman"/>
          <w:noProof/>
          <w:lang w:val="en-US"/>
        </w:rPr>
        <w:t>Communication</w:t>
      </w:r>
      <w:r>
        <w:rPr>
          <w:noProof/>
          <w:webHidden/>
        </w:rPr>
        <w:tab/>
      </w:r>
      <w:r>
        <w:rPr>
          <w:noProof/>
          <w:webHidden/>
        </w:rPr>
        <w:fldChar w:fldCharType="begin"/>
      </w:r>
      <w:r>
        <w:rPr>
          <w:noProof/>
          <w:webHidden/>
        </w:rPr>
        <w:instrText xml:space="preserve"> PAGEREF _Toc128656929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"_Toc128656930" </w:instrText>
      </w:r>
      <w:r>
        <w:rPr/>
        <w:fldChar w:fldCharType="separate"/>
      </w:r>
      <w:r>
        <w:rPr>
          <w:rStyle w:val="style85"/>
          <w:rFonts w:cs="Times New Roman"/>
          <w:noProof/>
        </w:rPr>
        <w:t>Integrated Marketing Communication</w:t>
      </w:r>
      <w:r>
        <w:rPr>
          <w:noProof/>
          <w:webHidden/>
        </w:rPr>
        <w:tab/>
      </w:r>
      <w:r>
        <w:rPr>
          <w:noProof/>
          <w:webHidden/>
        </w:rPr>
        <w:fldChar w:fldCharType="begin"/>
      </w:r>
      <w:r>
        <w:rPr>
          <w:noProof/>
          <w:webHidden/>
        </w:rPr>
        <w:instrText xml:space="preserve"> PAGEREF _Toc128656930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"_Toc128656931" </w:instrText>
      </w:r>
      <w:r>
        <w:rPr/>
        <w:fldChar w:fldCharType="separate"/>
      </w:r>
      <w:r>
        <w:rPr>
          <w:rStyle w:val="style85"/>
          <w:rFonts w:cs="Times New Roman"/>
          <w:noProof/>
        </w:rPr>
        <w:t>New promotional strategies Tesla can use to raise awareness of the brand</w:t>
      </w:r>
      <w:r>
        <w:rPr>
          <w:noProof/>
          <w:webHidden/>
        </w:rPr>
        <w:tab/>
      </w:r>
      <w:r>
        <w:rPr>
          <w:noProof/>
          <w:webHidden/>
        </w:rPr>
        <w:fldChar w:fldCharType="begin"/>
      </w:r>
      <w:r>
        <w:rPr>
          <w:noProof/>
          <w:webHidden/>
        </w:rPr>
        <w:instrText xml:space="preserve"> PAGEREF _Toc128656931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"_Toc128656932" </w:instrText>
      </w:r>
      <w:r>
        <w:rPr/>
        <w:fldChar w:fldCharType="separate"/>
      </w:r>
      <w:r>
        <w:rPr>
          <w:rStyle w:val="style85"/>
          <w:rFonts w:cs="Times New Roman"/>
          <w:noProof/>
        </w:rPr>
        <w:t>Branding and brand equity</w:t>
      </w:r>
      <w:r>
        <w:rPr>
          <w:noProof/>
          <w:webHidden/>
        </w:rPr>
        <w:tab/>
      </w:r>
      <w:r>
        <w:rPr>
          <w:noProof/>
          <w:webHidden/>
        </w:rPr>
        <w:fldChar w:fldCharType="begin"/>
      </w:r>
      <w:r>
        <w:rPr>
          <w:noProof/>
          <w:webHidden/>
        </w:rPr>
        <w:instrText xml:space="preserve"> PAGEREF _Toc128656932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"_Toc128656933" </w:instrText>
      </w:r>
      <w:r>
        <w:rPr/>
        <w:fldChar w:fldCharType="separate"/>
      </w:r>
      <w:r>
        <w:rPr>
          <w:rStyle w:val="style85"/>
          <w:rFonts w:cs="Times New Roman"/>
          <w:noProof/>
          <w:lang w:val="en-IN"/>
        </w:rPr>
        <w:t>Keller's Brand Equity model</w:t>
      </w:r>
      <w:r>
        <w:rPr>
          <w:noProof/>
          <w:webHidden/>
        </w:rPr>
        <w:tab/>
      </w:r>
      <w:r>
        <w:rPr>
          <w:noProof/>
          <w:webHidden/>
        </w:rPr>
        <w:fldChar w:fldCharType="begin"/>
      </w:r>
      <w:r>
        <w:rPr>
          <w:noProof/>
          <w:webHidden/>
        </w:rPr>
        <w:instrText xml:space="preserve"> PAGEREF _Toc128656933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"_Toc128656934" </w:instrText>
      </w:r>
      <w:r>
        <w:rPr/>
        <w:fldChar w:fldCharType="separate"/>
      </w:r>
      <w:r>
        <w:rPr>
          <w:rStyle w:val="style85"/>
          <w:rFonts w:cs="Times New Roman"/>
          <w:noProof/>
        </w:rPr>
        <w:t>Customer journey and customer touchpoints for Tesla</w:t>
      </w:r>
      <w:r>
        <w:rPr>
          <w:noProof/>
          <w:webHidden/>
        </w:rPr>
        <w:tab/>
      </w:r>
      <w:r>
        <w:rPr>
          <w:noProof/>
          <w:webHidden/>
        </w:rPr>
        <w:fldChar w:fldCharType="begin"/>
      </w:r>
      <w:r>
        <w:rPr>
          <w:noProof/>
          <w:webHidden/>
        </w:rPr>
        <w:instrText xml:space="preserve"> PAGEREF _Toc128656934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"_Toc128656935" </w:instrText>
      </w:r>
      <w:r>
        <w:rPr/>
        <w:fldChar w:fldCharType="separate"/>
      </w:r>
      <w:r>
        <w:rPr>
          <w:rStyle w:val="style85"/>
          <w:rFonts w:cs="Times New Roman"/>
          <w:noProof/>
        </w:rPr>
        <w:t>Total Engagement Model</w:t>
      </w:r>
      <w:r>
        <w:rPr>
          <w:noProof/>
          <w:webHidden/>
        </w:rPr>
        <w:tab/>
      </w:r>
      <w:r>
        <w:rPr>
          <w:noProof/>
          <w:webHidden/>
        </w:rPr>
        <w:fldChar w:fldCharType="begin"/>
      </w:r>
      <w:r>
        <w:rPr>
          <w:noProof/>
          <w:webHidden/>
        </w:rPr>
        <w:instrText xml:space="preserve"> PAGEREF _Toc128656935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"_Toc128656936" </w:instrText>
      </w:r>
      <w:r>
        <w:rPr/>
        <w:fldChar w:fldCharType="separate"/>
      </w:r>
      <w:r>
        <w:rPr>
          <w:rStyle w:val="style85"/>
          <w:rFonts w:cs="Times New Roman"/>
          <w:noProof/>
        </w:rPr>
        <w:t>Recommendation and conclusion</w:t>
      </w:r>
      <w:r>
        <w:rPr>
          <w:noProof/>
          <w:webHidden/>
        </w:rPr>
        <w:tab/>
      </w:r>
      <w:r>
        <w:rPr>
          <w:noProof/>
          <w:webHidden/>
        </w:rPr>
        <w:fldChar w:fldCharType="begin"/>
      </w:r>
      <w:r>
        <w:rPr>
          <w:noProof/>
          <w:webHidden/>
        </w:rPr>
        <w:instrText xml:space="preserve"> PAGEREF _Toc128656936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9"/>
        </w:tabs>
        <w:rPr>
          <w:rFonts w:eastAsia="宋体"/>
          <w:noProof/>
          <w:lang w:val="en-IN" w:eastAsia="en-IN"/>
        </w:rPr>
      </w:pPr>
      <w:r>
        <w:rPr/>
        <w:fldChar w:fldCharType="begin"/>
      </w:r>
      <w:r>
        <w:instrText xml:space="preserve"> HYPERLINK \l "_Toc128656937" </w:instrText>
      </w:r>
      <w:r>
        <w:rPr/>
        <w:fldChar w:fldCharType="separate"/>
      </w:r>
      <w:r>
        <w:rPr>
          <w:rStyle w:val="style85"/>
          <w:rFonts w:cs="Times New Roman"/>
          <w:noProof/>
        </w:rPr>
        <w:t>References</w:t>
      </w:r>
      <w:r>
        <w:rPr>
          <w:noProof/>
          <w:webHidden/>
        </w:rPr>
        <w:tab/>
      </w:r>
      <w:r>
        <w:rPr>
          <w:noProof/>
          <w:webHidden/>
        </w:rPr>
        <w:fldChar w:fldCharType="begin"/>
      </w:r>
      <w:r>
        <w:rPr>
          <w:noProof/>
          <w:webHidden/>
        </w:rPr>
        <w:instrText xml:space="preserve"> PAGEREF _Toc128656937 \h </w:instrText>
      </w:r>
      <w:r>
        <w:rPr>
          <w:noProof/>
          <w:webHidden/>
        </w:rPr>
        <w:fldChar w:fldCharType="separate"/>
      </w:r>
      <w:r>
        <w:rPr>
          <w:noProof/>
          <w:webHidden/>
        </w:rPr>
        <w:t>18</w:t>
      </w:r>
      <w:r>
        <w:rPr>
          <w:noProof/>
          <w:webHidden/>
        </w:rPr>
        <w:fldChar w:fldCharType="end"/>
      </w:r>
      <w:r>
        <w:rPr/>
        <w:fldChar w:fldCharType="end"/>
      </w:r>
    </w:p>
    <w:p>
      <w:pPr>
        <w:pStyle w:val="style0"/>
        <w:spacing w:lineRule="auto" w:line="360"/>
        <w:jc w:val="center"/>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0"/>
        <w:rPr>
          <w:rFonts w:ascii="Times New Roman" w:cs="Times New Roman" w:eastAsia="宋体" w:hAnsi="Times New Roman"/>
          <w:b/>
          <w:sz w:val="24"/>
          <w:szCs w:val="24"/>
          <w:lang w:val="en-US"/>
        </w:rPr>
      </w:pPr>
      <w:r>
        <w:rPr>
          <w:rFonts w:ascii="Times New Roman" w:cs="Times New Roman" w:hAnsi="Times New Roman"/>
          <w:sz w:val="24"/>
          <w:szCs w:val="24"/>
          <w:lang w:val="en-US"/>
        </w:rPr>
        <w:br w:type="page"/>
      </w:r>
    </w:p>
    <w:bookmarkStart w:id="0" w:name="_Toc128656928"/>
    <w:p>
      <w:pPr>
        <w:pStyle w:val="style1"/>
        <w:rPr>
          <w:rFonts w:cs="Times New Roman"/>
          <w:szCs w:val="24"/>
          <w:lang w:val="en-US"/>
        </w:rPr>
      </w:pPr>
      <w:r>
        <w:rPr>
          <w:rFonts w:cs="Times New Roman"/>
          <w:szCs w:val="24"/>
          <w:lang w:val="en-US"/>
        </w:rPr>
        <w:t>Introduction</w:t>
      </w:r>
      <w:bookmarkEnd w:id="0"/>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Tesla, Inc. is an American firm that </w:t>
      </w:r>
      <w:r>
        <w:rPr>
          <w:rFonts w:ascii="Times New Roman" w:cs="Times New Roman" w:hAnsi="Times New Roman"/>
          <w:sz w:val="24"/>
          <w:szCs w:val="24"/>
          <w:lang w:val="en-US"/>
        </w:rPr>
        <w:t>specialises</w:t>
      </w:r>
      <w:r>
        <w:rPr>
          <w:rFonts w:ascii="Times New Roman" w:cs="Times New Roman" w:hAnsi="Times New Roman"/>
          <w:sz w:val="24"/>
          <w:szCs w:val="24"/>
          <w:lang w:val="en-US"/>
        </w:rPr>
        <w:t xml:space="preserve"> in the production of electric vehicles and sustainable energy. Its headquarters are located </w:t>
      </w:r>
      <w:bookmarkStart w:id="1" w:name="_GoBack"/>
      <w:bookmarkEnd w:id="1"/>
      <w:r>
        <w:rPr>
          <w:rFonts w:ascii="Times New Roman" w:cs="Times New Roman" w:hAnsi="Times New Roman"/>
          <w:sz w:val="24"/>
          <w:szCs w:val="24"/>
          <w:lang w:val="en-US"/>
        </w:rPr>
        <w:t xml:space="preserve">in Palo Alto, California. Although Elon Musk, the business's current co-founder and CEO, joined in 2004, the company was established in 2003 by Martin </w:t>
      </w:r>
      <w:r>
        <w:rPr>
          <w:rFonts w:ascii="Times New Roman" w:cs="Times New Roman" w:hAnsi="Times New Roman"/>
          <w:sz w:val="24"/>
          <w:szCs w:val="24"/>
          <w:lang w:val="en-US"/>
        </w:rPr>
        <w:t>Eberhard</w:t>
      </w:r>
      <w:r>
        <w:rPr>
          <w:rFonts w:ascii="Times New Roman" w:cs="Times New Roman" w:hAnsi="Times New Roman"/>
          <w:sz w:val="24"/>
          <w:szCs w:val="24"/>
          <w:lang w:val="en-US"/>
        </w:rPr>
        <w:t xml:space="preserve"> and Marc </w:t>
      </w:r>
      <w:r>
        <w:rPr>
          <w:rFonts w:ascii="Times New Roman" w:cs="Times New Roman" w:hAnsi="Times New Roman"/>
          <w:sz w:val="24"/>
          <w:szCs w:val="24"/>
          <w:lang w:val="en-US"/>
        </w:rPr>
        <w:t>Tarpenning</w:t>
      </w:r>
      <w:r>
        <w:rPr>
          <w:rFonts w:ascii="Times New Roman" w:cs="Times New Roman" w:hAnsi="Times New Roman"/>
          <w:sz w:val="24"/>
          <w:szCs w:val="24"/>
          <w:lang w:val="en-US"/>
        </w:rPr>
        <w:t>. Nonetheless, the company is most commonly connected with Musk because of his role as CEO</w:t>
      </w:r>
      <w:r>
        <w:rPr>
          <w:rFonts w:ascii="Times New Roman" w:cs="Times New Roman" w:hAnsi="Times New Roman"/>
          <w:sz w:val="24"/>
          <w:szCs w:val="24"/>
          <w:lang w:val="en-US"/>
        </w:rPr>
        <w:t xml:space="preserve"> (</w:t>
      </w:r>
      <w:r>
        <w:rPr>
          <w:rFonts w:ascii="Times New Roman" w:cs="Times New Roman" w:hAnsi="Times New Roman"/>
          <w:sz w:val="24"/>
          <w:szCs w:val="24"/>
        </w:rPr>
        <w:t>tesla.com, 2023)</w:t>
      </w:r>
      <w:r>
        <w:rPr>
          <w:rFonts w:ascii="Times New Roman" w:cs="Times New Roman" w:hAnsi="Times New Roman"/>
          <w:sz w:val="24"/>
          <w:szCs w:val="24"/>
          <w:lang w:val="en-US"/>
        </w:rPr>
        <w:t>.</w:t>
      </w:r>
    </w:p>
    <w:p>
      <w:pPr>
        <w:pStyle w:val="style0"/>
        <w:spacing w:lineRule="auto" w:line="360"/>
        <w:jc w:val="center"/>
        <w:rPr>
          <w:rFonts w:ascii="Times New Roman" w:cs="Times New Roman" w:hAnsi="Times New Roman"/>
          <w:sz w:val="24"/>
          <w:szCs w:val="24"/>
          <w:lang w:val="en-US"/>
        </w:rPr>
      </w:pPr>
      <w:r>
        <w:rPr>
          <w:rFonts w:ascii="Times New Roman" w:cs="Times New Roman" w:hAnsi="Times New Roman"/>
          <w:noProof/>
          <w:sz w:val="24"/>
          <w:szCs w:val="24"/>
          <w:lang w:val="en-IN" w:eastAsia="en-IN"/>
        </w:rPr>
        <w:drawing>
          <wp:inline distL="0" distT="0" distB="0" distR="0">
            <wp:extent cx="5848350" cy="2238375"/>
            <wp:effectExtent l="0" t="0" r="0" b="9525"/>
            <wp:docPr id="1027"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3" cstate="print"/>
                    <a:srcRect l="0" t="0" r="0" b="0"/>
                    <a:stretch/>
                  </pic:blipFill>
                  <pic:spPr>
                    <a:xfrm rot="0">
                      <a:off x="0" y="0"/>
                      <a:ext cx="5848350" cy="2238375"/>
                    </a:xfrm>
                    <a:prstGeom prst="rect"/>
                  </pic:spPr>
                </pic:pic>
              </a:graphicData>
            </a:graphic>
          </wp:inline>
        </w:drawing>
      </w:r>
    </w:p>
    <w:p>
      <w:pPr>
        <w:pStyle w:val="style0"/>
        <w:spacing w:lineRule="auto" w:line="360"/>
        <w:jc w:val="center"/>
        <w:rPr>
          <w:rFonts w:ascii="Times New Roman" w:cs="Times New Roman" w:hAnsi="Times New Roman"/>
          <w:sz w:val="24"/>
          <w:szCs w:val="24"/>
          <w:lang w:val="en-US"/>
        </w:rPr>
      </w:pPr>
      <w:r>
        <w:rPr>
          <w:rFonts w:ascii="Times New Roman" w:cs="Times New Roman" w:hAnsi="Times New Roman"/>
          <w:sz w:val="24"/>
          <w:szCs w:val="24"/>
          <w:lang w:val="en-US"/>
        </w:rPr>
        <w:t>(Source:</w:t>
      </w:r>
      <w:r>
        <w:rPr>
          <w:rFonts w:ascii="Times New Roman" w:cs="Times New Roman" w:hAnsi="Times New Roman"/>
          <w:sz w:val="24"/>
          <w:szCs w:val="24"/>
        </w:rPr>
        <w:t xml:space="preserve"> bstrategyhub.com. 2023)</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The </w:t>
      </w:r>
      <w:r>
        <w:rPr>
          <w:rFonts w:ascii="Times New Roman" w:cs="Times New Roman" w:hAnsi="Times New Roman"/>
          <w:sz w:val="24"/>
          <w:szCs w:val="24"/>
          <w:lang w:val="en-US"/>
        </w:rPr>
        <w:t xml:space="preserve">mission statement of Tesla is </w:t>
      </w:r>
      <w:r>
        <w:rPr>
          <w:rFonts w:ascii="Times New Roman" w:cs="Times New Roman" w:hAnsi="Times New Roman"/>
          <w:sz w:val="24"/>
          <w:szCs w:val="24"/>
          <w:lang w:val="en-US"/>
        </w:rPr>
        <w:t>to hasten the world's transition to sustainable energy. This ambition is reflected in the company's product offerings, which include electric cars, energy storage systems, solar panels, and other products and services that are relevant to these areas of focus. Tesla's purpose is to assist diminish the world's dependence on fossil fuels and to avert climate change by making renewable energy more accessible and affordable to customers. This will be accomplished by improving Tesla's electric vehicles and battery storage technology</w:t>
      </w:r>
      <w:r>
        <w:rPr>
          <w:rFonts w:ascii="Times New Roman" w:cs="Times New Roman" w:hAnsi="Times New Roman"/>
          <w:sz w:val="24"/>
          <w:szCs w:val="24"/>
          <w:lang w:val="en-US"/>
        </w:rPr>
        <w:t xml:space="preserve"> (</w:t>
      </w:r>
      <w:r>
        <w:rPr>
          <w:rFonts w:ascii="Times New Roman" w:cs="Times New Roman" w:hAnsi="Times New Roman"/>
          <w:sz w:val="24"/>
          <w:szCs w:val="24"/>
        </w:rPr>
        <w:t>bstrategyhub.com, 2023)</w:t>
      </w:r>
      <w:r>
        <w:rPr>
          <w:rFonts w:ascii="Times New Roman" w:cs="Times New Roman" w:hAnsi="Times New Roman"/>
          <w:sz w:val="24"/>
          <w:szCs w:val="24"/>
          <w:lang w:val="en-US"/>
        </w:rPr>
        <w:t>.</w:t>
      </w:r>
    </w:p>
    <w:p>
      <w:pPr>
        <w:pStyle w:val="style0"/>
        <w:spacing w:lineRule="auto" w:line="360"/>
        <w:jc w:val="center"/>
        <w:rPr>
          <w:rFonts w:ascii="Times New Roman" w:cs="Times New Roman" w:hAnsi="Times New Roman"/>
          <w:b/>
          <w:sz w:val="24"/>
          <w:szCs w:val="24"/>
          <w:u w:val="single"/>
        </w:rPr>
      </w:pPr>
      <w:r>
        <w:rPr>
          <w:rFonts w:ascii="Times New Roman" w:cs="Times New Roman" w:hAnsi="Times New Roman"/>
          <w:b/>
          <w:sz w:val="24"/>
          <w:szCs w:val="24"/>
          <w:u w:val="single"/>
          <w:lang w:val="en-US"/>
        </w:rPr>
        <w:t>DISCUSSION</w:t>
      </w:r>
    </w:p>
    <w:bookmarkStart w:id="2" w:name="_Toc128656929"/>
    <w:p>
      <w:pPr>
        <w:pStyle w:val="style1"/>
        <w:rPr>
          <w:rFonts w:cs="Times New Roman"/>
          <w:szCs w:val="24"/>
          <w:lang w:val="en-US"/>
        </w:rPr>
      </w:pPr>
      <w:r>
        <w:rPr>
          <w:rFonts w:cs="Times New Roman"/>
          <w:szCs w:val="24"/>
          <w:lang w:val="en-US"/>
        </w:rPr>
        <w:t>Communication</w:t>
      </w:r>
      <w:bookmarkEnd w:id="2"/>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term "communication" refers to the process of conveying information from one person to another, whether verbally, in writing, through nonverbal cues, or through the use of visual aids. An essential element of every successful communication is mutual comprehension of the message and its intended recipient</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Carradini</w:t>
      </w:r>
      <w:r>
        <w:rPr>
          <w:rFonts w:ascii="Times New Roman" w:cs="Times New Roman" w:hAnsi="Times New Roman"/>
          <w:sz w:val="24"/>
          <w:szCs w:val="24"/>
          <w:shd w:val="clear" w:color="auto" w:fill="ffffff"/>
        </w:rPr>
        <w:t>, 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w:t>
      </w:r>
      <w:r>
        <w:rPr>
          <w:rFonts w:ascii="Times New Roman" w:cs="Times New Roman" w:hAnsi="Times New Roman"/>
          <w:sz w:val="24"/>
          <w:szCs w:val="24"/>
        </w:rPr>
        <w:t xml:space="preserve"> communication model is a diagrammatic depiction of the conversational flow. There are a number of components necessary for good communication to take place within it. The Shannon-Weaver model is a popular communication model that incorporates the following parts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Xu and Zhang,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Sender: The sender is the one who starts the communication.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Encoding: </w:t>
      </w:r>
      <w:r>
        <w:rPr>
          <w:rFonts w:ascii="Times New Roman" w:cs="Times New Roman" w:hAnsi="Times New Roman"/>
          <w:sz w:val="24"/>
          <w:szCs w:val="24"/>
        </w:rPr>
        <w:t xml:space="preserve">The sender converts the message into a format that is capable of being transmitted through a communication channel, such as spoken aid, written assistance, or visual assistance </w:t>
      </w:r>
      <w:r>
        <w:rPr>
          <w:rFonts w:ascii="Times New Roman" w:cs="Times New Roman" w:hAnsi="Times New Roman"/>
          <w:sz w:val="24"/>
          <w:szCs w:val="24"/>
        </w:rPr>
        <w:t>(</w:t>
      </w:r>
      <w:r>
        <w:rPr>
          <w:rFonts w:ascii="Times New Roman" w:cs="Times New Roman" w:hAnsi="Times New Roman"/>
          <w:sz w:val="24"/>
          <w:szCs w:val="24"/>
          <w:shd w:val="clear" w:color="auto" w:fill="ffffff"/>
        </w:rPr>
        <w:t>Miazga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Królikowska</w:t>
      </w:r>
      <w:r>
        <w:rPr>
          <w:rFonts w:ascii="Times New Roman" w:cs="Times New Roman" w:hAnsi="Times New Roman"/>
          <w:sz w:val="24"/>
          <w:szCs w:val="24"/>
          <w:shd w:val="clear" w:color="auto" w:fill="ffffff"/>
        </w:rPr>
        <w:t>, 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Message: The information or concept that the sender is attempting to convey is known as the message.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Channel: The medium through which the communication is sent, such as a phone call, email, or in-person discussion, is referred to as the channel</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Miazga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Królikowska</w:t>
      </w:r>
      <w:r>
        <w:rPr>
          <w:rFonts w:ascii="Times New Roman" w:cs="Times New Roman" w:hAnsi="Times New Roman"/>
          <w:sz w:val="24"/>
          <w:szCs w:val="24"/>
          <w:shd w:val="clear" w:color="auto" w:fill="ffffff"/>
        </w:rPr>
        <w:t>, 2020).</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Decoding: The receiver translates the symbols or signs used by the sender to decode the message.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Receiver: The recipient of a message is referred to as the receiver.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Feedback: Feedback is the recipient's reaction to the sender's communication, indicating whether or not the message was successfully interpreted and received</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Miazga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Królikowska</w:t>
      </w:r>
      <w:r>
        <w:rPr>
          <w:rFonts w:ascii="Times New Roman" w:cs="Times New Roman" w:hAnsi="Times New Roman"/>
          <w:sz w:val="24"/>
          <w:szCs w:val="24"/>
          <w:shd w:val="clear" w:color="auto" w:fill="ffffff"/>
        </w:rPr>
        <w:t>, 2020).</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Noise: Any interruption, such as distractions from the environment or language obstacles, that could interfere with the message's transmission or reception is referred to as noise.</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T</w:t>
      </w:r>
      <w:r>
        <w:rPr>
          <w:rFonts w:ascii="Times New Roman" w:cs="Times New Roman" w:hAnsi="Times New Roman"/>
          <w:sz w:val="24"/>
          <w:szCs w:val="24"/>
          <w:lang w:val="en-US"/>
        </w:rPr>
        <w:t>he Shannon-Weaver model shows how information is transported from a source (the sender) to a destination (the receiver) over some medium (the channel). There are multiple points in the communication process when noise might interfere and diminish its efficacy</w:t>
      </w:r>
      <w:r>
        <w:rPr>
          <w:rFonts w:ascii="Times New Roman" w:cs="Times New Roman" w:hAnsi="Times New Roman"/>
          <w:sz w:val="24"/>
          <w:szCs w:val="24"/>
          <w:lang w:val="en-US"/>
        </w:rPr>
        <w:t xml:space="preserve"> (</w:t>
      </w:r>
      <w:r>
        <w:rPr>
          <w:rFonts w:ascii="Times New Roman" w:cs="Times New Roman" w:hAnsi="Times New Roman"/>
          <w:sz w:val="24"/>
          <w:szCs w:val="24"/>
          <w:shd w:val="clear" w:color="auto" w:fill="ffffff"/>
        </w:rPr>
        <w:t>Miazga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Królikowska</w:t>
      </w:r>
      <w:r>
        <w:rPr>
          <w:rFonts w:ascii="Times New Roman" w:cs="Times New Roman" w:hAnsi="Times New Roman"/>
          <w:sz w:val="24"/>
          <w:szCs w:val="24"/>
          <w:shd w:val="clear" w:color="auto" w:fill="ffffff"/>
        </w:rPr>
        <w:t>, 2020)</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noProof/>
          <w:sz w:val="24"/>
          <w:szCs w:val="24"/>
          <w:lang w:val="en-IN" w:eastAsia="en-IN"/>
        </w:rPr>
        <w:drawing>
          <wp:inline distL="0" distT="0" distB="0" distR="0">
            <wp:extent cx="5943600" cy="2956560"/>
            <wp:effectExtent l="0" t="0" r="0" b="0"/>
            <wp:docPr id="1028" name="Picture 1" descr="Shannon and Weaver Model of Communication Examp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943600" cy="2956560"/>
                    </a:xfrm>
                    <a:prstGeom prst="rect"/>
                    <a:ln>
                      <a:noFill/>
                    </a:ln>
                  </pic:spPr>
                </pic:pic>
              </a:graphicData>
            </a:graphic>
          </wp:inline>
        </w:drawing>
      </w:r>
    </w:p>
    <w:p>
      <w:pPr>
        <w:pStyle w:val="style0"/>
        <w:spacing w:lineRule="auto" w:line="360"/>
        <w:jc w:val="center"/>
        <w:rPr>
          <w:rFonts w:ascii="Times New Roman" w:cs="Times New Roman" w:hAnsi="Times New Roman"/>
          <w:b/>
          <w:bCs/>
          <w:sz w:val="24"/>
          <w:szCs w:val="24"/>
          <w:lang w:val="en-US"/>
        </w:rPr>
      </w:pPr>
      <w:r>
        <w:rPr>
          <w:rFonts w:ascii="Times New Roman" w:cs="Times New Roman" w:hAnsi="Times New Roman"/>
          <w:b/>
          <w:bCs/>
          <w:sz w:val="24"/>
          <w:szCs w:val="24"/>
          <w:lang w:val="en-US"/>
        </w:rPr>
        <w:t>Fig 1: Shannon-Weaver Model</w:t>
      </w:r>
    </w:p>
    <w:p>
      <w:pPr>
        <w:pStyle w:val="style0"/>
        <w:spacing w:lineRule="auto" w:line="360"/>
        <w:jc w:val="center"/>
        <w:rPr>
          <w:rFonts w:ascii="Times New Roman" w:cs="Times New Roman" w:hAnsi="Times New Roman"/>
          <w:sz w:val="24"/>
          <w:szCs w:val="24"/>
          <w:lang w:val="en-US"/>
        </w:rPr>
      </w:pPr>
      <w:r>
        <w:rPr>
          <w:rFonts w:ascii="Times New Roman" w:cs="Times New Roman" w:hAnsi="Times New Roman"/>
          <w:sz w:val="24"/>
          <w:szCs w:val="24"/>
          <w:lang w:val="en-US"/>
        </w:rPr>
        <w:t xml:space="preserve">(Source:                                                                                                                                           </w:t>
      </w:r>
      <w:r>
        <w:rPr/>
        <w:fldChar w:fldCharType="begin"/>
      </w:r>
      <w:r>
        <w:instrText xml:space="preserve"> HYPERLINK "https://newsmoor.com/shannon-and-weaver-model-of-communication-explanation-examples/" </w:instrText>
      </w:r>
      <w:r>
        <w:rPr/>
        <w:fldChar w:fldCharType="separate"/>
      </w:r>
      <w:r>
        <w:rPr>
          <w:rStyle w:val="style85"/>
          <w:rFonts w:ascii="Times New Roman" w:cs="Times New Roman" w:hAnsi="Times New Roman"/>
          <w:color w:val="auto"/>
          <w:sz w:val="24"/>
          <w:szCs w:val="24"/>
          <w:lang w:val="en-US"/>
        </w:rPr>
        <w:t>https://newsmoor.com/s</w:t>
      </w:r>
      <w:r>
        <w:rPr/>
        <w:fldChar w:fldCharType="end"/>
      </w:r>
      <w:r>
        <w:rPr>
          <w:rFonts w:ascii="Times New Roman" w:cs="Times New Roman" w:hAnsi="Times New Roman"/>
          <w:sz w:val="24"/>
          <w:szCs w:val="24"/>
          <w:lang w:val="en-US"/>
        </w:rPr>
        <w:t>)</w:t>
      </w:r>
    </w:p>
    <w:bookmarkStart w:id="3" w:name="_Toc128656930"/>
    <w:p>
      <w:pPr>
        <w:pStyle w:val="style1"/>
        <w:rPr>
          <w:rFonts w:cs="Times New Roman"/>
          <w:szCs w:val="24"/>
        </w:rPr>
      </w:pPr>
      <w:r>
        <w:rPr>
          <w:rFonts w:cs="Times New Roman"/>
          <w:szCs w:val="24"/>
        </w:rPr>
        <w:t>Integrated Marketing Communication</w:t>
      </w:r>
      <w:bookmarkEnd w:id="3"/>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shd w:val="clear" w:color="auto" w:fill="ffffff"/>
        </w:rPr>
        <w:t>Muhammedrisaevna</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 xml:space="preserve">et al. </w:t>
      </w:r>
      <w:r>
        <w:rPr>
          <w:rFonts w:ascii="Times New Roman" w:cs="Times New Roman" w:hAnsi="Times New Roman"/>
          <w:sz w:val="24"/>
          <w:szCs w:val="24"/>
          <w:shd w:val="clear" w:color="auto" w:fill="ffffff"/>
        </w:rPr>
        <w:t xml:space="preserve">(2020), </w:t>
      </w:r>
      <w:r>
        <w:rPr>
          <w:rFonts w:ascii="Times New Roman" w:cs="Times New Roman" w:hAnsi="Times New Roman"/>
          <w:sz w:val="24"/>
          <w:szCs w:val="24"/>
        </w:rPr>
        <w:t>s</w:t>
      </w:r>
      <w:r>
        <w:rPr>
          <w:rFonts w:ascii="Times New Roman" w:cs="Times New Roman" w:hAnsi="Times New Roman"/>
          <w:sz w:val="24"/>
          <w:szCs w:val="24"/>
        </w:rPr>
        <w:t>trategically coordinating and integrating numerous marketing communication methods and platforms to deliver a unified and engaging message across all of them is the goal of Integrated Marketing Communications (IMC). Integrative marketing communications (IMC) takes a 360-degree view of marketing by coordinating multiple channels of communication (such as traditional and online ads, PR, personal selling, and direct marketing) into one unified strategy. The purpose of IMC is to make sure that brand's marketing efforts are consistent and coherent across all channels of communication. A successful marketing campaign that connects with the intended audience and produces the required outcomes can be developed with the aid of integrated marketing and communication (IMC).</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 crucial part of IMC is the feedback loop, which assesses how successful each communication method has been and how it may be used to enhance the overall marketing effort. A more powerful and successful marketing campaign can be achieved through the coordinated use of multiple marketing communication methods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Laurie and Mortimer, 2019)</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w:t>
      </w:r>
      <w:r>
        <w:rPr>
          <w:rFonts w:ascii="Times New Roman" w:cs="Times New Roman" w:hAnsi="Times New Roman"/>
          <w:sz w:val="24"/>
          <w:szCs w:val="24"/>
        </w:rPr>
        <w:t xml:space="preserve">s Integrated Marketing Communications (IMC) approach is well-known for being among the best in the business. </w:t>
      </w:r>
      <w:r>
        <w:rPr>
          <w:rFonts w:ascii="Times New Roman" w:cs="Times New Roman" w:hAnsi="Times New Roman"/>
          <w:sz w:val="24"/>
          <w:szCs w:val="24"/>
        </w:rPr>
        <w:t xml:space="preserve">Tesla’s </w:t>
      </w:r>
      <w:r>
        <w:rPr>
          <w:rFonts w:ascii="Times New Roman" w:cs="Times New Roman" w:hAnsi="Times New Roman"/>
          <w:sz w:val="24"/>
          <w:szCs w:val="24"/>
        </w:rPr>
        <w:t>IMC approach aims to produce a unified and effective marketing campaign by combining a number of different marketing communication tools and platforms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Muhammedrisaevna</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 xml:space="preserve">et al. </w:t>
      </w:r>
      <w:r>
        <w:rPr>
          <w:rFonts w:ascii="Times New Roman" w:cs="Times New Roman" w:hAnsi="Times New Roman"/>
          <w:sz w:val="24"/>
          <w:szCs w:val="24"/>
          <w:shd w:val="clear" w:color="auto" w:fill="ffffff"/>
        </w:rPr>
        <w:t>2020)</w:t>
      </w:r>
      <w:r>
        <w:rPr>
          <w:rFonts w:ascii="Times New Roman" w:cs="Times New Roman" w:hAnsi="Times New Roman"/>
          <w:sz w:val="24"/>
          <w:szCs w:val="24"/>
        </w:rPr>
        <w:t>.</w:t>
      </w:r>
    </w:p>
    <w:p>
      <w:pPr>
        <w:pStyle w:val="style0"/>
        <w:rPr>
          <w:rFonts w:ascii="Times New Roman" w:cs="Times New Roman" w:hAnsi="Times New Roman"/>
          <w:sz w:val="24"/>
          <w:szCs w:val="24"/>
        </w:rPr>
      </w:pPr>
      <w:r>
        <w:rPr>
          <w:rFonts w:ascii="Times New Roman" w:cs="Times New Roman" w:hAnsi="Times New Roman"/>
          <w:sz w:val="24"/>
          <w:szCs w:val="24"/>
        </w:rPr>
        <w:t>IMC efforts:</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To market its brand, products, and services, Tesla employs an IMC strategy that integrates a wide variety of promotional tactics across several channels of communication. Specifically, Tesla's IMC consists of the following parts: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lang w:val="en-IN" w:eastAsia="en-IN"/>
        </w:rPr>
        <w:t>Ads: Tesla promotes its products using a number of mediums, including traditional print ads, TV commercials, and social media</w:t>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shd w:val="clear" w:color="auto" w:fill="ffffff"/>
        </w:rPr>
        <w:t>Muhammedrisaevna</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 xml:space="preserve">et al. </w:t>
      </w:r>
      <w:r>
        <w:rPr>
          <w:rFonts w:ascii="Times New Roman" w:cs="Times New Roman" w:hAnsi="Times New Roman"/>
          <w:sz w:val="24"/>
          <w:szCs w:val="24"/>
          <w:shd w:val="clear" w:color="auto" w:fill="ffffff"/>
        </w:rPr>
        <w:t>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 xml:space="preserve">Public </w:t>
      </w:r>
      <w:r>
        <w:rPr>
          <w:rFonts w:ascii="Times New Roman" w:cs="Times New Roman" w:hAnsi="Times New Roman"/>
          <w:sz w:val="24"/>
          <w:szCs w:val="24"/>
          <w:lang w:val="en-IN" w:eastAsia="en-IN"/>
        </w:rPr>
        <w:t>Relations</w:t>
      </w:r>
      <w:r>
        <w:rPr>
          <w:rFonts w:ascii="Times New Roman" w:cs="Times New Roman" w:hAnsi="Times New Roman"/>
          <w:sz w:val="24"/>
          <w:szCs w:val="24"/>
          <w:lang w:val="en-IN" w:eastAsia="en-IN"/>
        </w:rPr>
        <w:t>:To</w:t>
      </w:r>
      <w:r>
        <w:rPr>
          <w:rFonts w:ascii="Times New Roman" w:cs="Times New Roman" w:hAnsi="Times New Roman"/>
          <w:sz w:val="24"/>
          <w:szCs w:val="24"/>
          <w:lang w:val="en-IN" w:eastAsia="en-IN"/>
        </w:rPr>
        <w:t xml:space="preserve"> maintain positive ties with journalists, opinion leaders, and the media at large, Tesla employs a formidable public relations department. To further strengthen company reputation and foster goodwill, Tesla also participates in community engagement programmes</w:t>
      </w:r>
      <w:r>
        <w:rPr>
          <w:rFonts w:ascii="Times New Roman" w:cs="Times New Roman" w:hAnsi="Times New Roman"/>
          <w:sz w:val="24"/>
          <w:szCs w:val="24"/>
          <w:lang w:val="en-IN" w:eastAsia="en-IN"/>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Noveriyanto</w:t>
      </w:r>
      <w:r>
        <w:rPr>
          <w:rFonts w:ascii="Times New Roman" w:cs="Times New Roman" w:hAnsi="Times New Roman"/>
          <w:sz w:val="24"/>
          <w:szCs w:val="24"/>
          <w:shd w:val="clear" w:color="auto" w:fill="ffffff"/>
        </w:rPr>
        <w:t>,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Sales Promotion: Tesla regularly runs sales and price reductions on its products and services to encourage consumers to make purchases</w:t>
      </w:r>
      <w:r>
        <w:rPr>
          <w:rFonts w:ascii="Times New Roman" w:cs="Times New Roman" w:hAnsi="Times New Roman"/>
          <w:sz w:val="24"/>
          <w:szCs w:val="24"/>
          <w:lang w:val="en-IN" w:eastAsia="en-IN"/>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Noveriyanto</w:t>
      </w:r>
      <w:r>
        <w:rPr>
          <w:rFonts w:ascii="Times New Roman" w:cs="Times New Roman" w:hAnsi="Times New Roman"/>
          <w:sz w:val="24"/>
          <w:szCs w:val="24"/>
          <w:shd w:val="clear" w:color="auto" w:fill="ffffff"/>
        </w:rPr>
        <w:t>,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Direct Marketing:  With email and traditional mail, Tesla can reach out to certain demographics with tailored promotions.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lang w:val="en-IN" w:eastAsia="en-IN"/>
        </w:rPr>
        <w:t>Personal Selling: Direct sales staff at Tesla interact with consumers one-on-one to demonstrate products, answer questions, and seal the deal</w:t>
      </w:r>
      <w:r>
        <w:rPr>
          <w:rFonts w:ascii="Times New Roman" w:cs="Times New Roman" w:hAnsi="Times New Roman"/>
          <w:sz w:val="24"/>
          <w:szCs w:val="24"/>
          <w:lang w:val="en-IN" w:eastAsia="en-IN"/>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Raja, 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lang w:val="en-IN" w:eastAsia="en-IN"/>
        </w:rPr>
        <w:t>Social Media: On the social media scene, Tesla is well represented, with numerous active profiles across the most popular networks. Tesla's social media accounts serve as hubs for customer support, company updates, and product promotion</w:t>
      </w:r>
      <w:r>
        <w:rPr>
          <w:rFonts w:ascii="Times New Roman" w:cs="Times New Roman" w:hAnsi="Times New Roman"/>
          <w:sz w:val="24"/>
          <w:szCs w:val="24"/>
          <w:lang w:val="en-IN" w:eastAsia="en-IN"/>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Raja, 2020)</w:t>
      </w:r>
      <w:r>
        <w:rPr>
          <w:rFonts w:ascii="Times New Roman" w:cs="Times New Roman" w:hAnsi="Times New Roman"/>
          <w:sz w:val="24"/>
          <w:szCs w:val="24"/>
        </w:rPr>
        <w:t>.</w:t>
      </w:r>
    </w:p>
    <w:p>
      <w:pPr>
        <w:pStyle w:val="style92"/>
        <w:rPr>
          <w:rFonts w:ascii="Times New Roman" w:cs="Times New Roman" w:hAnsi="Times New Roman"/>
          <w:sz w:val="24"/>
          <w:szCs w:val="24"/>
        </w:rPr>
      </w:pPr>
      <w:r>
        <w:rPr>
          <w:rFonts w:ascii="Times New Roman" w:cs="Times New Roman" w:hAnsi="Times New Roman"/>
          <w:sz w:val="24"/>
          <w:szCs w:val="24"/>
        </w:rPr>
        <w:t>Ultimately, Tesla's IMC approach is geared around establishing a solid reputation for the company, creating enthusiasm for its products among consumers, and connecting with those consumers through various means of expression.</w:t>
      </w:r>
      <w:r>
        <w:rPr>
          <w:rFonts w:ascii="Times New Roman" w:cs="Times New Roman" w:hAnsi="Times New Roman"/>
          <w:sz w:val="24"/>
          <w:szCs w:val="24"/>
        </w:rPr>
        <w:t>Top of Form</w:t>
      </w:r>
    </w:p>
    <w:bookmarkStart w:id="4" w:name="_Toc128656931"/>
    <w:p>
      <w:pPr>
        <w:pStyle w:val="style1"/>
        <w:rPr>
          <w:rFonts w:cs="Times New Roman"/>
          <w:szCs w:val="24"/>
        </w:rPr>
      </w:pPr>
      <w:r>
        <w:rPr>
          <w:rFonts w:cs="Times New Roman"/>
          <w:szCs w:val="24"/>
        </w:rPr>
        <w:t>N</w:t>
      </w:r>
      <w:r>
        <w:rPr>
          <w:rFonts w:cs="Times New Roman"/>
          <w:szCs w:val="24"/>
        </w:rPr>
        <w:t xml:space="preserve">ew promotional strategies </w:t>
      </w:r>
      <w:r>
        <w:rPr>
          <w:rFonts w:cs="Times New Roman"/>
          <w:szCs w:val="24"/>
        </w:rPr>
        <w:t xml:space="preserve">Tesla </w:t>
      </w:r>
      <w:r>
        <w:rPr>
          <w:rFonts w:cs="Times New Roman"/>
          <w:szCs w:val="24"/>
        </w:rPr>
        <w:t>can use to raise awareness of the brand</w:t>
      </w:r>
      <w:bookmarkEnd w:id="4"/>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Although </w:t>
      </w:r>
      <w:r>
        <w:rPr>
          <w:rFonts w:ascii="Times New Roman" w:cs="Times New Roman" w:hAnsi="Times New Roman"/>
          <w:sz w:val="24"/>
          <w:szCs w:val="24"/>
        </w:rPr>
        <w:t>Tesla’</w:t>
      </w:r>
      <w:r>
        <w:rPr>
          <w:rFonts w:ascii="Times New Roman" w:cs="Times New Roman" w:hAnsi="Times New Roman"/>
          <w:sz w:val="24"/>
          <w:szCs w:val="24"/>
        </w:rPr>
        <w:t xml:space="preserve">s name recognition is high over the world, the corporation may always benefit from expanding its reach. In order to expand its customer base, </w:t>
      </w:r>
      <w:r>
        <w:rPr>
          <w:rFonts w:ascii="Times New Roman" w:cs="Times New Roman" w:hAnsi="Times New Roman"/>
          <w:sz w:val="24"/>
          <w:szCs w:val="24"/>
        </w:rPr>
        <w:t xml:space="preserve">Tesla </w:t>
      </w:r>
      <w:r>
        <w:rPr>
          <w:rFonts w:ascii="Times New Roman" w:cs="Times New Roman" w:hAnsi="Times New Roman"/>
          <w:sz w:val="24"/>
          <w:szCs w:val="24"/>
        </w:rPr>
        <w:t>should think about implementing the following advertising strategies: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Influencer marketing:  Tesla can team up with users who already have a sizable fanbase on popular video sharing sites like Instagram, TikTok, and YouTube. When influential people talk about their positive experiences with Tesla cars, they generate excitement and draw more attention to the company</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 xml:space="preserve">Chopra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Interactive digital campaigns:  Engaging customers and potential buyers with interactive digital campaigns is a strength of Tesla's marketing efforts. Tesla, for instance, could design a video game that mimics the sensation of driving one of their cars or a virtual reality experience that allows users to explore the interior of a Tesla</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 xml:space="preserve">Chopra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Cause-related marketing: Aligning the Tesla brand with a social or environmental concern and running campaigns to bring attention to that cause is an example of cause-related marketing. As an example, Tesla may highlight its dedication to sustainability by teaming up with groups that advocate for better treatment of the environment</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Kopalle</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Event marketing: Through event marketing, Tesla may introduce its wares to potential buyers at special events. For instance, Tesla may host a product launch party or pop-up store where customers can try out the company's latest offerings before they go on sale</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Product placement: By coordinated efforts with film and television production companies, Tesla may have its goods included in a variety of settings, thereby raising brand recognition. A Tesla automobile, for instance, might appear in a major motion picture or television drama</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 xml:space="preserve">Tu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 can employ these updated marketing approaches to pique the interest of potential buyers, expand its consumer base, and deepen its bonds with current patrons.</w:t>
      </w:r>
    </w:p>
    <w:bookmarkStart w:id="5" w:name="_Toc128656932"/>
    <w:p>
      <w:pPr>
        <w:pStyle w:val="style1"/>
        <w:rPr>
          <w:rFonts w:cs="Times New Roman"/>
          <w:szCs w:val="24"/>
        </w:rPr>
      </w:pPr>
      <w:r>
        <w:rPr>
          <w:rFonts w:cs="Times New Roman"/>
          <w:szCs w:val="24"/>
        </w:rPr>
        <w:t>B</w:t>
      </w:r>
      <w:r>
        <w:rPr>
          <w:rFonts w:cs="Times New Roman"/>
          <w:szCs w:val="24"/>
        </w:rPr>
        <w:t>randing and brand equity</w:t>
      </w:r>
      <w:bookmarkEnd w:id="5"/>
    </w:p>
    <w:p>
      <w:pPr>
        <w:pStyle w:val="style0"/>
        <w:spacing w:lineRule="auto" w:line="360"/>
        <w:jc w:val="both"/>
        <w:rPr>
          <w:rFonts w:ascii="Times New Roman" w:cs="Times New Roman" w:hAnsi="Times New Roman"/>
          <w:sz w:val="24"/>
          <w:szCs w:val="24"/>
          <w:lang w:val="en-IN"/>
        </w:rPr>
      </w:pPr>
      <w:r>
        <w:rPr>
          <w:rFonts w:ascii="Times New Roman" w:cs="Times New Roman" w:hAnsi="Times New Roman"/>
          <w:sz w:val="24"/>
          <w:szCs w:val="24"/>
          <w:lang w:val="en-IN"/>
        </w:rPr>
        <w:t xml:space="preserve">Branding is the practise of giving an item (or an organisation) a special name, logo, or symbol in order to set it apart from similar items on the market and to encourage consumers to choose it over alternatives. It's an essential part of marketing since it helps people remember </w:t>
      </w:r>
      <w:r>
        <w:rPr>
          <w:rFonts w:ascii="Times New Roman" w:cs="Times New Roman" w:hAnsi="Times New Roman"/>
          <w:sz w:val="24"/>
          <w:szCs w:val="24"/>
          <w:lang w:val="en-IN"/>
        </w:rPr>
        <w:t xml:space="preserve">about the brand and its offerings </w:t>
      </w:r>
      <w:r>
        <w:rPr>
          <w:rFonts w:ascii="Times New Roman" w:cs="Times New Roman" w:hAnsi="Times New Roman"/>
          <w:sz w:val="24"/>
          <w:szCs w:val="24"/>
          <w:lang w:val="en-IN"/>
        </w:rPr>
        <w:t>(</w:t>
      </w:r>
      <w:r>
        <w:rPr>
          <w:rFonts w:ascii="Times New Roman" w:cs="Times New Roman" w:hAnsi="Times New Roman"/>
          <w:sz w:val="24"/>
          <w:szCs w:val="24"/>
          <w:shd w:val="clear" w:color="auto" w:fill="ffffff"/>
        </w:rPr>
        <w:t>Hunt, 2019)</w:t>
      </w:r>
      <w:r>
        <w:rPr>
          <w:rFonts w:ascii="Times New Roman" w:cs="Times New Roman" w:hAnsi="Times New Roman"/>
          <w:sz w:val="24"/>
          <w:szCs w:val="24"/>
          <w:lang w:val="en-IN"/>
        </w:rPr>
        <w:t>.</w:t>
      </w:r>
    </w:p>
    <w:p>
      <w:pPr>
        <w:pStyle w:val="style0"/>
        <w:spacing w:lineRule="auto" w:line="360"/>
        <w:jc w:val="both"/>
        <w:rPr>
          <w:rFonts w:ascii="Times New Roman" w:cs="Times New Roman" w:hAnsi="Times New Roman"/>
          <w:sz w:val="24"/>
          <w:szCs w:val="24"/>
          <w:lang w:val="en-IN"/>
        </w:rPr>
      </w:pPr>
      <w:r>
        <w:rPr>
          <w:rFonts w:ascii="Times New Roman" w:cs="Times New Roman" w:hAnsi="Times New Roman"/>
          <w:sz w:val="24"/>
          <w:szCs w:val="24"/>
          <w:lang w:val="en-IN"/>
        </w:rPr>
        <w:t>B</w:t>
      </w:r>
      <w:r>
        <w:rPr>
          <w:rFonts w:ascii="Times New Roman" w:cs="Times New Roman" w:hAnsi="Times New Roman"/>
          <w:sz w:val="24"/>
          <w:szCs w:val="24"/>
          <w:lang w:val="en-IN"/>
        </w:rPr>
        <w:t xml:space="preserve">rand equity describes the additional worth that consumers place on a product or service because of the brand's name or logo rather than the product's basic qualities. What a brand is worth to a firm is the sum of the benefits it provides through advertising, word-of-mouth, and </w:t>
      </w:r>
      <w:r>
        <w:rPr>
          <w:rFonts w:ascii="Times New Roman" w:cs="Times New Roman" w:hAnsi="Times New Roman"/>
          <w:sz w:val="24"/>
          <w:szCs w:val="24"/>
          <w:lang w:val="en-IN"/>
        </w:rPr>
        <w:t>other channels. Awareness, perceived quality, affiliations, and loyalty are all parts of what contribute to a brand's equity over time</w:t>
      </w:r>
      <w:r>
        <w:rPr>
          <w:rFonts w:ascii="Times New Roman" w:cs="Times New Roman" w:hAnsi="Times New Roman"/>
          <w:sz w:val="24"/>
          <w:szCs w:val="24"/>
          <w:lang w:val="en-IN"/>
        </w:rPr>
        <w:t xml:space="preserve"> (</w:t>
      </w:r>
      <w:r>
        <w:rPr>
          <w:rFonts w:ascii="Times New Roman" w:cs="Times New Roman" w:hAnsi="Times New Roman"/>
          <w:sz w:val="24"/>
          <w:szCs w:val="24"/>
          <w:shd w:val="clear" w:color="auto" w:fill="ffffff"/>
        </w:rPr>
        <w:t>Hunt, 2019)</w:t>
      </w:r>
      <w:r>
        <w:rPr>
          <w:rFonts w:ascii="Times New Roman" w:cs="Times New Roman" w:hAnsi="Times New Roman"/>
          <w:sz w:val="24"/>
          <w:szCs w:val="24"/>
          <w:lang w:val="en-IN"/>
        </w:rPr>
        <w:t>.</w:t>
      </w:r>
    </w:p>
    <w:bookmarkStart w:id="6" w:name="_Toc128656933"/>
    <w:p>
      <w:pPr>
        <w:pStyle w:val="style1"/>
        <w:rPr>
          <w:rFonts w:cs="Times New Roman"/>
          <w:szCs w:val="24"/>
          <w:lang w:val="en-IN"/>
        </w:rPr>
      </w:pPr>
      <w:r>
        <w:rPr>
          <w:rFonts w:cs="Times New Roman"/>
          <w:szCs w:val="24"/>
          <w:lang w:val="en-IN"/>
        </w:rPr>
        <w:t>Keller's Brand Equity model</w:t>
      </w:r>
      <w:bookmarkEnd w:id="6"/>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Keller is credited with developing the idea of brand equity, which is today a well-known business approach for establishing and sustaining successful organisations. It is constructed on the basis of four pillars, which are brand salience, brand performance, brand imagery, and brand judgments/feelings/resonance</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Stukalina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Pavlyuk</w:t>
      </w:r>
      <w:r>
        <w:rPr>
          <w:rFonts w:ascii="Times New Roman" w:cs="Times New Roman" w:hAnsi="Times New Roman"/>
          <w:sz w:val="24"/>
          <w:szCs w:val="24"/>
          <w:shd w:val="clear" w:color="auto" w:fill="ffffff"/>
        </w:rPr>
        <w:t>,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 brand's "salience" is its ability to be recognised by its target audience and to create favourable connotations in the minds of those consumers. </w:t>
      </w:r>
      <w:r>
        <w:rPr>
          <w:rFonts w:ascii="Times New Roman" w:cs="Times New Roman" w:hAnsi="Times New Roman"/>
          <w:sz w:val="24"/>
          <w:szCs w:val="24"/>
        </w:rPr>
        <w:t>The success of a brand can be evaluated based on how well it achieves the goals it set out to accomplish, as well as on the basis of the reliability, consistency, and durability of the goods and services it offers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Stukalina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Pavlyuk</w:t>
      </w:r>
      <w:r>
        <w:rPr>
          <w:rFonts w:ascii="Times New Roman" w:cs="Times New Roman" w:hAnsi="Times New Roman"/>
          <w:sz w:val="24"/>
          <w:szCs w:val="24"/>
          <w:shd w:val="clear" w:color="auto" w:fill="ffffff"/>
        </w:rPr>
        <w:t>, 2021)</w:t>
      </w:r>
      <w:r>
        <w:rPr>
          <w:rFonts w:ascii="Times New Roman" w:cs="Times New Roman" w:hAnsi="Times New Roman"/>
          <w:sz w:val="24"/>
          <w:szCs w:val="24"/>
        </w:rPr>
        <w:t>. The image that consumers' brains and senses conjure up when they think about and experience a brand is the sum total of the brand's imagery. "Judgments" or "feelings" regarding a particular brand refer to the ideas, beliefs, and emotions of customers in connection with that particular brand. These assessments and feelings are formed based on a range of factors, such as personal experience, advertising, word of mouth, and the reputation of the brand, and they can be positive, negative, or neutral. Personal experience is one of the most influential factors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Stukalina</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Pavlyuk</w:t>
      </w:r>
      <w:r>
        <w:rPr>
          <w:rFonts w:ascii="Times New Roman" w:cs="Times New Roman" w:hAnsi="Times New Roman"/>
          <w:sz w:val="24"/>
          <w:szCs w:val="24"/>
          <w:shd w:val="clear" w:color="auto" w:fill="ffffff"/>
        </w:rPr>
        <w:t>, 2021)</w:t>
      </w:r>
      <w:r>
        <w:rPr>
          <w:rFonts w:ascii="Times New Roman" w:cs="Times New Roman" w:hAnsi="Times New Roman"/>
          <w:sz w:val="24"/>
          <w:szCs w:val="24"/>
        </w:rPr>
        <w:t>.</w:t>
      </w:r>
    </w:p>
    <w:p>
      <w:pPr>
        <w:pStyle w:val="style0"/>
        <w:spacing w:lineRule="auto" w:line="360"/>
        <w:jc w:val="both"/>
        <w:rPr>
          <w:rFonts w:ascii="Times New Roman" w:cs="Times New Roman" w:hAnsi="Times New Roman"/>
          <w:i/>
          <w:iCs/>
          <w:sz w:val="24"/>
          <w:szCs w:val="24"/>
        </w:rPr>
      </w:pPr>
      <w:r>
        <w:rPr>
          <w:rFonts w:ascii="Times New Roman" w:cs="Times New Roman" w:hAnsi="Times New Roman"/>
          <w:i/>
          <w:iCs/>
          <w:sz w:val="24"/>
          <w:szCs w:val="24"/>
        </w:rPr>
        <w:t xml:space="preserve">Brand Equity of </w:t>
      </w:r>
      <w:r>
        <w:rPr>
          <w:rFonts w:ascii="Times New Roman" w:cs="Times New Roman" w:hAnsi="Times New Roman"/>
          <w:i/>
          <w:iCs/>
          <w:sz w:val="24"/>
          <w:szCs w:val="24"/>
        </w:rPr>
        <w:t>Tesla</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Brand salience: </w:t>
      </w:r>
      <w:r>
        <w:rPr>
          <w:rFonts w:ascii="Times New Roman" w:cs="Times New Roman" w:hAnsi="Times New Roman"/>
          <w:sz w:val="24"/>
          <w:szCs w:val="24"/>
          <w:lang w:val="en-US"/>
        </w:rPr>
        <w:t xml:space="preserve">When thinking about a specific type of product, the degree to which buyers are able to readily recall the brand in their minds. Because of its reputation for manufacturing eco-friendly automobiles, Tesla enjoys a high level of brand recognition </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Brand performance: </w:t>
      </w:r>
      <w:r>
        <w:rPr>
          <w:rFonts w:ascii="Times New Roman" w:cs="Times New Roman" w:hAnsi="Times New Roman"/>
          <w:sz w:val="24"/>
          <w:szCs w:val="24"/>
          <w:lang w:val="en-US"/>
        </w:rPr>
        <w:t>What this means is that consumers can trust that the brand will do what it says it will do. Innovative technology and exceptional quality are credited for Tesla's excellent performance</w:t>
      </w:r>
      <w:r>
        <w:rPr>
          <w:rFonts w:ascii="Times New Roman" w:cs="Times New Roman" w:hAnsi="Times New Roman"/>
          <w:sz w:val="24"/>
          <w:szCs w:val="24"/>
          <w:lang w:val="en-US"/>
        </w:rPr>
        <w:t xml:space="preserve"> (</w:t>
      </w:r>
      <w:r>
        <w:rPr>
          <w:rFonts w:ascii="Times New Roman" w:cs="Times New Roman" w:hAnsi="Times New Roman"/>
          <w:color w:val="222222"/>
          <w:sz w:val="24"/>
          <w:szCs w:val="24"/>
          <w:shd w:val="clear" w:color="auto" w:fill="ffffff"/>
        </w:rPr>
        <w:t>Long</w:t>
      </w:r>
      <w:r>
        <w:rPr>
          <w:rFonts w:ascii="Times New Roman" w:cs="Times New Roman" w:hAnsi="Times New Roman"/>
          <w:color w:val="222222"/>
          <w:sz w:val="24"/>
          <w:szCs w:val="24"/>
          <w:shd w:val="clear" w:color="auto" w:fill="ffffff"/>
        </w:rPr>
        <w:t xml:space="preserve"> </w:t>
      </w:r>
      <w:r>
        <w:rPr>
          <w:rFonts w:ascii="Times New Roman" w:cs="Times New Roman" w:hAnsi="Times New Roman"/>
          <w:i/>
          <w:iCs/>
          <w:color w:val="222222"/>
          <w:sz w:val="24"/>
          <w:szCs w:val="24"/>
          <w:shd w:val="clear" w:color="auto" w:fill="ffffff"/>
        </w:rPr>
        <w:t>et al.</w:t>
      </w:r>
      <w:r>
        <w:rPr>
          <w:rFonts w:ascii="Times New Roman" w:cs="Times New Roman" w:hAnsi="Times New Roman"/>
          <w:color w:val="222222"/>
          <w:sz w:val="24"/>
          <w:szCs w:val="24"/>
          <w:shd w:val="clear" w:color="auto" w:fill="ffffff"/>
        </w:rPr>
        <w:t xml:space="preserve"> 2019).</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Brand imagery:  </w:t>
      </w:r>
      <w:r>
        <w:rPr>
          <w:rFonts w:ascii="Times New Roman" w:cs="Times New Roman" w:hAnsi="Times New Roman"/>
          <w:sz w:val="24"/>
          <w:szCs w:val="24"/>
          <w:lang w:val="en-US"/>
        </w:rPr>
        <w:t xml:space="preserve">In this context, "intangibles" relate to characteristics of the brand that are difficult to measure, such as its character, values, and connotations. Images of Tesla evoke notions of opulence, technological advancement, and eco-awareness </w:t>
      </w:r>
      <w:r>
        <w:rPr>
          <w:rFonts w:ascii="Times New Roman" w:cs="Times New Roman" w:hAnsi="Times New Roman"/>
          <w:sz w:val="24"/>
          <w:szCs w:val="24"/>
          <w:lang w:val="en-US"/>
        </w:rPr>
        <w:t>(</w:t>
      </w:r>
      <w:r>
        <w:rPr>
          <w:rFonts w:ascii="Times New Roman" w:cs="Times New Roman" w:hAnsi="Times New Roman"/>
          <w:color w:val="222222"/>
          <w:sz w:val="24"/>
          <w:szCs w:val="24"/>
          <w:shd w:val="clear" w:color="auto" w:fill="ffffff"/>
        </w:rPr>
        <w:t>Martini, 2020</w:t>
      </w:r>
      <w:r>
        <w:rPr>
          <w:rFonts w:ascii="Times New Roman" w:cs="Times New Roman" w:hAnsi="Times New Roman"/>
          <w:color w:val="222222"/>
          <w:sz w:val="24"/>
          <w:szCs w:val="24"/>
          <w:shd w:val="clear" w:color="auto" w:fill="ffffff"/>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Brand judgments/feelings: </w:t>
      </w:r>
      <w:r>
        <w:rPr>
          <w:rFonts w:ascii="Times New Roman" w:cs="Times New Roman" w:hAnsi="Times New Roman"/>
          <w:sz w:val="24"/>
          <w:szCs w:val="24"/>
          <w:lang w:val="en-US"/>
        </w:rPr>
        <w:t xml:space="preserve">This is how consumers rate and assess the brand as a whole, taking into account how it functions and how it looks. The technology, aesthetics, and ecological </w:t>
      </w:r>
      <w:r>
        <w:rPr>
          <w:rFonts w:ascii="Times New Roman" w:cs="Times New Roman" w:hAnsi="Times New Roman"/>
          <w:sz w:val="24"/>
          <w:szCs w:val="24"/>
          <w:lang w:val="en-US"/>
        </w:rPr>
        <w:t xml:space="preserve">impact of </w:t>
      </w:r>
      <w:r>
        <w:rPr>
          <w:rFonts w:ascii="Times New Roman" w:cs="Times New Roman" w:hAnsi="Times New Roman"/>
          <w:sz w:val="24"/>
          <w:szCs w:val="24"/>
          <w:lang w:val="en-US"/>
        </w:rPr>
        <w:t>Teslas</w:t>
      </w:r>
      <w:r>
        <w:rPr>
          <w:rFonts w:ascii="Times New Roman" w:cs="Times New Roman" w:hAnsi="Times New Roman"/>
          <w:sz w:val="24"/>
          <w:szCs w:val="24"/>
          <w:lang w:val="en-US"/>
        </w:rPr>
        <w:t xml:space="preserve"> are all viewed </w:t>
      </w:r>
      <w:r>
        <w:rPr>
          <w:rFonts w:ascii="Times New Roman" w:cs="Times New Roman" w:hAnsi="Times New Roman"/>
          <w:sz w:val="24"/>
          <w:szCs w:val="24"/>
          <w:lang w:val="en-US"/>
        </w:rPr>
        <w:t>favourably</w:t>
      </w:r>
      <w:r>
        <w:rPr>
          <w:rFonts w:ascii="Times New Roman" w:cs="Times New Roman" w:hAnsi="Times New Roman"/>
          <w:sz w:val="24"/>
          <w:szCs w:val="24"/>
          <w:lang w:val="en-US"/>
        </w:rPr>
        <w:t xml:space="preserve">. Customers' feelings towards and attachment to the brand are what this term alludes to. Tesla's remarkable technologies and mission to hasten the world's transition to sustainable energy evoke deep feelings of connection and admiration </w:t>
      </w:r>
      <w:r>
        <w:rPr>
          <w:rFonts w:ascii="Times New Roman" w:cs="Times New Roman" w:hAnsi="Times New Roman"/>
          <w:sz w:val="24"/>
          <w:szCs w:val="24"/>
          <w:lang w:val="en-US"/>
        </w:rPr>
        <w:t>(</w:t>
      </w:r>
      <w:r>
        <w:rPr>
          <w:rFonts w:ascii="Times New Roman" w:cs="Times New Roman" w:hAnsi="Times New Roman"/>
          <w:color w:val="222222"/>
          <w:sz w:val="24"/>
          <w:szCs w:val="24"/>
          <w:shd w:val="clear" w:color="auto" w:fill="ffffff"/>
        </w:rPr>
        <w:t>Martini, 2020</w:t>
      </w:r>
      <w:r>
        <w:rPr>
          <w:rFonts w:ascii="Times New Roman" w:cs="Times New Roman" w:hAnsi="Times New Roman"/>
          <w:color w:val="222222"/>
          <w:sz w:val="24"/>
          <w:szCs w:val="24"/>
          <w:shd w:val="clear" w:color="auto" w:fill="ffffff"/>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Brand Resonance: </w:t>
      </w:r>
      <w:r>
        <w:rPr>
          <w:rFonts w:ascii="Times New Roman" w:cs="Times New Roman" w:hAnsi="Times New Roman"/>
          <w:sz w:val="24"/>
          <w:szCs w:val="24"/>
        </w:rPr>
        <w:t>it describes the highest level of customer dedication and involvement with a company, in which consumers eagerly seek out the brand's offerings and enthusiastically participate in brand-related activities. Dedicated Tesla supporters regularly participate in brand-related activities including social media campaigns and live events</w:t>
      </w:r>
      <w:r>
        <w:rPr>
          <w:rFonts w:ascii="Times New Roman" w:cs="Times New Roman" w:hAnsi="Times New Roman"/>
          <w:sz w:val="24"/>
          <w:szCs w:val="24"/>
        </w:rPr>
        <w:t xml:space="preserve"> (</w:t>
      </w:r>
      <w:r>
        <w:rPr>
          <w:rFonts w:ascii="Times New Roman" w:cs="Times New Roman" w:hAnsi="Times New Roman"/>
          <w:color w:val="222222"/>
          <w:sz w:val="24"/>
          <w:szCs w:val="24"/>
          <w:shd w:val="clear" w:color="auto" w:fill="ffffff"/>
        </w:rPr>
        <w:t>Long</w:t>
      </w:r>
      <w:r>
        <w:rPr>
          <w:rFonts w:ascii="Times New Roman" w:cs="Times New Roman" w:hAnsi="Times New Roman"/>
          <w:color w:val="222222"/>
          <w:sz w:val="24"/>
          <w:szCs w:val="24"/>
          <w:shd w:val="clear" w:color="auto" w:fill="ffffff"/>
        </w:rPr>
        <w:t xml:space="preserve"> </w:t>
      </w:r>
      <w:r>
        <w:rPr>
          <w:rFonts w:ascii="Times New Roman" w:cs="Times New Roman" w:hAnsi="Times New Roman"/>
          <w:i/>
          <w:iCs/>
          <w:color w:val="222222"/>
          <w:sz w:val="24"/>
          <w:szCs w:val="24"/>
          <w:shd w:val="clear" w:color="auto" w:fill="ffffff"/>
        </w:rPr>
        <w:t>et al.</w:t>
      </w:r>
      <w:r>
        <w:rPr>
          <w:rFonts w:ascii="Times New Roman" w:cs="Times New Roman" w:hAnsi="Times New Roman"/>
          <w:color w:val="222222"/>
          <w:sz w:val="24"/>
          <w:szCs w:val="24"/>
          <w:shd w:val="clear" w:color="auto" w:fill="ffffff"/>
        </w:rPr>
        <w:t xml:space="preserve"> 2019).</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Keller's Brand Equity model has many benefits, one of which is that it takes a holistic and all-encompassing approach to creating successful brands. The approach can aid businesses in crafting a more complex and efficient brand strategy by taking into account multiple elements of brand equity. In addition, the model highlights the significance of intangibles like customer sentiment and perception, which are growing in relevance in the modern business environment</w:t>
      </w:r>
      <w:r>
        <w:rPr>
          <w:rFonts w:ascii="Times New Roman" w:cs="Times New Roman" w:hAnsi="Times New Roman"/>
          <w:sz w:val="24"/>
          <w:szCs w:val="24"/>
          <w:lang w:val="en-US"/>
        </w:rPr>
        <w:t xml:space="preserve"> (</w:t>
      </w:r>
      <w:r>
        <w:rPr>
          <w:rFonts w:ascii="Times New Roman" w:cs="Times New Roman" w:hAnsi="Times New Roman"/>
          <w:sz w:val="24"/>
          <w:szCs w:val="24"/>
          <w:shd w:val="clear" w:color="auto" w:fill="ffffff"/>
        </w:rPr>
        <w:t>Cruz-</w:t>
      </w:r>
      <w:r>
        <w:rPr>
          <w:rFonts w:ascii="Times New Roman" w:cs="Times New Roman" w:hAnsi="Times New Roman"/>
          <w:sz w:val="24"/>
          <w:szCs w:val="24"/>
          <w:shd w:val="clear" w:color="auto" w:fill="ffffff"/>
        </w:rPr>
        <w:t>Milán</w:t>
      </w:r>
      <w:r>
        <w:rPr>
          <w:rFonts w:ascii="Times New Roman" w:cs="Times New Roman" w:hAnsi="Times New Roman"/>
          <w:sz w:val="24"/>
          <w:szCs w:val="24"/>
          <w:shd w:val="clear" w:color="auto" w:fill="ffffff"/>
        </w:rPr>
        <w:t>, 2023)</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Certain drawbacks exist, though, and they should not be overlooked. Oversimplifying the complicated and multidimensional nature of brand equity is one possible complaint. However, the model may overlook the fact that different industries and businesses confront distinct difficulties and opportunities when it comes to constructing and maintaining their brands</w:t>
      </w:r>
      <w:r>
        <w:rPr>
          <w:rFonts w:ascii="Times New Roman" w:cs="Times New Roman" w:hAnsi="Times New Roman"/>
          <w:sz w:val="24"/>
          <w:szCs w:val="24"/>
          <w:lang w:val="en-US"/>
        </w:rPr>
        <w:t xml:space="preserve"> (</w:t>
      </w:r>
      <w:r>
        <w:rPr>
          <w:rFonts w:ascii="Times New Roman" w:cs="Times New Roman" w:hAnsi="Times New Roman"/>
          <w:sz w:val="24"/>
          <w:szCs w:val="24"/>
          <w:shd w:val="clear" w:color="auto" w:fill="ffffff"/>
        </w:rPr>
        <w:t>Cruz-</w:t>
      </w:r>
      <w:r>
        <w:rPr>
          <w:rFonts w:ascii="Times New Roman" w:cs="Times New Roman" w:hAnsi="Times New Roman"/>
          <w:sz w:val="24"/>
          <w:szCs w:val="24"/>
          <w:shd w:val="clear" w:color="auto" w:fill="ffffff"/>
        </w:rPr>
        <w:t>Milán</w:t>
      </w:r>
      <w:r>
        <w:rPr>
          <w:rFonts w:ascii="Times New Roman" w:cs="Times New Roman" w:hAnsi="Times New Roman"/>
          <w:sz w:val="24"/>
          <w:szCs w:val="24"/>
          <w:shd w:val="clear" w:color="auto" w:fill="ffffff"/>
        </w:rPr>
        <w:t>, 2023)</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 xml:space="preserve">As a whole, Keller's Brand Equity model can serve as a helpful foundation for understanding and creating strong brands; applying it to </w:t>
      </w:r>
      <w:r>
        <w:rPr>
          <w:rFonts w:ascii="Times New Roman" w:cs="Times New Roman" w:hAnsi="Times New Roman"/>
          <w:sz w:val="24"/>
          <w:szCs w:val="24"/>
          <w:lang w:val="en-US"/>
        </w:rPr>
        <w:t xml:space="preserve">Tesla can </w:t>
      </w:r>
      <w:r>
        <w:rPr>
          <w:rFonts w:ascii="Times New Roman" w:cs="Times New Roman" w:hAnsi="Times New Roman"/>
          <w:sz w:val="24"/>
          <w:szCs w:val="24"/>
          <w:lang w:val="en-US"/>
        </w:rPr>
        <w:t>reveal the company's effectiveness in establishing a memorable and respected reputation among its target audience.</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noProof/>
          <w:sz w:val="24"/>
          <w:szCs w:val="24"/>
          <w:lang w:val="en-IN" w:eastAsia="en-IN"/>
        </w:rPr>
        <w:drawing>
          <wp:inline distL="0" distT="0" distB="0" distR="0">
            <wp:extent cx="5943600" cy="3599179"/>
            <wp:effectExtent l="0" t="0" r="0" b="0"/>
            <wp:docPr id="1029" name="Picture 2" descr="Keller's Brand Equity Model — What It Is &amp; How to Use It | by Keaton Hawker  | Mediu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0" t="0" r="0" b="0"/>
                    <a:stretch/>
                  </pic:blipFill>
                  <pic:spPr>
                    <a:xfrm rot="0">
                      <a:off x="0" y="0"/>
                      <a:ext cx="5943600" cy="3599179"/>
                    </a:xfrm>
                    <a:prstGeom prst="rect"/>
                    <a:ln>
                      <a:noFill/>
                    </a:ln>
                  </pic:spPr>
                </pic:pic>
              </a:graphicData>
            </a:graphic>
          </wp:inline>
        </w:drawing>
      </w:r>
    </w:p>
    <w:p>
      <w:pPr>
        <w:pStyle w:val="style0"/>
        <w:spacing w:lineRule="auto" w:line="360"/>
        <w:jc w:val="center"/>
        <w:rPr>
          <w:rFonts w:ascii="Times New Roman" w:cs="Times New Roman" w:hAnsi="Times New Roman"/>
          <w:b/>
          <w:bCs/>
          <w:sz w:val="24"/>
          <w:szCs w:val="24"/>
          <w:lang w:val="en-US"/>
        </w:rPr>
      </w:pPr>
      <w:r>
        <w:rPr>
          <w:rFonts w:ascii="Times New Roman" w:cs="Times New Roman" w:hAnsi="Times New Roman"/>
          <w:b/>
          <w:bCs/>
          <w:sz w:val="24"/>
          <w:szCs w:val="24"/>
          <w:lang w:val="en-US"/>
        </w:rPr>
        <w:t>Fig 3: Brand Equity Model</w:t>
      </w:r>
    </w:p>
    <w:p>
      <w:pPr>
        <w:pStyle w:val="style0"/>
        <w:spacing w:lineRule="auto" w:line="360"/>
        <w:jc w:val="center"/>
        <w:rPr>
          <w:rFonts w:ascii="Times New Roman" w:cs="Times New Roman" w:hAnsi="Times New Roman"/>
          <w:sz w:val="24"/>
          <w:szCs w:val="24"/>
          <w:lang w:val="en-US"/>
        </w:rPr>
      </w:pPr>
      <w:r>
        <w:rPr>
          <w:rFonts w:ascii="Times New Roman" w:cs="Times New Roman" w:hAnsi="Times New Roman"/>
          <w:sz w:val="24"/>
          <w:szCs w:val="24"/>
          <w:lang w:val="en-US"/>
        </w:rPr>
        <w:t xml:space="preserve">(Source:                                                                                                                    </w:t>
      </w:r>
      <w:r>
        <w:rPr/>
        <w:fldChar w:fldCharType="begin"/>
      </w:r>
      <w:r>
        <w:instrText xml:space="preserve"> HYPERLINK "https://medium.com/@keatonhawker/kellers-brand-equity-model-what-it-is-how-to-use-it-84e42d562299" </w:instrText>
      </w:r>
      <w:r>
        <w:rPr/>
        <w:fldChar w:fldCharType="separate"/>
      </w:r>
      <w:r>
        <w:rPr>
          <w:rStyle w:val="style85"/>
          <w:rFonts w:ascii="Times New Roman" w:cs="Times New Roman" w:hAnsi="Times New Roman"/>
          <w:color w:val="auto"/>
          <w:sz w:val="24"/>
          <w:szCs w:val="24"/>
          <w:lang w:val="en-US"/>
        </w:rPr>
        <w:t>https://medium.com/@</w:t>
      </w:r>
      <w:r>
        <w:rPr/>
        <w:fldChar w:fldCharType="end"/>
      </w:r>
      <w:r>
        <w:rPr>
          <w:rFonts w:ascii="Times New Roman" w:cs="Times New Roman" w:hAnsi="Times New Roman"/>
          <w:sz w:val="24"/>
          <w:szCs w:val="24"/>
          <w:lang w:val="en-US"/>
        </w:rPr>
        <w:t>)</w:t>
      </w:r>
    </w:p>
    <w:bookmarkStart w:id="7" w:name="_Toc128656934"/>
    <w:p>
      <w:pPr>
        <w:pStyle w:val="style1"/>
        <w:rPr>
          <w:rFonts w:cs="Times New Roman"/>
          <w:szCs w:val="24"/>
        </w:rPr>
      </w:pPr>
      <w:r>
        <w:rPr>
          <w:rFonts w:cs="Times New Roman"/>
          <w:szCs w:val="24"/>
        </w:rPr>
        <w:t>C</w:t>
      </w:r>
      <w:r>
        <w:rPr>
          <w:rFonts w:cs="Times New Roman"/>
          <w:szCs w:val="24"/>
        </w:rPr>
        <w:t xml:space="preserve">ustomer journey and customer touchpoints for </w:t>
      </w:r>
      <w:r>
        <w:rPr>
          <w:rFonts w:cs="Times New Roman"/>
          <w:szCs w:val="24"/>
        </w:rPr>
        <w:t>Tesla</w:t>
      </w:r>
      <w:bookmarkEnd w:id="7"/>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customer journey is the cumulative sum of a customer's interactions and experiences with a business and its offerings over time. At the outset of their </w:t>
      </w:r>
      <w:r>
        <w:rPr>
          <w:rFonts w:ascii="Times New Roman" w:cs="Times New Roman" w:hAnsi="Times New Roman"/>
          <w:sz w:val="24"/>
          <w:szCs w:val="24"/>
        </w:rPr>
        <w:t xml:space="preserve">Tesla’s </w:t>
      </w:r>
      <w:r>
        <w:rPr>
          <w:rFonts w:ascii="Times New Roman" w:cs="Times New Roman" w:hAnsi="Times New Roman"/>
          <w:sz w:val="24"/>
          <w:szCs w:val="24"/>
        </w:rPr>
        <w:t>customer experience, consumers learn about the company and its products through marketing, recommendations from friends and family, or independent investigation. After a customer becomes familiar with</w:t>
      </w:r>
      <w:r>
        <w:rPr>
          <w:rFonts w:ascii="Times New Roman" w:cs="Times New Roman" w:hAnsi="Times New Roman"/>
          <w:sz w:val="24"/>
          <w:szCs w:val="24"/>
        </w:rPr>
        <w:t xml:space="preserve"> Tesla</w:t>
      </w:r>
      <w:r>
        <w:rPr>
          <w:rFonts w:ascii="Times New Roman" w:cs="Times New Roman" w:hAnsi="Times New Roman"/>
          <w:sz w:val="24"/>
          <w:szCs w:val="24"/>
        </w:rPr>
        <w:t xml:space="preserve">, they may look into the company more by visiting the </w:t>
      </w:r>
      <w:r>
        <w:rPr>
          <w:rFonts w:ascii="Times New Roman" w:cs="Times New Roman" w:hAnsi="Times New Roman"/>
          <w:sz w:val="24"/>
          <w:szCs w:val="24"/>
        </w:rPr>
        <w:t xml:space="preserve">Tesla </w:t>
      </w:r>
      <w:r>
        <w:rPr>
          <w:rFonts w:ascii="Times New Roman" w:cs="Times New Roman" w:hAnsi="Times New Roman"/>
          <w:sz w:val="24"/>
          <w:szCs w:val="24"/>
        </w:rPr>
        <w:t>website or a brick-and-mortar store</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Tueanrat</w:t>
      </w:r>
      <w:r>
        <w:rPr>
          <w:rFonts w:ascii="Times New Roman" w:cs="Times New Roman" w:hAnsi="Times New Roman"/>
          <w:sz w:val="24"/>
          <w:szCs w:val="24"/>
          <w:shd w:val="clear" w:color="auto" w:fill="ffffff"/>
        </w:rPr>
        <w:t xml:space="preserve">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2021)</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Customer touchpoints are any point at which a customer interacts with a company, including but not limited to research, purchase, and post-buy follow-up. Every time a consumer interacts with a company, whether virtually or in person (e.g., when they learn about a new product, read about a promotion, or call customer service), this is considered a touchpoint</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 xml:space="preserve">Wilson-Nash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 customer's experience with a company or its products or services can be depicted graphically using a "customer journey map." It shows the customer's progression through the journey and the associated feelings, behaviours, and consequences at each stage</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 xml:space="preserve">Alvarez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2020)</w:t>
      </w:r>
      <w:r>
        <w:rPr>
          <w:rFonts w:ascii="Times New Roman" w:cs="Times New Roman" w:hAnsi="Times New Roman"/>
          <w:sz w:val="24"/>
          <w:szCs w:val="24"/>
        </w:rPr>
        <w:t>.</w:t>
      </w:r>
    </w:p>
    <w:p>
      <w:pPr>
        <w:pStyle w:val="style0"/>
        <w:spacing w:lineRule="auto" w:line="360"/>
        <w:jc w:val="both"/>
        <w:rPr>
          <w:rFonts w:ascii="Times New Roman" w:cs="Times New Roman" w:hAnsi="Times New Roman"/>
          <w:i/>
          <w:iCs/>
          <w:sz w:val="24"/>
          <w:szCs w:val="24"/>
        </w:rPr>
      </w:pPr>
      <w:r>
        <w:rPr>
          <w:rFonts w:ascii="Times New Roman" w:cs="Times New Roman" w:hAnsi="Times New Roman"/>
          <w:i/>
          <w:iCs/>
          <w:sz w:val="24"/>
          <w:szCs w:val="24"/>
        </w:rPr>
        <w:t>Stages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Awareness: The customer is made aware of the company and its offerings at this point. This can occur via a number of channels, including commercials, social media, personal recommendations, and web searches. At this point, the focus is on attracting the customer's attention and </w:t>
      </w:r>
      <w:r>
        <w:rPr>
          <w:rFonts w:ascii="Times New Roman" w:cs="Times New Roman" w:hAnsi="Times New Roman"/>
          <w:sz w:val="24"/>
          <w:szCs w:val="24"/>
        </w:rPr>
        <w:t>piqueing</w:t>
      </w:r>
      <w:r>
        <w:rPr>
          <w:rFonts w:ascii="Times New Roman" w:cs="Times New Roman" w:hAnsi="Times New Roman"/>
          <w:sz w:val="24"/>
          <w:szCs w:val="24"/>
        </w:rPr>
        <w:t xml:space="preserve"> their interest in the product or service</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Dal Colle,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Consideration: Here, the prospective buyer does some preliminary research into the service or commodity in question. Consumers might check out brand websites to see what others have to say, to see what other options they have, and to make a comparison. Educating the customer on how </w:t>
      </w:r>
      <w:r>
        <w:rPr>
          <w:rFonts w:ascii="Times New Roman" w:cs="Times New Roman" w:hAnsi="Times New Roman"/>
          <w:sz w:val="24"/>
          <w:szCs w:val="24"/>
        </w:rPr>
        <w:t xml:space="preserve">the </w:t>
      </w:r>
      <w:r>
        <w:rPr>
          <w:rFonts w:ascii="Times New Roman" w:cs="Times New Roman" w:hAnsi="Times New Roman"/>
          <w:sz w:val="24"/>
          <w:szCs w:val="24"/>
        </w:rPr>
        <w:t xml:space="preserve">product or service may provide a solution to their problem and set </w:t>
      </w:r>
      <w:r>
        <w:rPr>
          <w:rFonts w:ascii="Times New Roman" w:cs="Times New Roman" w:hAnsi="Times New Roman"/>
          <w:sz w:val="24"/>
          <w:szCs w:val="24"/>
        </w:rPr>
        <w:t xml:space="preserve">them </w:t>
      </w:r>
      <w:r>
        <w:rPr>
          <w:rFonts w:ascii="Times New Roman" w:cs="Times New Roman" w:hAnsi="Times New Roman"/>
          <w:sz w:val="24"/>
          <w:szCs w:val="24"/>
        </w:rPr>
        <w:t>apart from the competition is a primary focus at this point</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 xml:space="preserve">Patti </w:t>
      </w:r>
      <w:r>
        <w:rPr>
          <w:rFonts w:ascii="Times New Roman" w:cs="Times New Roman" w:hAnsi="Times New Roman"/>
          <w:i/>
          <w:iCs/>
          <w:sz w:val="24"/>
          <w:szCs w:val="24"/>
          <w:shd w:val="clear" w:color="auto" w:fill="ffffff"/>
        </w:rPr>
        <w:t xml:space="preserve">et al. </w:t>
      </w:r>
      <w:r>
        <w:rPr>
          <w:rFonts w:ascii="Times New Roman" w:cs="Times New Roman" w:hAnsi="Times New Roman"/>
          <w:sz w:val="24"/>
          <w:szCs w:val="24"/>
          <w:shd w:val="clear" w:color="auto" w:fill="ffffff"/>
        </w:rPr>
        <w:t>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Purchase: A customer decides to buy anything at this point. A customer has the option of making a purchase either directly from the vendor, through a third-party reseller, or via the internet. At this point, the focus is on minimising obstacles for the buyer</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 xml:space="preserve">Patti </w:t>
      </w:r>
      <w:r>
        <w:rPr>
          <w:rFonts w:ascii="Times New Roman" w:cs="Times New Roman" w:hAnsi="Times New Roman"/>
          <w:i/>
          <w:iCs/>
          <w:sz w:val="24"/>
          <w:szCs w:val="24"/>
          <w:shd w:val="clear" w:color="auto" w:fill="ffffff"/>
        </w:rPr>
        <w:t xml:space="preserve">et al. </w:t>
      </w:r>
      <w:r>
        <w:rPr>
          <w:rFonts w:ascii="Times New Roman" w:cs="Times New Roman" w:hAnsi="Times New Roman"/>
          <w:sz w:val="24"/>
          <w:szCs w:val="24"/>
          <w:shd w:val="clear" w:color="auto" w:fill="ffffff"/>
        </w:rPr>
        <w:t>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Retention:</w:t>
      </w:r>
      <w:r>
        <w:rPr>
          <w:rFonts w:ascii="Times New Roman" w:cs="Times New Roman" w:hAnsi="Times New Roman"/>
          <w:sz w:val="24"/>
          <w:szCs w:val="24"/>
        </w:rPr>
        <w:t xml:space="preserve"> </w:t>
      </w:r>
      <w:r>
        <w:rPr>
          <w:rFonts w:ascii="Times New Roman" w:cs="Times New Roman" w:hAnsi="Times New Roman"/>
          <w:sz w:val="24"/>
          <w:szCs w:val="24"/>
        </w:rPr>
        <w:t xml:space="preserve">A customer enters the retention stage once they have made a transaction. At this point, the consumer has the greatest opportunity to become satisfied, loyal, and an advocate for </w:t>
      </w:r>
      <w:r>
        <w:rPr>
          <w:rFonts w:ascii="Times New Roman" w:cs="Times New Roman" w:hAnsi="Times New Roman"/>
          <w:sz w:val="24"/>
          <w:szCs w:val="24"/>
        </w:rPr>
        <w:t xml:space="preserve">the </w:t>
      </w:r>
      <w:r>
        <w:rPr>
          <w:rFonts w:ascii="Times New Roman" w:cs="Times New Roman" w:hAnsi="Times New Roman"/>
          <w:sz w:val="24"/>
          <w:szCs w:val="24"/>
        </w:rPr>
        <w:t>brand. Supporting the customer, suggesting more products or services, and maintaining open lines of communication are all part of this phase's overall mission to maintain the customer's interest and satisfaction</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Dal Colle,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Advocacy: In the advocacy phase, the customer enthusiastically promotes the product or service to others. A satisfied consumer could share their opinion online, spread the word to their network, or interact with the company on social media</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Dal Colle,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Businesses may boost their income and growth by focusing on customer happiness, loyalty, and advocacy at each point of the customer experience.</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noProof/>
          <w:sz w:val="24"/>
          <w:szCs w:val="24"/>
          <w:lang w:val="en-IN" w:eastAsia="en-IN"/>
        </w:rPr>
        <w:drawing>
          <wp:inline distL="0" distT="0" distB="0" distR="0">
            <wp:extent cx="5943600" cy="2770505"/>
            <wp:effectExtent l="0" t="0" r="0" b="0"/>
            <wp:docPr id="1030"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6" cstate="print"/>
                    <a:srcRect l="0" t="0" r="0" b="0"/>
                    <a:stretch/>
                  </pic:blipFill>
                  <pic:spPr>
                    <a:xfrm rot="0">
                      <a:off x="0" y="0"/>
                      <a:ext cx="5943600" cy="2770505"/>
                    </a:xfrm>
                    <a:prstGeom prst="rect"/>
                  </pic:spPr>
                </pic:pic>
              </a:graphicData>
            </a:graphic>
          </wp:inline>
        </w:drawing>
      </w:r>
    </w:p>
    <w:p>
      <w:pPr>
        <w:pStyle w:val="style0"/>
        <w:spacing w:lineRule="auto" w:line="360"/>
        <w:jc w:val="center"/>
        <w:rPr>
          <w:rFonts w:ascii="Times New Roman" w:cs="Times New Roman" w:hAnsi="Times New Roman"/>
          <w:b/>
          <w:bCs/>
          <w:sz w:val="24"/>
          <w:szCs w:val="24"/>
          <w:lang w:val="en-IN" w:eastAsia="en-IN"/>
        </w:rPr>
      </w:pPr>
      <w:r>
        <w:rPr>
          <w:rFonts w:ascii="Times New Roman" w:cs="Times New Roman" w:hAnsi="Times New Roman"/>
          <w:b/>
          <w:bCs/>
          <w:sz w:val="24"/>
          <w:szCs w:val="24"/>
          <w:lang w:val="en-IN" w:eastAsia="en-IN"/>
        </w:rPr>
        <w:t>Fig 4: Customer journey stages</w:t>
      </w:r>
    </w:p>
    <w:p>
      <w:pPr>
        <w:pStyle w:val="style0"/>
        <w:spacing w:lineRule="auto" w:line="360"/>
        <w:jc w:val="center"/>
        <w:rPr>
          <w:rFonts w:ascii="Times New Roman" w:cs="Times New Roman" w:hAnsi="Times New Roman"/>
          <w:sz w:val="24"/>
          <w:szCs w:val="24"/>
          <w:lang w:val="en-IN" w:eastAsia="en-IN"/>
        </w:rPr>
      </w:pPr>
      <w:r>
        <w:rPr>
          <w:rFonts w:ascii="Times New Roman" w:cs="Times New Roman" w:hAnsi="Times New Roman"/>
          <w:sz w:val="24"/>
          <w:szCs w:val="24"/>
          <w:lang w:val="en-IN" w:eastAsia="en-IN"/>
        </w:rPr>
        <w:t xml:space="preserve">(Source: </w:t>
      </w:r>
      <w:r>
        <w:rPr/>
        <w:fldChar w:fldCharType="begin"/>
      </w:r>
      <w:r>
        <w:instrText xml:space="preserve"> HYPERLINK "https://www.techtarget.com" </w:instrText>
      </w:r>
      <w:r>
        <w:rPr/>
        <w:fldChar w:fldCharType="separate"/>
      </w:r>
      <w:r>
        <w:rPr>
          <w:rStyle w:val="style85"/>
          <w:rFonts w:ascii="Times New Roman" w:cs="Times New Roman" w:hAnsi="Times New Roman"/>
          <w:color w:val="auto"/>
          <w:sz w:val="24"/>
          <w:szCs w:val="24"/>
          <w:lang w:val="en-IN" w:eastAsia="en-IN"/>
        </w:rPr>
        <w:t>https://www.techtarget.com</w:t>
      </w:r>
      <w:r>
        <w:rPr/>
        <w:fldChar w:fldCharType="end"/>
      </w:r>
      <w:r>
        <w:rPr>
          <w:rFonts w:ascii="Times New Roman" w:cs="Times New Roman" w:hAnsi="Times New Roman"/>
          <w:sz w:val="24"/>
          <w:szCs w:val="24"/>
          <w:lang w:val="en-IN" w:eastAsia="en-IN"/>
        </w:rPr>
        <w:t>)</w:t>
      </w:r>
    </w:p>
    <w:p>
      <w:pPr>
        <w:pStyle w:val="style0"/>
        <w:rPr>
          <w:rFonts w:ascii="Times New Roman" w:cs="Times New Roman" w:hAnsi="Times New Roman"/>
          <w:sz w:val="24"/>
          <w:szCs w:val="24"/>
        </w:rPr>
      </w:pPr>
      <w:r>
        <w:rPr>
          <w:rFonts w:ascii="Times New Roman" w:cs="Times New Roman" w:hAnsi="Times New Roman"/>
          <w:sz w:val="24"/>
          <w:szCs w:val="24"/>
        </w:rPr>
        <w:t>The customer journey for Tesla typically involves the following stages:</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rPr>
        <w:t>Awareness: In the first phase, known to the industry as "awareness," potential buyers learn about Tesla and its offerings for the first time. Tesla raises brand recognition through a number of mediums, including social media, online advertising, live events, and PR campaigns</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shd w:val="clear" w:color="auto" w:fill="ffffff"/>
        </w:rPr>
        <w:t>Dal Colle,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rPr>
        <w:t>Consideration: Customers at this point are beginning to think about purchasing Tesla products seriously. Tesla uses a wide variety of marketing strategies to attract new buyers, including email marketing, tailored content, and test drives</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shd w:val="clear" w:color="auto" w:fill="ffffff"/>
        </w:rPr>
        <w:t>Wiesel, 2022).</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rPr>
        <w:t>Purchase: At this point, customers make a purchase of Tesla equipment. Tesla's online store, physical showrooms, and mobile app all work together to create a streamlined and customised purchasing experience</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shd w:val="clear" w:color="auto" w:fill="ffffff"/>
        </w:rPr>
        <w:t xml:space="preserve">Rishi and </w:t>
      </w:r>
      <w:r>
        <w:rPr>
          <w:rFonts w:ascii="Times New Roman" w:cs="Times New Roman" w:hAnsi="Times New Roman"/>
          <w:sz w:val="24"/>
          <w:szCs w:val="24"/>
          <w:shd w:val="clear" w:color="auto" w:fill="ffffff"/>
        </w:rPr>
        <w:t>Popli</w:t>
      </w:r>
      <w:r>
        <w:rPr>
          <w:rFonts w:ascii="Times New Roman" w:cs="Times New Roman" w:hAnsi="Times New Roman"/>
          <w:sz w:val="24"/>
          <w:szCs w:val="24"/>
          <w:shd w:val="clear" w:color="auto" w:fill="ffffff"/>
        </w:rPr>
        <w:t>, 2021)</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Retention: Tesla's goal is to keep its consumers happy long after they make a purchase from the company. Tesla's commitment to its customers is reflected in the breadth of its after-sale services, which includes frequent app and software updates in addition to routine maintenance</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shd w:val="clear" w:color="auto" w:fill="ffffff"/>
        </w:rPr>
        <w:t>Wiesel, 2022)</w:t>
      </w:r>
      <w:r>
        <w:rPr>
          <w:rFonts w:ascii="Times New Roman" w:cs="Times New Roman" w:hAnsi="Times New Roman"/>
          <w:sz w:val="24"/>
          <w:szCs w:val="24"/>
          <w:lang w:val="en-US"/>
        </w:rPr>
        <w:t>.</w:t>
      </w:r>
    </w:p>
    <w:p>
      <w:pPr>
        <w:pStyle w:val="style0"/>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rPr>
        <w:t xml:space="preserve">Advocacy: </w:t>
      </w:r>
      <w:r>
        <w:rPr>
          <w:rFonts w:ascii="Times New Roman" w:cs="Times New Roman" w:hAnsi="Times New Roman"/>
          <w:sz w:val="24"/>
          <w:szCs w:val="24"/>
        </w:rPr>
        <w:t>By delivering first-rate goods and services, Tesla hopes to inspire its patrons to enthusiastically spread the word about the company. Customers of Tesla are encouraged to voice their opinions and experiences on various online platforms such as social media, message boards, and blogs. In addition, Tesla has referral programmes to reward existing customers who bring in new business for the company</w:t>
      </w:r>
      <w:r>
        <w:rPr>
          <w:rFonts w:ascii="Times New Roman" w:cs="Times New Roman" w:hAnsi="Times New Roman"/>
          <w:sz w:val="24"/>
          <w:szCs w:val="24"/>
        </w:rPr>
        <w:t xml:space="preserve"> </w:t>
      </w:r>
      <w:r>
        <w:rPr>
          <w:rFonts w:ascii="Times New Roman" w:cs="Times New Roman" w:hAnsi="Times New Roman"/>
          <w:sz w:val="24"/>
          <w:szCs w:val="24"/>
          <w:lang w:val="en-US"/>
        </w:rPr>
        <w:t>(</w:t>
      </w:r>
      <w:r>
        <w:rPr>
          <w:rFonts w:ascii="Times New Roman" w:cs="Times New Roman" w:hAnsi="Times New Roman"/>
          <w:sz w:val="24"/>
          <w:szCs w:val="24"/>
          <w:shd w:val="clear" w:color="auto" w:fill="ffffff"/>
        </w:rPr>
        <w:t xml:space="preserve">Rishi and </w:t>
      </w:r>
      <w:r>
        <w:rPr>
          <w:rFonts w:ascii="Times New Roman" w:cs="Times New Roman" w:hAnsi="Times New Roman"/>
          <w:sz w:val="24"/>
          <w:szCs w:val="24"/>
          <w:shd w:val="clear" w:color="auto" w:fill="ffffff"/>
        </w:rPr>
        <w:t>Popli</w:t>
      </w:r>
      <w:r>
        <w:rPr>
          <w:rFonts w:ascii="Times New Roman" w:cs="Times New Roman" w:hAnsi="Times New Roman"/>
          <w:sz w:val="24"/>
          <w:szCs w:val="24"/>
          <w:shd w:val="clear" w:color="auto" w:fill="ffffff"/>
        </w:rPr>
        <w:t>, 2021)</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The Tesla customer experience, in general, is oriented towards cultivating long-term relationships with its clientele by means of providing customers with high-quality products and services, tailored interactions, and dependable back-up and maintenance</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shd w:val="clear" w:color="auto" w:fill="ffffff"/>
        </w:rPr>
        <w:t>Wiesel, 2022)</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P</w:t>
      </w:r>
      <w:r>
        <w:rPr>
          <w:rFonts w:ascii="Times New Roman" w:cs="Times New Roman" w:hAnsi="Times New Roman"/>
          <w:sz w:val="24"/>
          <w:szCs w:val="24"/>
          <w:lang w:val="en-US"/>
        </w:rPr>
        <w:t>otential client touchpoints</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 website: Visitors to the Tesla website can read about the company's offerings, check out the prices and customization choices, and place an order.</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 showrooms: Customers may learn more about Tesla and try out the brand's automobiles at one of the company's showrooms</w:t>
      </w:r>
      <w:r>
        <w:rPr>
          <w:rFonts w:ascii="Times New Roman" w:cs="Times New Roman" w:hAnsi="Times New Roman"/>
          <w:sz w:val="24"/>
          <w:szCs w:val="24"/>
        </w:rPr>
        <w:t xml:space="preserve"> </w:t>
      </w:r>
      <w:r>
        <w:rPr>
          <w:rFonts w:ascii="Times New Roman" w:cs="Times New Roman" w:hAnsi="Times New Roman"/>
          <w:sz w:val="24"/>
          <w:szCs w:val="24"/>
        </w:rPr>
        <w:t>(tesla.com, 2023)</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 mobile app: The Tesla smartphone app is where owners can access their vehicles, see their trip data, and book maintenance</w:t>
      </w:r>
      <w:r>
        <w:rPr>
          <w:rFonts w:ascii="Times New Roman" w:cs="Times New Roman" w:hAnsi="Times New Roman"/>
          <w:sz w:val="24"/>
          <w:szCs w:val="24"/>
        </w:rPr>
        <w:t xml:space="preserve"> </w:t>
      </w:r>
      <w:r>
        <w:rPr>
          <w:rFonts w:ascii="Times New Roman" w:cs="Times New Roman" w:hAnsi="Times New Roman"/>
          <w:sz w:val="24"/>
          <w:szCs w:val="24"/>
        </w:rPr>
        <w:t>(tesla.com, 2023)</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Social media:</w:t>
      </w:r>
      <w:r>
        <w:rPr>
          <w:rFonts w:ascii="Times New Roman" w:cs="Times New Roman" w:hAnsi="Times New Roman"/>
          <w:sz w:val="24"/>
          <w:szCs w:val="24"/>
        </w:rPr>
        <w:t xml:space="preserve"> </w:t>
      </w:r>
      <w:r>
        <w:rPr>
          <w:rFonts w:ascii="Times New Roman" w:cs="Times New Roman" w:hAnsi="Times New Roman"/>
          <w:sz w:val="24"/>
          <w:szCs w:val="24"/>
        </w:rPr>
        <w:t>The Tesla brand has a robust social media following, with users able to engage with the company on platforms like Twitter, Instagram, and Facebook</w:t>
      </w:r>
      <w:r>
        <w:rPr>
          <w:rFonts w:ascii="Times New Roman" w:cs="Times New Roman" w:hAnsi="Times New Roman"/>
          <w:sz w:val="24"/>
          <w:szCs w:val="24"/>
        </w:rPr>
        <w:t xml:space="preserve"> </w:t>
      </w:r>
      <w:r>
        <w:rPr>
          <w:rFonts w:ascii="Times New Roman" w:cs="Times New Roman" w:hAnsi="Times New Roman"/>
          <w:sz w:val="24"/>
          <w:szCs w:val="24"/>
        </w:rPr>
        <w:t>(tesla.com, 2023)</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Tesla customer service: Tesla's customer care is available by email, phone, and live chat, so customers may receive answers to their queries and concerns in a variety of ways</w:t>
      </w:r>
      <w:r>
        <w:rPr>
          <w:rFonts w:ascii="Times New Roman" w:cs="Times New Roman" w:hAnsi="Times New Roman"/>
          <w:sz w:val="24"/>
          <w:szCs w:val="24"/>
        </w:rPr>
        <w:t xml:space="preserve"> </w:t>
      </w:r>
      <w:r>
        <w:rPr>
          <w:rFonts w:ascii="Times New Roman" w:cs="Times New Roman" w:hAnsi="Times New Roman"/>
          <w:sz w:val="24"/>
          <w:szCs w:val="24"/>
        </w:rPr>
        <w:t>(tesla.com, 2023)</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Tesla service </w:t>
      </w:r>
      <w:r>
        <w:rPr>
          <w:rFonts w:ascii="Times New Roman" w:cs="Times New Roman" w:hAnsi="Times New Roman"/>
          <w:sz w:val="24"/>
          <w:szCs w:val="24"/>
        </w:rPr>
        <w:t>centers</w:t>
      </w:r>
      <w:r>
        <w:rPr>
          <w:rFonts w:ascii="Times New Roman" w:cs="Times New Roman" w:hAnsi="Times New Roman"/>
          <w:sz w:val="24"/>
          <w:szCs w:val="24"/>
        </w:rPr>
        <w:t>: Tesla service facilities are locations where owners can bring their cars for routine upkeep or unexpected repairs</w:t>
      </w:r>
      <w:r>
        <w:rPr>
          <w:rFonts w:ascii="Times New Roman" w:cs="Times New Roman" w:hAnsi="Times New Roman"/>
          <w:sz w:val="24"/>
          <w:szCs w:val="24"/>
        </w:rPr>
        <w:t xml:space="preserve"> </w:t>
      </w:r>
      <w:r>
        <w:rPr>
          <w:rFonts w:ascii="Times New Roman" w:cs="Times New Roman" w:hAnsi="Times New Roman"/>
          <w:sz w:val="24"/>
          <w:szCs w:val="24"/>
        </w:rPr>
        <w:t>(tesla.com, 2023)</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Tesla's great brand equity and devoted fan base come in part from the company's </w:t>
      </w:r>
      <w:r>
        <w:rPr>
          <w:rFonts w:ascii="Times New Roman" w:cs="Times New Roman" w:hAnsi="Times New Roman"/>
          <w:sz w:val="24"/>
          <w:szCs w:val="24"/>
        </w:rPr>
        <w:t>skillful</w:t>
      </w:r>
      <w:r>
        <w:rPr>
          <w:rFonts w:ascii="Times New Roman" w:cs="Times New Roman" w:hAnsi="Times New Roman"/>
          <w:sz w:val="24"/>
          <w:szCs w:val="24"/>
        </w:rPr>
        <w:t xml:space="preserve"> management of these points of contact.</w:t>
      </w:r>
    </w:p>
    <w:p>
      <w:pPr>
        <w:pStyle w:val="style0"/>
        <w:spacing w:lineRule="auto" w:line="360"/>
        <w:jc w:val="both"/>
        <w:rPr>
          <w:rFonts w:ascii="Times New Roman" w:cs="Times New Roman" w:hAnsi="Times New Roman"/>
          <w:sz w:val="24"/>
          <w:szCs w:val="24"/>
        </w:rPr>
      </w:pPr>
    </w:p>
    <w:p>
      <w:pPr>
        <w:pStyle w:val="style0"/>
        <w:rPr/>
      </w:pPr>
      <w:r>
        <w:rPr>
          <w:noProof/>
          <w:lang w:val="en-IN" w:eastAsia="en-IN"/>
        </w:rPr>
        <w:drawing>
          <wp:inline distL="0" distT="0" distB="0" distR="0">
            <wp:extent cx="5943600" cy="4241800"/>
            <wp:effectExtent l="0" t="0" r="0" b="6350"/>
            <wp:docPr id="1031"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0" t="0" r="0" b="0"/>
                    <a:stretch/>
                  </pic:blipFill>
                  <pic:spPr>
                    <a:xfrm rot="0">
                      <a:off x="0" y="0"/>
                      <a:ext cx="5943600" cy="4241800"/>
                    </a:xfrm>
                    <a:prstGeom prst="rect"/>
                  </pic:spPr>
                </pic:pic>
              </a:graphicData>
            </a:graphic>
          </wp:inline>
        </w:drawing>
      </w:r>
    </w:p>
    <w:p>
      <w:pPr>
        <w:pStyle w:val="style0"/>
        <w:rPr>
          <w:rFonts w:ascii="Times New Roman" w:cs="Times New Roman" w:hAnsi="Times New Roman"/>
          <w:sz w:val="24"/>
          <w:szCs w:val="24"/>
        </w:rPr>
      </w:pPr>
    </w:p>
    <w:p>
      <w:pPr>
        <w:pStyle w:val="style0"/>
        <w:spacing w:lineRule="auto" w:line="360"/>
        <w:jc w:val="center"/>
        <w:rPr>
          <w:rFonts w:ascii="Times New Roman" w:cs="Times New Roman" w:hAnsi="Times New Roman"/>
          <w:b/>
          <w:bCs/>
          <w:sz w:val="24"/>
          <w:szCs w:val="24"/>
          <w:lang w:val="en-US"/>
        </w:rPr>
      </w:pPr>
      <w:r>
        <w:rPr>
          <w:rFonts w:ascii="Times New Roman" w:cs="Times New Roman" w:hAnsi="Times New Roman"/>
          <w:b/>
          <w:bCs/>
          <w:sz w:val="24"/>
          <w:szCs w:val="24"/>
          <w:lang w:val="en-US"/>
        </w:rPr>
        <w:t>Table 1: Customer Touchpoints</w:t>
      </w:r>
    </w:p>
    <w:p>
      <w:pPr>
        <w:pStyle w:val="style0"/>
        <w:spacing w:lineRule="auto" w:line="360"/>
        <w:jc w:val="center"/>
        <w:rPr>
          <w:rFonts w:ascii="Times New Roman" w:cs="Times New Roman" w:hAnsi="Times New Roman"/>
          <w:sz w:val="24"/>
          <w:szCs w:val="24"/>
          <w:lang w:val="en-US"/>
        </w:rPr>
      </w:pPr>
      <w:r>
        <w:rPr>
          <w:rFonts w:ascii="Times New Roman" w:cs="Times New Roman" w:hAnsi="Times New Roman"/>
          <w:sz w:val="24"/>
          <w:szCs w:val="24"/>
          <w:lang w:val="en-US"/>
        </w:rPr>
        <w:t>(Source: Researcher)</w:t>
      </w:r>
    </w:p>
    <w:p>
      <w:pPr>
        <w:pStyle w:val="style0"/>
        <w:spacing w:lineRule="auto" w:line="360"/>
        <w:jc w:val="both"/>
        <w:rPr>
          <w:rFonts w:ascii="Times New Roman" w:cs="Times New Roman" w:hAnsi="Times New Roman"/>
          <w:sz w:val="24"/>
          <w:szCs w:val="24"/>
          <w:lang w:val="en-US"/>
        </w:rPr>
      </w:pPr>
      <w:r>
        <w:rPr>
          <w:rFonts w:ascii="Times New Roman" w:cs="Times New Roman" w:hAnsi="Times New Roman"/>
          <w:sz w:val="24"/>
          <w:szCs w:val="24"/>
          <w:lang w:val="en-US"/>
        </w:rPr>
        <w:t>Key touchpoints for Tesla in the awareness stage include online advertising and word of mouth in addition to social media outlets like Twitter, Instagram, and Facebook.</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Customers in the consideration stage can engage with Tesla via its website, showrooms, and mobile app. Customers can compare Tesla products to those of other companies and learn more about them at these touchpoints.</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Customers can order a Tesla through any of these channels: the website, the showroom, or the mobile app.</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 xml:space="preserve">Customer support (through email, phone, or chat), service </w:t>
      </w:r>
      <w:r>
        <w:rPr>
          <w:rFonts w:ascii="Times New Roman" w:cs="Times New Roman" w:hAnsi="Times New Roman"/>
          <w:sz w:val="24"/>
          <w:szCs w:val="24"/>
          <w:lang w:val="en-US"/>
        </w:rPr>
        <w:t>centres</w:t>
      </w:r>
      <w:r>
        <w:rPr>
          <w:rFonts w:ascii="Times New Roman" w:cs="Times New Roman" w:hAnsi="Times New Roman"/>
          <w:sz w:val="24"/>
          <w:szCs w:val="24"/>
          <w:lang w:val="en-US"/>
        </w:rPr>
        <w:t>, the mobile app, and online communities all play a role in Tesla's after-sale interaction with their customers (forums, social media). Customers can receive answers to their questions, arrange for service, and network with other Tesla owners at these points of contact.</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 xml:space="preserve">Tesla's great brand equity and </w:t>
      </w:r>
      <w:r>
        <w:rPr>
          <w:rFonts w:ascii="Times New Roman" w:cs="Times New Roman" w:hAnsi="Times New Roman"/>
          <w:sz w:val="24"/>
          <w:szCs w:val="24"/>
          <w:lang w:val="en-US"/>
        </w:rPr>
        <w:t>devoted fan base come in part from the company's skillful management of these points of contact</w:t>
      </w:r>
      <w:r>
        <w:rPr>
          <w:rFonts w:ascii="Times New Roman" w:cs="Times New Roman" w:hAnsi="Times New Roman"/>
          <w:sz w:val="24"/>
          <w:szCs w:val="24"/>
          <w:lang w:val="en-US"/>
        </w:rPr>
        <w:t xml:space="preserve"> (</w:t>
      </w:r>
      <w:r>
        <w:rPr>
          <w:rFonts w:ascii="Times New Roman" w:cs="Times New Roman" w:hAnsi="Times New Roman"/>
          <w:sz w:val="24"/>
          <w:szCs w:val="24"/>
        </w:rPr>
        <w:t>tesla.com, 2023)</w:t>
      </w:r>
      <w:r>
        <w:rPr>
          <w:rFonts w:ascii="Times New Roman" w:cs="Times New Roman" w:hAnsi="Times New Roman"/>
          <w:sz w:val="24"/>
          <w:szCs w:val="24"/>
          <w:lang w:val="en-US"/>
        </w:rPr>
        <w:t>.</w:t>
      </w:r>
    </w:p>
    <w:bookmarkStart w:id="8" w:name="_Toc128656935"/>
    <w:p>
      <w:pPr>
        <w:pStyle w:val="style1"/>
        <w:rPr>
          <w:rFonts w:cs="Times New Roman"/>
          <w:szCs w:val="24"/>
        </w:rPr>
      </w:pPr>
      <w:r>
        <w:rPr>
          <w:rFonts w:cs="Times New Roman"/>
          <w:szCs w:val="24"/>
        </w:rPr>
        <w:t>Total Engagement Model</w:t>
      </w:r>
      <w:bookmarkEnd w:id="8"/>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The Total Engagement Model (TEM) is a method for improving the customer experience. It centres on the consumer's most important contacts with a brand, and how those interactions may be used to boost the customer experience and the company's bottom line</w:t>
      </w:r>
      <w:r>
        <w:rPr>
          <w:rFonts w:ascii="Times New Roman" w:cs="Times New Roman" w:hAnsi="Times New Roman"/>
          <w:sz w:val="24"/>
          <w:szCs w:val="24"/>
          <w:lang w:val="en-IN" w:eastAsia="en-IN"/>
        </w:rPr>
        <w:t xml:space="preserve"> (</w:t>
      </w:r>
      <w:r>
        <w:rPr>
          <w:rFonts w:ascii="Times New Roman" w:cs="Times New Roman" w:hAnsi="Times New Roman"/>
          <w:sz w:val="24"/>
          <w:szCs w:val="24"/>
          <w:shd w:val="clear" w:color="auto" w:fill="ffffff"/>
        </w:rPr>
        <w:t xml:space="preserve">Kim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2020)</w:t>
      </w:r>
      <w:r>
        <w:rPr>
          <w:rFonts w:ascii="Times New Roman" w:cs="Times New Roman" w:hAnsi="Times New Roman"/>
          <w:sz w:val="24"/>
          <w:szCs w:val="24"/>
          <w:lang w:val="en-IN" w:eastAsia="en-IN"/>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There are four parts to the TEM:</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Touchpoints</w:t>
      </w:r>
      <w:r>
        <w:rPr>
          <w:rFonts w:ascii="Times New Roman" w:cs="Times New Roman" w:hAnsi="Times New Roman"/>
          <w:sz w:val="24"/>
          <w:szCs w:val="24"/>
          <w:lang w:val="en-IN" w:eastAsia="en-IN"/>
        </w:rPr>
        <w:t xml:space="preserve">: When a client interacts with a company in any way—whether it is to browse the website, make a purchase, ask for help, or provide feedback—these encounters are known as </w:t>
      </w:r>
      <w:r>
        <w:rPr>
          <w:rFonts w:ascii="Times New Roman" w:cs="Times New Roman" w:hAnsi="Times New Roman"/>
          <w:sz w:val="24"/>
          <w:szCs w:val="24"/>
          <w:lang w:val="en-IN" w:eastAsia="en-IN"/>
        </w:rPr>
        <w:t>touchpoints</w:t>
      </w:r>
      <w:r>
        <w:rPr>
          <w:rFonts w:ascii="Times New Roman" w:cs="Times New Roman" w:hAnsi="Times New Roman"/>
          <w:sz w:val="24"/>
          <w:szCs w:val="24"/>
          <w:lang w:val="en-IN" w:eastAsia="en-IN"/>
        </w:rPr>
        <w:t xml:space="preserve"> (</w:t>
      </w:r>
      <w:r>
        <w:rPr>
          <w:rFonts w:ascii="Times New Roman" w:cs="Times New Roman" w:hAnsi="Times New Roman"/>
          <w:sz w:val="24"/>
          <w:szCs w:val="24"/>
          <w:shd w:val="clear" w:color="auto" w:fill="ffffff"/>
        </w:rPr>
        <w:t>Godovykh</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Tasci</w:t>
      </w:r>
      <w:r>
        <w:rPr>
          <w:rFonts w:ascii="Times New Roman" w:cs="Times New Roman" w:hAnsi="Times New Roman"/>
          <w:sz w:val="24"/>
          <w:szCs w:val="24"/>
          <w:shd w:val="clear" w:color="auto" w:fill="ffffff"/>
        </w:rPr>
        <w:t>, 2020)</w:t>
      </w:r>
      <w:r>
        <w:rPr>
          <w:rFonts w:ascii="Times New Roman" w:cs="Times New Roman" w:hAnsi="Times New Roman"/>
          <w:sz w:val="24"/>
          <w:szCs w:val="24"/>
          <w:lang w:val="en-IN" w:eastAsia="en-IN"/>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Channels:</w:t>
      </w:r>
      <w:r>
        <w:rPr>
          <w:rFonts w:ascii="Times New Roman" w:cs="Times New Roman" w:hAnsi="Times New Roman"/>
          <w:sz w:val="24"/>
          <w:szCs w:val="24"/>
          <w:lang w:val="en-IN" w:eastAsia="en-IN"/>
        </w:rPr>
        <w:t xml:space="preserve"> </w:t>
      </w:r>
      <w:r>
        <w:rPr>
          <w:rFonts w:ascii="Times New Roman" w:cs="Times New Roman" w:hAnsi="Times New Roman"/>
          <w:sz w:val="24"/>
          <w:szCs w:val="24"/>
          <w:lang w:val="en-IN" w:eastAsia="en-IN"/>
        </w:rPr>
        <w:t>Customers can reach these points of contact in a variety of methods, or channels, including but not limited to the following: online, in-store, and mobile.</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 xml:space="preserve">Data: Data is the information a company gathers about a customer's activities and interests. </w:t>
      </w:r>
      <w:r>
        <w:rPr>
          <w:rFonts w:ascii="Times New Roman" w:cs="Times New Roman" w:hAnsi="Times New Roman"/>
          <w:sz w:val="24"/>
          <w:szCs w:val="24"/>
          <w:lang w:val="en-IN" w:eastAsia="en-IN"/>
        </w:rPr>
        <w:t xml:space="preserve">Customers </w:t>
      </w:r>
      <w:r>
        <w:rPr>
          <w:rFonts w:ascii="Times New Roman" w:cs="Times New Roman" w:hAnsi="Times New Roman"/>
          <w:sz w:val="24"/>
          <w:szCs w:val="24"/>
          <w:lang w:val="en-IN" w:eastAsia="en-IN"/>
        </w:rPr>
        <w:t>purchase record, web-surfing habits, demographics, and comments are all examples of such data</w:t>
      </w:r>
      <w:r>
        <w:rPr>
          <w:rFonts w:ascii="Times New Roman" w:cs="Times New Roman" w:hAnsi="Times New Roman"/>
          <w:sz w:val="24"/>
          <w:szCs w:val="24"/>
          <w:lang w:val="en-IN" w:eastAsia="en-IN"/>
        </w:rPr>
        <w:t xml:space="preserve"> (</w:t>
      </w:r>
      <w:r>
        <w:rPr>
          <w:rFonts w:ascii="Times New Roman" w:cs="Times New Roman" w:hAnsi="Times New Roman"/>
          <w:sz w:val="24"/>
          <w:szCs w:val="24"/>
          <w:shd w:val="clear" w:color="auto" w:fill="ffffff"/>
        </w:rPr>
        <w:t xml:space="preserve">Kim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2020)</w:t>
      </w:r>
      <w:r>
        <w:rPr>
          <w:rFonts w:ascii="Times New Roman" w:cs="Times New Roman" w:hAnsi="Times New Roman"/>
          <w:sz w:val="24"/>
          <w:szCs w:val="24"/>
          <w:lang w:val="en-IN" w:eastAsia="en-IN"/>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Insights: Insights are gained from analysing and interpreting this data in order to get knowledge about client behaviour and locate areas for development. By using insights, businesses may enhance their customers' interactions across all channels</w:t>
      </w:r>
      <w:r>
        <w:rPr>
          <w:rFonts w:ascii="Times New Roman" w:cs="Times New Roman" w:hAnsi="Times New Roman"/>
          <w:sz w:val="24"/>
          <w:szCs w:val="24"/>
          <w:lang w:val="en-IN" w:eastAsia="en-IN"/>
        </w:rPr>
        <w:t xml:space="preserve"> (</w:t>
      </w:r>
      <w:r>
        <w:rPr>
          <w:rFonts w:ascii="Times New Roman" w:cs="Times New Roman" w:hAnsi="Times New Roman"/>
          <w:sz w:val="24"/>
          <w:szCs w:val="24"/>
          <w:shd w:val="clear" w:color="auto" w:fill="ffffff"/>
        </w:rPr>
        <w:t>Godovykh</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Tasci</w:t>
      </w:r>
      <w:r>
        <w:rPr>
          <w:rFonts w:ascii="Times New Roman" w:cs="Times New Roman" w:hAnsi="Times New Roman"/>
          <w:sz w:val="24"/>
          <w:szCs w:val="24"/>
          <w:shd w:val="clear" w:color="auto" w:fill="ffffff"/>
        </w:rPr>
        <w:t>, 2020)</w:t>
      </w:r>
      <w:r>
        <w:rPr>
          <w:rFonts w:ascii="Times New Roman" w:cs="Times New Roman" w:hAnsi="Times New Roman"/>
          <w:sz w:val="24"/>
          <w:szCs w:val="24"/>
          <w:lang w:val="en-IN" w:eastAsia="en-IN"/>
        </w:rPr>
        <w:t>.</w:t>
      </w:r>
    </w:p>
    <w:p>
      <w:pPr>
        <w:pStyle w:val="style0"/>
        <w:spacing w:lineRule="auto" w:line="360"/>
        <w:jc w:val="both"/>
        <w:rPr>
          <w:rFonts w:ascii="Times New Roman" w:cs="Times New Roman" w:hAnsi="Times New Roman"/>
          <w:sz w:val="24"/>
          <w:szCs w:val="24"/>
          <w:lang w:val="en-IN" w:eastAsia="en-IN"/>
        </w:rPr>
      </w:pPr>
      <w:r>
        <w:rPr>
          <w:rFonts w:ascii="Times New Roman" w:cs="Times New Roman" w:hAnsi="Times New Roman"/>
          <w:sz w:val="24"/>
          <w:szCs w:val="24"/>
          <w:lang w:val="en-IN" w:eastAsia="en-IN"/>
        </w:rPr>
        <w:t>To better understand the customer journey and find opportunities to improve the CX, firms can use the TEM framework. Boosted customer happiness, loyalty, and word-of-mouth marketing can lead to</w:t>
      </w:r>
      <w:r>
        <w:rPr>
          <w:rFonts w:ascii="Times New Roman" w:cs="Times New Roman" w:hAnsi="Times New Roman"/>
          <w:sz w:val="24"/>
          <w:szCs w:val="24"/>
        </w:rPr>
        <w:t xml:space="preserve"> </w:t>
      </w:r>
      <w:r>
        <w:rPr>
          <w:rFonts w:ascii="Times New Roman" w:cs="Times New Roman" w:hAnsi="Times New Roman"/>
          <w:sz w:val="24"/>
          <w:szCs w:val="24"/>
          <w:lang w:val="en-IN" w:eastAsia="en-IN"/>
        </w:rPr>
        <w:t>expanded markets and higher profits for any business.</w:t>
      </w:r>
    </w:p>
    <w:p>
      <w:pPr>
        <w:pStyle w:val="style0"/>
        <w:spacing w:lineRule="auto" w:line="360"/>
        <w:jc w:val="both"/>
        <w:rPr>
          <w:rFonts w:ascii="Times New Roman" w:cs="Times New Roman" w:hAnsi="Times New Roman"/>
          <w:i/>
          <w:iCs/>
          <w:sz w:val="24"/>
          <w:szCs w:val="24"/>
          <w:lang w:val="en-IN" w:eastAsia="en-IN"/>
        </w:rPr>
      </w:pPr>
      <w:r>
        <w:rPr>
          <w:rFonts w:ascii="Times New Roman" w:cs="Times New Roman" w:hAnsi="Times New Roman"/>
          <w:i/>
          <w:iCs/>
          <w:sz w:val="24"/>
          <w:szCs w:val="24"/>
          <w:lang w:val="en-IN" w:eastAsia="en-IN"/>
        </w:rPr>
        <w:t xml:space="preserve">TEM of </w:t>
      </w:r>
      <w:r>
        <w:rPr>
          <w:rFonts w:ascii="Times New Roman" w:cs="Times New Roman" w:hAnsi="Times New Roman"/>
          <w:i/>
          <w:iCs/>
          <w:sz w:val="24"/>
          <w:szCs w:val="24"/>
          <w:lang w:val="en-IN" w:eastAsia="en-IN"/>
        </w:rPr>
        <w:t>Tesla</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Tesla </w:t>
      </w:r>
      <w:r>
        <w:rPr>
          <w:rFonts w:ascii="Times New Roman" w:cs="Times New Roman" w:hAnsi="Times New Roman"/>
          <w:sz w:val="24"/>
          <w:szCs w:val="24"/>
        </w:rPr>
        <w:t xml:space="preserve">is a good example of a corporation that uses the Total Engagement Model (TEM) to provide its customers with exceptional service. Here's </w:t>
      </w:r>
      <w:r>
        <w:rPr>
          <w:rFonts w:ascii="Times New Roman" w:cs="Times New Roman" w:hAnsi="Times New Roman"/>
          <w:sz w:val="24"/>
          <w:szCs w:val="24"/>
        </w:rPr>
        <w:t>Tesla’</w:t>
      </w:r>
      <w:r>
        <w:rPr>
          <w:rFonts w:ascii="Times New Roman" w:cs="Times New Roman" w:hAnsi="Times New Roman"/>
          <w:sz w:val="24"/>
          <w:szCs w:val="24"/>
        </w:rPr>
        <w:t>'s</w:t>
      </w:r>
      <w:r>
        <w:rPr>
          <w:rFonts w:ascii="Times New Roman" w:cs="Times New Roman" w:hAnsi="Times New Roman"/>
          <w:sz w:val="24"/>
          <w:szCs w:val="24"/>
        </w:rPr>
        <w:t xml:space="preserve"> TEM implementation: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Touchpoints: </w:t>
      </w:r>
      <w:r>
        <w:rPr>
          <w:rFonts w:ascii="Times New Roman" w:cs="Times New Roman" w:hAnsi="Times New Roman"/>
          <w:sz w:val="24"/>
          <w:szCs w:val="24"/>
        </w:rPr>
        <w:t>Tesla’</w:t>
      </w:r>
      <w:r>
        <w:rPr>
          <w:rFonts w:ascii="Times New Roman" w:cs="Times New Roman" w:hAnsi="Times New Roman"/>
          <w:sz w:val="24"/>
          <w:szCs w:val="24"/>
        </w:rPr>
        <w:t>s many lines of contact include the company's website, physical stores, customer service, social media, and special events. The brand's aesthetic, feel, and functionality are all uniform across all points of contact</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 xml:space="preserve">Kim </w:t>
      </w:r>
      <w:r>
        <w:rPr>
          <w:rFonts w:ascii="Times New Roman" w:cs="Times New Roman" w:hAnsi="Times New Roman"/>
          <w:i/>
          <w:iCs/>
          <w:sz w:val="24"/>
          <w:szCs w:val="24"/>
          <w:shd w:val="clear" w:color="auto" w:fill="ffffff"/>
        </w:rPr>
        <w:t>et al.</w:t>
      </w:r>
      <w:r>
        <w:rPr>
          <w:rFonts w:ascii="Times New Roman" w:cs="Times New Roman" w:hAnsi="Times New Roman"/>
          <w:sz w:val="24"/>
          <w:szCs w:val="24"/>
          <w:shd w:val="clear" w:color="auto" w:fill="ffffff"/>
        </w:rPr>
        <w:t xml:space="preserve"> 2020)</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Channels:</w:t>
      </w:r>
      <w:r>
        <w:rPr>
          <w:rFonts w:ascii="Times New Roman" w:cs="Times New Roman" w:hAnsi="Times New Roman"/>
          <w:sz w:val="24"/>
          <w:szCs w:val="24"/>
        </w:rPr>
        <w:t xml:space="preserve"> </w:t>
      </w:r>
      <w:r>
        <w:rPr>
          <w:rFonts w:ascii="Times New Roman" w:cs="Times New Roman" w:hAnsi="Times New Roman"/>
          <w:sz w:val="24"/>
          <w:szCs w:val="24"/>
        </w:rPr>
        <w:t>Tesla</w:t>
      </w:r>
      <w:r>
        <w:rPr>
          <w:rFonts w:ascii="Times New Roman" w:cs="Times New Roman" w:hAnsi="Times New Roman"/>
          <w:sz w:val="24"/>
          <w:szCs w:val="24"/>
        </w:rPr>
        <w:t xml:space="preserve"> takes a multichannel approach, enabling customers to engage with the company in a variety of ways (online, in-store, and through mobile devices). In this approach, </w:t>
      </w:r>
      <w:r>
        <w:rPr>
          <w:rFonts w:ascii="Times New Roman" w:cs="Times New Roman" w:hAnsi="Times New Roman"/>
          <w:sz w:val="24"/>
          <w:szCs w:val="24"/>
        </w:rPr>
        <w:t>consumers can get the services they need in a way that suits their needs and preferences</w:t>
      </w:r>
      <w:r>
        <w:rPr>
          <w:rFonts w:ascii="Times New Roman" w:cs="Times New Roman" w:hAnsi="Times New Roman"/>
          <w:sz w:val="24"/>
          <w:szCs w:val="24"/>
        </w:rPr>
        <w:t xml:space="preserve"> (</w:t>
      </w:r>
      <w:r>
        <w:rPr>
          <w:rFonts w:ascii="Times New Roman" w:cs="Times New Roman" w:hAnsi="Times New Roman"/>
          <w:sz w:val="24"/>
          <w:szCs w:val="24"/>
        </w:rPr>
        <w:t>tesla</w:t>
      </w:r>
      <w:r>
        <w:rPr>
          <w:rFonts w:ascii="Times New Roman" w:cs="Times New Roman" w:hAnsi="Times New Roman"/>
          <w:sz w:val="24"/>
          <w:szCs w:val="24"/>
        </w:rPr>
        <w:t>.com, 2023)</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Data:</w:t>
      </w:r>
      <w:r>
        <w:rPr>
          <w:rFonts w:ascii="Times New Roman" w:cs="Times New Roman" w:hAnsi="Times New Roman"/>
          <w:sz w:val="24"/>
          <w:szCs w:val="24"/>
        </w:rPr>
        <w:t xml:space="preserve"> </w:t>
      </w:r>
      <w:r>
        <w:rPr>
          <w:rFonts w:ascii="Times New Roman" w:cs="Times New Roman" w:hAnsi="Times New Roman"/>
          <w:sz w:val="24"/>
          <w:szCs w:val="24"/>
        </w:rPr>
        <w:t>Tesla</w:t>
      </w:r>
      <w:r>
        <w:rPr>
          <w:rFonts w:ascii="Times New Roman" w:cs="Times New Roman" w:hAnsi="Times New Roman"/>
          <w:sz w:val="24"/>
          <w:szCs w:val="24"/>
        </w:rPr>
        <w:t xml:space="preserve"> stores a wealth of information about its users, including their buy history, web browsing activities, and reviews. With this information, they are able to better serve their customers' needs and recommend and support the products they are interested in</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Ramaswamy</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Ozcan</w:t>
      </w:r>
      <w:r>
        <w:rPr>
          <w:rFonts w:ascii="Times New Roman" w:cs="Times New Roman" w:hAnsi="Times New Roman"/>
          <w:sz w:val="24"/>
          <w:szCs w:val="24"/>
          <w:shd w:val="clear" w:color="auto" w:fill="ffffff"/>
        </w:rPr>
        <w:t>, 2019)</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Insights: </w:t>
      </w:r>
      <w:r>
        <w:rPr>
          <w:rFonts w:ascii="Times New Roman" w:cs="Times New Roman" w:hAnsi="Times New Roman"/>
          <w:sz w:val="24"/>
          <w:szCs w:val="24"/>
        </w:rPr>
        <w:t xml:space="preserve">Tesla </w:t>
      </w:r>
      <w:r>
        <w:rPr>
          <w:rFonts w:ascii="Times New Roman" w:cs="Times New Roman" w:hAnsi="Times New Roman"/>
          <w:sz w:val="24"/>
          <w:szCs w:val="24"/>
        </w:rPr>
        <w:t xml:space="preserve">makes use of data analysis and insights to enhance the numerous customer touchpoints and channels they provide, which ultimately results in a more gratifying and less stressful experience for the customer. </w:t>
      </w:r>
      <w:r>
        <w:rPr>
          <w:rFonts w:ascii="Times New Roman" w:cs="Times New Roman" w:hAnsi="Times New Roman"/>
          <w:sz w:val="24"/>
          <w:szCs w:val="24"/>
        </w:rPr>
        <w:t>To better serve their customers, they implement a number of strategies, such as collecting and analysing consumer feedback and using data to pinpoint problem areas in their physical stores</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Santos and Gonçalves, 2022)</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By prioritising the quality of the customer experience across all of </w:t>
      </w:r>
      <w:r>
        <w:rPr>
          <w:rFonts w:ascii="Times New Roman" w:cs="Times New Roman" w:hAnsi="Times New Roman"/>
          <w:sz w:val="24"/>
          <w:szCs w:val="24"/>
        </w:rPr>
        <w:t>Tesla’</w:t>
      </w:r>
      <w:r>
        <w:rPr>
          <w:rFonts w:ascii="Times New Roman" w:cs="Times New Roman" w:hAnsi="Times New Roman"/>
          <w:sz w:val="24"/>
          <w:szCs w:val="24"/>
        </w:rPr>
        <w:t>s touchpoints, the company has been able to build a customer base that is both enthusiastic and committed to the brand.</w:t>
      </w:r>
    </w:p>
    <w:bookmarkStart w:id="9" w:name="_Toc128656936"/>
    <w:p>
      <w:pPr>
        <w:pStyle w:val="style1"/>
        <w:rPr>
          <w:rFonts w:cs="Times New Roman"/>
          <w:szCs w:val="24"/>
        </w:rPr>
      </w:pPr>
      <w:r>
        <w:rPr>
          <w:rFonts w:cs="Times New Roman"/>
          <w:szCs w:val="24"/>
        </w:rPr>
        <w:t>Recommendation</w:t>
      </w:r>
      <w:r>
        <w:rPr>
          <w:rFonts w:cs="Times New Roman"/>
          <w:szCs w:val="24"/>
        </w:rPr>
        <w:t xml:space="preserve"> and conclusion</w:t>
      </w:r>
      <w:bookmarkEnd w:id="9"/>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Since buyers commonly contact with Tesla online before making a purchase, it's crucial that the online experience be streamlined and user-friendly. As an example, they could streamline the steps involved in placing an order for Tesla products online and make the site more user-friendly overall. Tesla has made great efforts in increasing its physical presence with showrooms, service facilities, and Superchargers, but the company could do more</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Santos and Gonçalves, 2022</w:t>
      </w:r>
      <w:r>
        <w:rPr>
          <w:rFonts w:ascii="Times New Roman" w:cs="Times New Roman" w:hAnsi="Times New Roman"/>
          <w:sz w:val="24"/>
          <w:szCs w:val="24"/>
          <w:shd w:val="clear" w:color="auto" w:fill="ffffff"/>
        </w:rPr>
        <w:t>)</w:t>
      </w:r>
      <w:r>
        <w:rPr>
          <w:rFonts w:ascii="Times New Roman" w:cs="Times New Roman" w:hAnsi="Times New Roman"/>
          <w:sz w:val="24"/>
          <w:szCs w:val="24"/>
        </w:rPr>
        <w:t xml:space="preserve">. By opening more showrooms in high-traffic areas, Tesla might give potential buyers a better chance to experience the company's vehicles up close and personal through things like test drives and one-on-one conversations with sales staff. </w:t>
      </w:r>
      <w:r>
        <w:rPr>
          <w:rFonts w:ascii="Times New Roman" w:cs="Times New Roman" w:hAnsi="Times New Roman"/>
          <w:sz w:val="24"/>
          <w:szCs w:val="24"/>
        </w:rPr>
        <w:t>Customers utilise the Tesla app from the time they are first made aware of the brand until a significant time after they have purchased a vehicle.</w:t>
      </w:r>
      <w:r>
        <w:rPr>
          <w:rFonts w:ascii="Times New Roman" w:cs="Times New Roman" w:hAnsi="Times New Roman"/>
          <w:sz w:val="24"/>
          <w:szCs w:val="24"/>
        </w:rPr>
        <w:t xml:space="preserve"> </w:t>
      </w:r>
      <w:r>
        <w:rPr>
          <w:rFonts w:ascii="Times New Roman" w:cs="Times New Roman" w:hAnsi="Times New Roman"/>
          <w:sz w:val="24"/>
          <w:szCs w:val="24"/>
        </w:rPr>
        <w:t>Improvements to the app's usability, visual design, and the introduction of exciting new features have the potential to greatly improve user experience and loyalty</w:t>
      </w:r>
      <w:r>
        <w:rPr>
          <w:rFonts w:ascii="Times New Roman" w:cs="Times New Roman" w:hAnsi="Times New Roman"/>
          <w:sz w:val="24"/>
          <w:szCs w:val="24"/>
        </w:rPr>
        <w:t xml:space="preserve"> (</w:t>
      </w:r>
      <w:r>
        <w:rPr>
          <w:rFonts w:ascii="Times New Roman" w:cs="Times New Roman" w:hAnsi="Times New Roman"/>
          <w:color w:val="222222"/>
          <w:sz w:val="24"/>
          <w:szCs w:val="24"/>
          <w:shd w:val="clear" w:color="auto" w:fill="ffffff"/>
        </w:rPr>
        <w:t>Musonera</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and Cagle, 2019</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Tesla may use customer data to improve communication with customers at every point of the customer journey by tailoring their messages to each individual's needs and interests. This may include, for instance, leveraging client data to personalise the online experience or sending targeted emails about Tesla's products and services. Tesla already has a sizable following on </w:t>
      </w:r>
      <w:r>
        <w:rPr>
          <w:rFonts w:ascii="Times New Roman" w:cs="Times New Roman" w:hAnsi="Times New Roman"/>
          <w:sz w:val="24"/>
          <w:szCs w:val="24"/>
        </w:rPr>
        <w:t>social media and may grow that audience and their commitment to the brand by increasing their use of these platforms. To do so, Tesla might do things like use user-generated material to promote the Tesla community, reply faster to consumer comments and questions, and produce more interesting content. Increased brand loyalty and advocacy might result from Tesla putting these suggestions into action, which would enhance the consumer experience and encourage more interaction with the brand at various points of contact</w:t>
      </w:r>
      <w:r>
        <w:rPr>
          <w:rFonts w:ascii="Times New Roman" w:cs="Times New Roman" w:hAnsi="Times New Roman"/>
          <w:sz w:val="24"/>
          <w:szCs w:val="24"/>
        </w:rPr>
        <w:t xml:space="preserve"> (</w:t>
      </w:r>
      <w:r>
        <w:rPr>
          <w:rFonts w:ascii="Times New Roman" w:cs="Times New Roman" w:hAnsi="Times New Roman"/>
          <w:color w:val="222222"/>
          <w:sz w:val="24"/>
          <w:szCs w:val="24"/>
          <w:shd w:val="clear" w:color="auto" w:fill="ffffff"/>
        </w:rPr>
        <w:t>Jaymes</w:t>
      </w:r>
      <w:r>
        <w:rPr>
          <w:rFonts w:ascii="Times New Roman" w:cs="Times New Roman" w:hAnsi="Times New Roman"/>
          <w:color w:val="222222"/>
          <w:sz w:val="24"/>
          <w:szCs w:val="24"/>
          <w:shd w:val="clear" w:color="auto" w:fill="ffffff"/>
        </w:rPr>
        <w:t>, 2022</w:t>
      </w:r>
      <w:r>
        <w:rPr>
          <w:rFonts w:ascii="Times New Roman" w:cs="Times New Roman" w:hAnsi="Times New Roman"/>
          <w:color w:val="222222"/>
          <w:sz w:val="24"/>
          <w:szCs w:val="24"/>
          <w:shd w:val="clear" w:color="auto" w:fill="ffffff"/>
        </w:rPr>
        <w:t>)</w:t>
      </w:r>
      <w:r>
        <w:rPr>
          <w:rFonts w:ascii="Times New Roman" w:cs="Times New Roman" w:hAnsi="Times New Roman"/>
          <w:sz w:val="24"/>
          <w:szCs w:val="24"/>
        </w:rPr>
        <w:t>.</w:t>
      </w:r>
    </w:p>
    <w:p>
      <w:pPr>
        <w:pStyle w:val="style0"/>
        <w:spacing w:lineRule="auto" w:line="360"/>
        <w:jc w:val="both"/>
        <w:rPr>
          <w:rFonts w:ascii="Times New Roman" w:cs="Times New Roman" w:eastAsia="宋体" w:hAnsi="Times New Roman"/>
          <w:b/>
          <w:sz w:val="24"/>
          <w:szCs w:val="24"/>
        </w:rPr>
      </w:pPr>
      <w:r>
        <w:rPr>
          <w:rFonts w:ascii="Times New Roman" w:cs="Times New Roman" w:hAnsi="Times New Roman"/>
          <w:sz w:val="24"/>
          <w:szCs w:val="24"/>
        </w:rPr>
        <w:t>Tesla customer journey is one of a kind due to the company's focus on digital touchpoints throughout the entire process, from initial research through online purchase to satisfied post-purchase follow-up. Tesla's success can be attributed to the company's innovative products, emphasis on environmental responsibility, and dedication to providing a positive customer experience. Tesla may increase its customer engagement and loyalty by raising the quality of its online and offline touchpoints, tailoring its communications with customers, making use of social media, and releasing a more feature-rich mobile app. Tesla is well-positioned for sustained success in the auto sector thanks to its loyal customer base and dedication to innovation.</w:t>
      </w:r>
      <w:r>
        <w:rPr>
          <w:rFonts w:ascii="Times New Roman" w:cs="Times New Roman" w:hAnsi="Times New Roman"/>
          <w:sz w:val="24"/>
          <w:szCs w:val="24"/>
        </w:rPr>
        <w:br w:type="page"/>
      </w:r>
    </w:p>
    <w:bookmarkStart w:id="10" w:name="_Toc128656937"/>
    <w:p>
      <w:pPr>
        <w:pStyle w:val="style1"/>
        <w:rPr>
          <w:rFonts w:cs="Times New Roman"/>
          <w:szCs w:val="24"/>
        </w:rPr>
      </w:pPr>
      <w:r>
        <w:rPr>
          <w:rFonts w:cs="Times New Roman"/>
          <w:szCs w:val="24"/>
        </w:rPr>
        <w:t>References</w:t>
      </w:r>
      <w:bookmarkEnd w:id="10"/>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Alvarez, J., Léger, P.M., Fredette, M., Chen, S.L., </w:t>
      </w:r>
      <w:r>
        <w:rPr>
          <w:rFonts w:ascii="Times New Roman" w:cs="Times New Roman" w:hAnsi="Times New Roman"/>
          <w:sz w:val="24"/>
          <w:szCs w:val="24"/>
          <w:shd w:val="clear" w:color="auto" w:fill="ffffff"/>
        </w:rPr>
        <w:t>Maunier</w:t>
      </w:r>
      <w:r>
        <w:rPr>
          <w:rFonts w:ascii="Times New Roman" w:cs="Times New Roman" w:hAnsi="Times New Roman"/>
          <w:sz w:val="24"/>
          <w:szCs w:val="24"/>
          <w:shd w:val="clear" w:color="auto" w:fill="ffffff"/>
        </w:rPr>
        <w:t xml:space="preserve">, B. and </w:t>
      </w:r>
      <w:r>
        <w:rPr>
          <w:rFonts w:ascii="Times New Roman" w:cs="Times New Roman" w:hAnsi="Times New Roman"/>
          <w:sz w:val="24"/>
          <w:szCs w:val="24"/>
          <w:shd w:val="clear" w:color="auto" w:fill="ffffff"/>
        </w:rPr>
        <w:t>Senecal</w:t>
      </w:r>
      <w:r>
        <w:rPr>
          <w:rFonts w:ascii="Times New Roman" w:cs="Times New Roman" w:hAnsi="Times New Roman"/>
          <w:sz w:val="24"/>
          <w:szCs w:val="24"/>
          <w:shd w:val="clear" w:color="auto" w:fill="ffffff"/>
        </w:rPr>
        <w:t>, S., 2020. An enriched customer journey map: how to construct and visualize a global portrait of both lived and perceived users’ experiences</w:t>
      </w:r>
      <w:r>
        <w:rPr>
          <w:rFonts w:ascii="Times New Roman" w:cs="Times New Roman" w:hAnsi="Times New Roman"/>
          <w:sz w:val="24"/>
          <w:szCs w:val="24"/>
          <w:shd w:val="clear" w:color="auto" w:fill="ffffff"/>
        </w:rPr>
        <w:t>?.</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Designs</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4</w:t>
      </w:r>
      <w:r>
        <w:rPr>
          <w:rFonts w:ascii="Times New Roman" w:cs="Times New Roman" w:hAnsi="Times New Roman"/>
          <w:sz w:val="24"/>
          <w:szCs w:val="24"/>
          <w:shd w:val="clear" w:color="auto" w:fill="ffffff"/>
        </w:rPr>
        <w:t>(3), p.29.</w:t>
      </w:r>
      <w:r>
        <w:rPr>
          <w:rFonts w:ascii="Times New Roman" w:cs="Times New Roman" w:hAnsi="Times New Roman"/>
          <w:sz w:val="24"/>
          <w:szCs w:val="24"/>
        </w:rPr>
        <w:t xml:space="preserve"> From                                                                </w:t>
      </w:r>
      <w:r>
        <w:rPr/>
        <w:fldChar w:fldCharType="begin"/>
      </w:r>
      <w:r>
        <w:instrText xml:space="preserve"> HYPERLINK "https://www.mdpi.com/2411-9660/4/3/29" </w:instrText>
      </w:r>
      <w:r>
        <w:rPr/>
        <w:fldChar w:fldCharType="separate"/>
      </w:r>
      <w:r>
        <w:rPr>
          <w:rStyle w:val="style85"/>
          <w:rFonts w:ascii="Times New Roman" w:cs="Times New Roman" w:hAnsi="Times New Roman"/>
          <w:color w:val="auto"/>
          <w:sz w:val="24"/>
          <w:szCs w:val="24"/>
          <w:shd w:val="clear" w:color="auto" w:fill="ffffff"/>
        </w:rPr>
        <w:t>https://www.mdpi.com/2411-9660/4/3/29</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bstrategyhub.com. 2023. Tesla Mission Statement, Operational Goals, &amp; Culture (2023). From                                        </w:t>
      </w:r>
      <w:r>
        <w:rPr/>
        <w:fldChar w:fldCharType="begin"/>
      </w:r>
      <w:r>
        <w:instrText xml:space="preserve"> HYPERLINK "https://bstrategyhub.com/tesla-mission-statement-operational-goals-a-culture/" </w:instrText>
      </w:r>
      <w:r>
        <w:rPr/>
        <w:fldChar w:fldCharType="separate"/>
      </w:r>
      <w:r>
        <w:rPr>
          <w:rStyle w:val="style85"/>
          <w:rFonts w:ascii="Times New Roman" w:cs="Times New Roman" w:hAnsi="Times New Roman"/>
          <w:color w:val="auto"/>
          <w:sz w:val="24"/>
          <w:szCs w:val="24"/>
        </w:rPr>
        <w:t>https://bstrategyhub.com/tesla-mission-statement-operational-goals-a-culture/</w:t>
      </w:r>
      <w:r>
        <w:rPr/>
        <w:fldChar w:fldCharType="end"/>
      </w:r>
      <w:r>
        <w:rPr>
          <w:rFonts w:ascii="Times New Roman" w:cs="Times New Roman" w:hAnsi="Times New Roman"/>
          <w:sz w:val="24"/>
          <w:szCs w:val="24"/>
        </w:rPr>
        <w:t xml:space="preserve"> [Retrieved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Carradini</w:t>
      </w:r>
      <w:r>
        <w:rPr>
          <w:rFonts w:ascii="Times New Roman" w:cs="Times New Roman" w:hAnsi="Times New Roman"/>
          <w:sz w:val="24"/>
          <w:szCs w:val="24"/>
          <w:shd w:val="clear" w:color="auto" w:fill="ffffff"/>
        </w:rPr>
        <w:t>, S., 2020. A comparison of research topics associated with technical communication, business communication, and professional communication, 1963–2017. </w:t>
      </w:r>
      <w:r>
        <w:rPr>
          <w:rFonts w:ascii="Times New Roman" w:cs="Times New Roman" w:hAnsi="Times New Roman"/>
          <w:i/>
          <w:iCs/>
          <w:sz w:val="24"/>
          <w:szCs w:val="24"/>
          <w:shd w:val="clear" w:color="auto" w:fill="ffffff"/>
        </w:rPr>
        <w:t>IEEE Transactions on Professional Communication</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63</w:t>
      </w:r>
      <w:r>
        <w:rPr>
          <w:rFonts w:ascii="Times New Roman" w:cs="Times New Roman" w:hAnsi="Times New Roman"/>
          <w:sz w:val="24"/>
          <w:szCs w:val="24"/>
          <w:shd w:val="clear" w:color="auto" w:fill="ffffff"/>
        </w:rPr>
        <w:t>(2), pp.118-138.</w:t>
      </w:r>
      <w:r>
        <w:rPr>
          <w:rFonts w:ascii="Times New Roman" w:cs="Times New Roman" w:hAnsi="Times New Roman"/>
          <w:sz w:val="24"/>
          <w:szCs w:val="24"/>
        </w:rPr>
        <w:t xml:space="preserve"> From  </w:t>
      </w:r>
      <w:r>
        <w:rPr/>
        <w:fldChar w:fldCharType="begin"/>
      </w:r>
      <w:r>
        <w:instrText xml:space="preserve"> HYPERLINK "https://ieeexplore.ieee.org/abstract/document/9099940/" </w:instrText>
      </w:r>
      <w:r>
        <w:rPr/>
        <w:fldChar w:fldCharType="separate"/>
      </w:r>
      <w:r>
        <w:rPr>
          <w:rStyle w:val="style85"/>
          <w:rFonts w:ascii="Times New Roman" w:cs="Times New Roman" w:hAnsi="Times New Roman"/>
          <w:color w:val="auto"/>
          <w:sz w:val="24"/>
          <w:szCs w:val="24"/>
          <w:shd w:val="clear" w:color="auto" w:fill="ffffff"/>
        </w:rPr>
        <w:t>https://ieeexplore.ieee.org/abstract/document/9099940/</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Chopra, A., </w:t>
      </w:r>
      <w:r>
        <w:rPr>
          <w:rFonts w:ascii="Times New Roman" w:cs="Times New Roman" w:hAnsi="Times New Roman"/>
          <w:sz w:val="24"/>
          <w:szCs w:val="24"/>
          <w:shd w:val="clear" w:color="auto" w:fill="ffffff"/>
        </w:rPr>
        <w:t>Avhad</w:t>
      </w:r>
      <w:r>
        <w:rPr>
          <w:rFonts w:ascii="Times New Roman" w:cs="Times New Roman" w:hAnsi="Times New Roman"/>
          <w:sz w:val="24"/>
          <w:szCs w:val="24"/>
          <w:shd w:val="clear" w:color="auto" w:fill="ffffff"/>
        </w:rPr>
        <w:t xml:space="preserve">, V. and </w:t>
      </w:r>
      <w:r>
        <w:rPr>
          <w:rFonts w:ascii="Times New Roman" w:cs="Times New Roman" w:hAnsi="Times New Roman"/>
          <w:sz w:val="24"/>
          <w:szCs w:val="24"/>
          <w:shd w:val="clear" w:color="auto" w:fill="ffffff"/>
        </w:rPr>
        <w:t>Jaju</w:t>
      </w:r>
      <w:r>
        <w:rPr>
          <w:rFonts w:ascii="Times New Roman" w:cs="Times New Roman" w:hAnsi="Times New Roman"/>
          <w:sz w:val="24"/>
          <w:szCs w:val="24"/>
          <w:shd w:val="clear" w:color="auto" w:fill="ffffff"/>
        </w:rPr>
        <w:t xml:space="preserve">, A.S., 2021. Influencer marketing: An exploratory study to identify antecedents of consumer </w:t>
      </w:r>
      <w:r>
        <w:rPr>
          <w:rFonts w:ascii="Times New Roman" w:cs="Times New Roman" w:hAnsi="Times New Roman"/>
          <w:sz w:val="24"/>
          <w:szCs w:val="24"/>
          <w:shd w:val="clear" w:color="auto" w:fill="ffffff"/>
        </w:rPr>
        <w:t>behavior</w:t>
      </w:r>
      <w:r>
        <w:rPr>
          <w:rFonts w:ascii="Times New Roman" w:cs="Times New Roman" w:hAnsi="Times New Roman"/>
          <w:sz w:val="24"/>
          <w:szCs w:val="24"/>
          <w:shd w:val="clear" w:color="auto" w:fill="ffffff"/>
        </w:rPr>
        <w:t xml:space="preserve"> of millennial. </w:t>
      </w:r>
      <w:r>
        <w:rPr>
          <w:rFonts w:ascii="Times New Roman" w:cs="Times New Roman" w:hAnsi="Times New Roman"/>
          <w:i/>
          <w:iCs/>
          <w:sz w:val="24"/>
          <w:szCs w:val="24"/>
          <w:shd w:val="clear" w:color="auto" w:fill="ffffff"/>
        </w:rPr>
        <w:t>Business Perspectives and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9</w:t>
      </w:r>
      <w:r>
        <w:rPr>
          <w:rFonts w:ascii="Times New Roman" w:cs="Times New Roman" w:hAnsi="Times New Roman"/>
          <w:sz w:val="24"/>
          <w:szCs w:val="24"/>
          <w:shd w:val="clear" w:color="auto" w:fill="ffffff"/>
        </w:rPr>
        <w:t>(1), pp.77-91.</w:t>
      </w:r>
      <w:r>
        <w:rPr>
          <w:rFonts w:ascii="Times New Roman" w:cs="Times New Roman" w:hAnsi="Times New Roman"/>
          <w:sz w:val="24"/>
          <w:szCs w:val="24"/>
        </w:rPr>
        <w:t xml:space="preserve"> From  </w:t>
      </w:r>
      <w:r>
        <w:rPr/>
        <w:fldChar w:fldCharType="begin"/>
      </w:r>
      <w:r>
        <w:instrText xml:space="preserve"> HYPERLINK "https://journals.sagepub.com/doi/pdf/10.1177/2278533720923486" </w:instrText>
      </w:r>
      <w:r>
        <w:rPr/>
        <w:fldChar w:fldCharType="separate"/>
      </w:r>
      <w:r>
        <w:rPr>
          <w:rStyle w:val="style85"/>
          <w:rFonts w:ascii="Times New Roman" w:cs="Times New Roman" w:hAnsi="Times New Roman"/>
          <w:color w:val="auto"/>
          <w:sz w:val="24"/>
          <w:szCs w:val="24"/>
          <w:shd w:val="clear" w:color="auto" w:fill="ffffff"/>
        </w:rPr>
        <w:t>https://journals.sagepub.com/doi/pdf/10.1177/2278533720923486</w:t>
      </w:r>
      <w:r>
        <w:rPr/>
        <w:fldChar w:fldCharType="end"/>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Cruz-</w:t>
      </w:r>
      <w:r>
        <w:rPr>
          <w:rFonts w:ascii="Times New Roman" w:cs="Times New Roman" w:hAnsi="Times New Roman"/>
          <w:sz w:val="24"/>
          <w:szCs w:val="24"/>
          <w:shd w:val="clear" w:color="auto" w:fill="ffffff"/>
        </w:rPr>
        <w:t>Milán</w:t>
      </w:r>
      <w:r>
        <w:rPr>
          <w:rFonts w:ascii="Times New Roman" w:cs="Times New Roman" w:hAnsi="Times New Roman"/>
          <w:sz w:val="24"/>
          <w:szCs w:val="24"/>
          <w:shd w:val="clear" w:color="auto" w:fill="ffffff"/>
        </w:rPr>
        <w:t>, O., 2023. Assessing the role of venturesomeness in a destination consumer-based brand equity model. </w:t>
      </w:r>
      <w:r>
        <w:rPr>
          <w:rFonts w:ascii="Times New Roman" w:cs="Times New Roman" w:hAnsi="Times New Roman"/>
          <w:i/>
          <w:iCs/>
          <w:sz w:val="24"/>
          <w:szCs w:val="24"/>
          <w:shd w:val="clear" w:color="auto" w:fill="ffffff"/>
        </w:rPr>
        <w:t>Journal of Hospitality and Tourism Insights</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6</w:t>
      </w:r>
      <w:r>
        <w:rPr>
          <w:rFonts w:ascii="Times New Roman" w:cs="Times New Roman" w:hAnsi="Times New Roman"/>
          <w:sz w:val="24"/>
          <w:szCs w:val="24"/>
          <w:shd w:val="clear" w:color="auto" w:fill="ffffff"/>
        </w:rPr>
        <w:t>(1), pp.324-343.</w:t>
      </w:r>
      <w:r>
        <w:rPr>
          <w:rFonts w:ascii="Times New Roman" w:cs="Times New Roman" w:hAnsi="Times New Roman"/>
          <w:sz w:val="24"/>
          <w:szCs w:val="24"/>
        </w:rPr>
        <w:t xml:space="preserve"> From  </w:t>
      </w:r>
      <w:r>
        <w:rPr/>
        <w:fldChar w:fldCharType="begin"/>
      </w:r>
      <w:r>
        <w:instrText xml:space="preserve"> HYPERLINK "https://www.emerald.com/insight/content/doi/10.1108/JHTI-09-2021-0264/full/html" </w:instrText>
      </w:r>
      <w:r>
        <w:rPr/>
        <w:fldChar w:fldCharType="separate"/>
      </w:r>
      <w:r>
        <w:rPr>
          <w:rStyle w:val="style85"/>
          <w:rFonts w:ascii="Times New Roman" w:cs="Times New Roman" w:hAnsi="Times New Roman"/>
          <w:color w:val="auto"/>
          <w:sz w:val="24"/>
          <w:szCs w:val="24"/>
          <w:shd w:val="clear" w:color="auto" w:fill="ffffff"/>
        </w:rPr>
        <w:t>https://www.emerald.com/insight/content/doi/10.1108/JHTI-09-2021-0264/full/html</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Dal Colle, L., 2022. </w:t>
      </w:r>
      <w:r>
        <w:rPr>
          <w:rFonts w:ascii="Times New Roman" w:cs="Times New Roman" w:hAnsi="Times New Roman"/>
          <w:sz w:val="24"/>
          <w:szCs w:val="24"/>
          <w:shd w:val="clear" w:color="auto" w:fill="ffffff"/>
        </w:rPr>
        <w:t>Phygital</w:t>
      </w:r>
      <w:r>
        <w:rPr>
          <w:rFonts w:ascii="Times New Roman" w:cs="Times New Roman" w:hAnsi="Times New Roman"/>
          <w:sz w:val="24"/>
          <w:szCs w:val="24"/>
          <w:shd w:val="clear" w:color="auto" w:fill="ffffff"/>
        </w:rPr>
        <w:t>. Where and how we could intervene in the customer journey to provide a better customer experience.</w:t>
      </w:r>
      <w:r>
        <w:rPr>
          <w:rFonts w:ascii="Times New Roman" w:cs="Times New Roman" w:hAnsi="Times New Roman"/>
          <w:sz w:val="24"/>
          <w:szCs w:val="24"/>
        </w:rPr>
        <w:t xml:space="preserve"> From                                      </w:t>
      </w:r>
      <w:r>
        <w:rPr/>
        <w:fldChar w:fldCharType="begin"/>
      </w:r>
      <w:r>
        <w:instrText xml:space="preserve"> HYPERLINK "http://dspace.unive.it/handle/10579/22390" </w:instrText>
      </w:r>
      <w:r>
        <w:rPr/>
        <w:fldChar w:fldCharType="separate"/>
      </w:r>
      <w:r>
        <w:rPr>
          <w:rStyle w:val="style85"/>
          <w:rFonts w:ascii="Times New Roman" w:cs="Times New Roman" w:hAnsi="Times New Roman"/>
          <w:color w:val="auto"/>
          <w:sz w:val="24"/>
          <w:szCs w:val="24"/>
          <w:shd w:val="clear" w:color="auto" w:fill="ffffff"/>
        </w:rPr>
        <w:t>http://dspace.unive.it/handle/10579/22390</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Godovykh</w:t>
      </w:r>
      <w:r>
        <w:rPr>
          <w:rFonts w:ascii="Times New Roman" w:cs="Times New Roman" w:hAnsi="Times New Roman"/>
          <w:sz w:val="24"/>
          <w:szCs w:val="24"/>
          <w:shd w:val="clear" w:color="auto" w:fill="ffffff"/>
        </w:rPr>
        <w:t xml:space="preserve">, M. and </w:t>
      </w:r>
      <w:r>
        <w:rPr>
          <w:rFonts w:ascii="Times New Roman" w:cs="Times New Roman" w:hAnsi="Times New Roman"/>
          <w:sz w:val="24"/>
          <w:szCs w:val="24"/>
          <w:shd w:val="clear" w:color="auto" w:fill="ffffff"/>
        </w:rPr>
        <w:t>Tasci</w:t>
      </w:r>
      <w:r>
        <w:rPr>
          <w:rFonts w:ascii="Times New Roman" w:cs="Times New Roman" w:hAnsi="Times New Roman"/>
          <w:sz w:val="24"/>
          <w:szCs w:val="24"/>
          <w:shd w:val="clear" w:color="auto" w:fill="ffffff"/>
        </w:rPr>
        <w:t>, A.D., 2020. Customer experience in tourism: A review of definitions, components, and measurements. </w:t>
      </w:r>
      <w:r>
        <w:rPr>
          <w:rFonts w:ascii="Times New Roman" w:cs="Times New Roman" w:hAnsi="Times New Roman"/>
          <w:i/>
          <w:iCs/>
          <w:sz w:val="24"/>
          <w:szCs w:val="24"/>
          <w:shd w:val="clear" w:color="auto" w:fill="ffffff"/>
        </w:rPr>
        <w:t>Tourism Management Perspectives</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35</w:t>
      </w:r>
      <w:r>
        <w:rPr>
          <w:rFonts w:ascii="Times New Roman" w:cs="Times New Roman" w:hAnsi="Times New Roman"/>
          <w:sz w:val="24"/>
          <w:szCs w:val="24"/>
          <w:shd w:val="clear" w:color="auto" w:fill="ffffff"/>
        </w:rPr>
        <w:t>, p.100694.</w:t>
      </w:r>
      <w:r>
        <w:rPr>
          <w:rFonts w:ascii="Times New Roman" w:cs="Times New Roman" w:hAnsi="Times New Roman"/>
          <w:sz w:val="24"/>
          <w:szCs w:val="24"/>
        </w:rPr>
        <w:t xml:space="preserve"> From  </w:t>
      </w:r>
      <w:r>
        <w:rPr/>
        <w:fldChar w:fldCharType="begin"/>
      </w:r>
      <w:r>
        <w:instrText xml:space="preserve"> HYPERLINK "https://www.sciencedirect.com/science/article/abs/pii/S2211973620300611" </w:instrText>
      </w:r>
      <w:r>
        <w:rPr/>
        <w:fldChar w:fldCharType="separate"/>
      </w:r>
      <w:r>
        <w:rPr>
          <w:rStyle w:val="style85"/>
          <w:rFonts w:ascii="Times New Roman" w:cs="Times New Roman" w:hAnsi="Times New Roman"/>
          <w:color w:val="auto"/>
          <w:sz w:val="24"/>
          <w:szCs w:val="24"/>
          <w:shd w:val="clear" w:color="auto" w:fill="ffffff"/>
        </w:rPr>
        <w:t>https://www.sciencedirect.com/science/article/abs/pii/S2211973620300611</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Hudson, S., Matson-Barkat, S., </w:t>
      </w:r>
      <w:r>
        <w:rPr>
          <w:rFonts w:ascii="Times New Roman" w:cs="Times New Roman" w:hAnsi="Times New Roman"/>
          <w:sz w:val="24"/>
          <w:szCs w:val="24"/>
          <w:shd w:val="clear" w:color="auto" w:fill="ffffff"/>
        </w:rPr>
        <w:t>Pallamin</w:t>
      </w:r>
      <w:r>
        <w:rPr>
          <w:rFonts w:ascii="Times New Roman" w:cs="Times New Roman" w:hAnsi="Times New Roman"/>
          <w:sz w:val="24"/>
          <w:szCs w:val="24"/>
          <w:shd w:val="clear" w:color="auto" w:fill="ffffff"/>
        </w:rPr>
        <w:t>, N. and Jegou, G., 2019. With or without you? Interaction and immersion in a virtual reality experience. </w:t>
      </w:r>
      <w:r>
        <w:rPr>
          <w:rFonts w:ascii="Times New Roman" w:cs="Times New Roman" w:hAnsi="Times New Roman"/>
          <w:i/>
          <w:iCs/>
          <w:sz w:val="24"/>
          <w:szCs w:val="24"/>
          <w:shd w:val="clear" w:color="auto" w:fill="ffffff"/>
        </w:rPr>
        <w:t>Journal of Business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100</w:t>
      </w:r>
      <w:r>
        <w:rPr>
          <w:rFonts w:ascii="Times New Roman" w:cs="Times New Roman" w:hAnsi="Times New Roman"/>
          <w:sz w:val="24"/>
          <w:szCs w:val="24"/>
          <w:shd w:val="clear" w:color="auto" w:fill="ffffff"/>
        </w:rPr>
        <w:t>, pp.459-468.</w:t>
      </w:r>
      <w:r>
        <w:rPr>
          <w:rFonts w:ascii="Times New Roman" w:cs="Times New Roman" w:hAnsi="Times New Roman"/>
          <w:sz w:val="24"/>
          <w:szCs w:val="24"/>
        </w:rPr>
        <w:t xml:space="preserve"> From                                    </w:t>
      </w:r>
      <w:r>
        <w:rPr/>
        <w:fldChar w:fldCharType="begin"/>
      </w:r>
      <w:r>
        <w:instrText xml:space="preserve"> HYPERLINK "https://www.sciencedirect.com/science/article/pii/S0148296318305514" </w:instrText>
      </w:r>
      <w:r>
        <w:rPr/>
        <w:fldChar w:fldCharType="separate"/>
      </w:r>
      <w:r>
        <w:rPr>
          <w:rStyle w:val="style85"/>
          <w:rFonts w:ascii="Times New Roman" w:cs="Times New Roman" w:hAnsi="Times New Roman"/>
          <w:color w:val="auto"/>
          <w:sz w:val="24"/>
          <w:szCs w:val="24"/>
          <w:shd w:val="clear" w:color="auto" w:fill="ffffff"/>
        </w:rPr>
        <w:t>https://www.sciencedirect.com/science/article/pii/S0148296318305514</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Hunt, S.D., 2019. The ethics of branding, customer-brand relationships, brand-equity strategy, and branding as a societal institution. </w:t>
      </w:r>
      <w:r>
        <w:rPr>
          <w:rFonts w:ascii="Times New Roman" w:cs="Times New Roman" w:hAnsi="Times New Roman"/>
          <w:i/>
          <w:iCs/>
          <w:sz w:val="24"/>
          <w:szCs w:val="24"/>
          <w:shd w:val="clear" w:color="auto" w:fill="ffffff"/>
        </w:rPr>
        <w:t>Journal of Business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95</w:t>
      </w:r>
      <w:r>
        <w:rPr>
          <w:rFonts w:ascii="Times New Roman" w:cs="Times New Roman" w:hAnsi="Times New Roman"/>
          <w:sz w:val="24"/>
          <w:szCs w:val="24"/>
          <w:shd w:val="clear" w:color="auto" w:fill="ffffff"/>
        </w:rPr>
        <w:t>, pp.408-416.</w:t>
      </w:r>
      <w:r>
        <w:rPr>
          <w:rFonts w:ascii="Times New Roman" w:cs="Times New Roman" w:hAnsi="Times New Roman"/>
          <w:sz w:val="24"/>
          <w:szCs w:val="24"/>
        </w:rPr>
        <w:t xml:space="preserve"> From  </w:t>
      </w:r>
      <w:r>
        <w:rPr/>
        <w:fldChar w:fldCharType="begin"/>
      </w:r>
      <w:r>
        <w:instrText xml:space="preserve"> HYPERLINK "https://www.sciencedirect.com/science/article/abs/pii/S0148296318303643" </w:instrText>
      </w:r>
      <w:r>
        <w:rPr/>
        <w:fldChar w:fldCharType="separate"/>
      </w:r>
      <w:r>
        <w:rPr>
          <w:rStyle w:val="style85"/>
          <w:rFonts w:ascii="Times New Roman" w:cs="Times New Roman" w:hAnsi="Times New Roman"/>
          <w:color w:val="auto"/>
          <w:sz w:val="24"/>
          <w:szCs w:val="24"/>
          <w:shd w:val="clear" w:color="auto" w:fill="ffffff"/>
        </w:rPr>
        <w:t>https://www.sciencedirect.com/science/article/abs/pii/S0148296318303643</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Jaymes</w:t>
      </w:r>
      <w:r>
        <w:rPr>
          <w:rFonts w:ascii="Times New Roman" w:cs="Times New Roman" w:hAnsi="Times New Roman"/>
          <w:sz w:val="24"/>
          <w:szCs w:val="24"/>
          <w:shd w:val="clear" w:color="auto" w:fill="ffffff"/>
        </w:rPr>
        <w:t>, A., 2022. NOVEL TECHNOLOGIES AND THEIR EFFECT ON THE CUSTOMER JOURNEY: CUSTOMERS'SENTIMENT WITH TESLA APP.</w:t>
      </w:r>
      <w:r>
        <w:rPr>
          <w:rFonts w:ascii="Times New Roman" w:cs="Times New Roman" w:hAnsi="Times New Roman"/>
          <w:sz w:val="24"/>
          <w:szCs w:val="24"/>
        </w:rPr>
        <w:t xml:space="preserve"> From  </w:t>
      </w:r>
      <w:r>
        <w:rPr/>
        <w:fldChar w:fldCharType="begin"/>
      </w:r>
      <w:r>
        <w:instrText xml:space="preserve"> HYPERLINK "https://scholarworks.lib.csusb.edu/etd/1599/" </w:instrText>
      </w:r>
      <w:r>
        <w:rPr/>
        <w:fldChar w:fldCharType="separate"/>
      </w:r>
      <w:r>
        <w:rPr>
          <w:rStyle w:val="style85"/>
          <w:rFonts w:ascii="Times New Roman" w:cs="Times New Roman" w:hAnsi="Times New Roman"/>
          <w:color w:val="auto"/>
          <w:sz w:val="24"/>
          <w:szCs w:val="24"/>
          <w:shd w:val="clear" w:color="auto" w:fill="ffffff"/>
        </w:rPr>
        <w:t>https://scholarworks.lib.csusb.edu/etd/1599/</w:t>
      </w:r>
      <w:r>
        <w:rPr/>
        <w:fldChar w:fldCharType="end"/>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Kim, B., </w:t>
      </w:r>
      <w:r>
        <w:rPr>
          <w:rFonts w:ascii="Times New Roman" w:cs="Times New Roman" w:hAnsi="Times New Roman"/>
          <w:sz w:val="24"/>
          <w:szCs w:val="24"/>
          <w:shd w:val="clear" w:color="auto" w:fill="ffffff"/>
        </w:rPr>
        <w:t>Yoo</w:t>
      </w:r>
      <w:r>
        <w:rPr>
          <w:rFonts w:ascii="Times New Roman" w:cs="Times New Roman" w:hAnsi="Times New Roman"/>
          <w:sz w:val="24"/>
          <w:szCs w:val="24"/>
          <w:shd w:val="clear" w:color="auto" w:fill="ffffff"/>
        </w:rPr>
        <w:t>, M. and Yang, W., 2020. Online engagement among restaurant customers: The importance of enhancing flow for social media users. </w:t>
      </w:r>
      <w:r>
        <w:rPr>
          <w:rFonts w:ascii="Times New Roman" w:cs="Times New Roman" w:hAnsi="Times New Roman"/>
          <w:i/>
          <w:iCs/>
          <w:sz w:val="24"/>
          <w:szCs w:val="24"/>
          <w:shd w:val="clear" w:color="auto" w:fill="ffffff"/>
        </w:rPr>
        <w:t>Journal of hospitality &amp; tourism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44</w:t>
      </w:r>
      <w:r>
        <w:rPr>
          <w:rFonts w:ascii="Times New Roman" w:cs="Times New Roman" w:hAnsi="Times New Roman"/>
          <w:sz w:val="24"/>
          <w:szCs w:val="24"/>
          <w:shd w:val="clear" w:color="auto" w:fill="ffffff"/>
        </w:rPr>
        <w:t>(2), pp.252-277.</w:t>
      </w:r>
      <w:r>
        <w:rPr>
          <w:rFonts w:ascii="Times New Roman" w:cs="Times New Roman" w:hAnsi="Times New Roman"/>
          <w:sz w:val="24"/>
          <w:szCs w:val="24"/>
        </w:rPr>
        <w:t xml:space="preserve"> From  </w:t>
      </w:r>
      <w:r>
        <w:rPr/>
        <w:fldChar w:fldCharType="begin"/>
      </w:r>
      <w:r>
        <w:instrText xml:space="preserve"> HYPERLINK "https://journals.sagepub.com/doi/abs/10.1177/1096348019887202?journalCode=jhtd" </w:instrText>
      </w:r>
      <w:r>
        <w:rPr/>
        <w:fldChar w:fldCharType="separate"/>
      </w:r>
      <w:r>
        <w:rPr>
          <w:rStyle w:val="style85"/>
          <w:rFonts w:ascii="Times New Roman" w:cs="Times New Roman" w:hAnsi="Times New Roman"/>
          <w:color w:val="auto"/>
          <w:sz w:val="24"/>
          <w:szCs w:val="24"/>
          <w:shd w:val="clear" w:color="auto" w:fill="ffffff"/>
        </w:rPr>
        <w:t>https://journals.sagepub.com/doi/abs/10.1177/1096348019887202?journalCode=jhtd</w:t>
      </w:r>
      <w:r>
        <w:rPr/>
        <w:fldChar w:fldCharType="end"/>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Kopalle</w:t>
      </w:r>
      <w:r>
        <w:rPr>
          <w:rFonts w:ascii="Times New Roman" w:cs="Times New Roman" w:hAnsi="Times New Roman"/>
          <w:sz w:val="24"/>
          <w:szCs w:val="24"/>
          <w:shd w:val="clear" w:color="auto" w:fill="ffffff"/>
        </w:rPr>
        <w:t xml:space="preserve">, P.K., Krishna, A., </w:t>
      </w:r>
      <w:r>
        <w:rPr>
          <w:rFonts w:ascii="Times New Roman" w:cs="Times New Roman" w:hAnsi="Times New Roman"/>
          <w:sz w:val="24"/>
          <w:szCs w:val="24"/>
          <w:shd w:val="clear" w:color="auto" w:fill="ffffff"/>
        </w:rPr>
        <w:t>Rajan</w:t>
      </w:r>
      <w:r>
        <w:rPr>
          <w:rFonts w:ascii="Times New Roman" w:cs="Times New Roman" w:hAnsi="Times New Roman"/>
          <w:sz w:val="24"/>
          <w:szCs w:val="24"/>
          <w:shd w:val="clear" w:color="auto" w:fill="ffffff"/>
        </w:rPr>
        <w:t xml:space="preserve">, U. and Wang, Y., 2022. How does regulatory monitoring of cause marketing affect firm </w:t>
      </w:r>
      <w:r>
        <w:rPr>
          <w:rFonts w:ascii="Times New Roman" w:cs="Times New Roman" w:hAnsi="Times New Roman"/>
          <w:sz w:val="24"/>
          <w:szCs w:val="24"/>
          <w:shd w:val="clear" w:color="auto" w:fill="ffffff"/>
        </w:rPr>
        <w:t>behavior</w:t>
      </w:r>
      <w:r>
        <w:rPr>
          <w:rFonts w:ascii="Times New Roman" w:cs="Times New Roman" w:hAnsi="Times New Roman"/>
          <w:sz w:val="24"/>
          <w:szCs w:val="24"/>
          <w:shd w:val="clear" w:color="auto" w:fill="ffffff"/>
        </w:rPr>
        <w:t xml:space="preserve"> and donations to charity</w:t>
      </w:r>
      <w:r>
        <w:rPr>
          <w:rFonts w:ascii="Times New Roman" w:cs="Times New Roman" w:hAnsi="Times New Roman"/>
          <w:sz w:val="24"/>
          <w:szCs w:val="24"/>
          <w:shd w:val="clear" w:color="auto" w:fill="ffffff"/>
        </w:rPr>
        <w:t>?.</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International Journal of Research in Marketing</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39</w:t>
      </w:r>
      <w:r>
        <w:rPr>
          <w:rFonts w:ascii="Times New Roman" w:cs="Times New Roman" w:hAnsi="Times New Roman"/>
          <w:sz w:val="24"/>
          <w:szCs w:val="24"/>
          <w:shd w:val="clear" w:color="auto" w:fill="ffffff"/>
        </w:rPr>
        <w:t>(3), pp.947-966.</w:t>
      </w:r>
      <w:r>
        <w:rPr>
          <w:rFonts w:ascii="Times New Roman" w:cs="Times New Roman" w:hAnsi="Times New Roman"/>
          <w:sz w:val="24"/>
          <w:szCs w:val="24"/>
        </w:rPr>
        <w:t xml:space="preserve"> From     </w:t>
      </w:r>
      <w:r>
        <w:rPr/>
        <w:fldChar w:fldCharType="begin"/>
      </w:r>
      <w:r>
        <w:instrText xml:space="preserve"> HYPERLINK "https://www.sciencedirect.com/science/article/pii/S0167811622000039" </w:instrText>
      </w:r>
      <w:r>
        <w:rPr/>
        <w:fldChar w:fldCharType="separate"/>
      </w:r>
      <w:r>
        <w:rPr>
          <w:rStyle w:val="style85"/>
          <w:rFonts w:ascii="Times New Roman" w:cs="Times New Roman" w:hAnsi="Times New Roman"/>
          <w:color w:val="auto"/>
          <w:sz w:val="24"/>
          <w:szCs w:val="24"/>
          <w:shd w:val="clear" w:color="auto" w:fill="ffffff"/>
        </w:rPr>
        <w:t>https://www.sciencedirect.com/science/article/pii/S0167811622000039</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Laurie, S. and Mortimer, K., 2019. How to achieve true integration: the impact of integrated marketing communication on the client/agency relationship. </w:t>
      </w:r>
      <w:r>
        <w:rPr>
          <w:rFonts w:ascii="Times New Roman" w:cs="Times New Roman" w:hAnsi="Times New Roman"/>
          <w:i/>
          <w:iCs/>
          <w:sz w:val="24"/>
          <w:szCs w:val="24"/>
          <w:shd w:val="clear" w:color="auto" w:fill="ffffff"/>
        </w:rPr>
        <w:t>Journal of Marketing Management</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35</w:t>
      </w:r>
      <w:r>
        <w:rPr>
          <w:rFonts w:ascii="Times New Roman" w:cs="Times New Roman" w:hAnsi="Times New Roman"/>
          <w:sz w:val="24"/>
          <w:szCs w:val="24"/>
          <w:shd w:val="clear" w:color="auto" w:fill="ffffff"/>
        </w:rPr>
        <w:t>(3-4), pp.231-252.</w:t>
      </w:r>
      <w:r>
        <w:rPr>
          <w:rFonts w:ascii="Times New Roman" w:cs="Times New Roman" w:hAnsi="Times New Roman"/>
          <w:sz w:val="24"/>
          <w:szCs w:val="24"/>
        </w:rPr>
        <w:t xml:space="preserve"> From  </w:t>
      </w:r>
      <w:r>
        <w:rPr/>
        <w:fldChar w:fldCharType="begin"/>
      </w:r>
      <w:r>
        <w:instrText xml:space="preserve"> HYPERLINK "https://www.tandfonline.com/doi/full/10.1080/0267257X.2019.1576755" </w:instrText>
      </w:r>
      <w:r>
        <w:rPr/>
        <w:fldChar w:fldCharType="separate"/>
      </w:r>
      <w:r>
        <w:rPr>
          <w:rStyle w:val="style85"/>
          <w:rFonts w:ascii="Times New Roman" w:cs="Times New Roman" w:hAnsi="Times New Roman"/>
          <w:color w:val="auto"/>
          <w:sz w:val="24"/>
          <w:szCs w:val="24"/>
          <w:shd w:val="clear" w:color="auto" w:fill="ffffff"/>
        </w:rPr>
        <w:t>https://www.tandfonline.com/doi/full/10.1080/0267257X.2019.1576755</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Long, Z., </w:t>
      </w:r>
      <w:r>
        <w:rPr>
          <w:rFonts w:ascii="Times New Roman" w:cs="Times New Roman" w:hAnsi="Times New Roman"/>
          <w:sz w:val="24"/>
          <w:szCs w:val="24"/>
          <w:shd w:val="clear" w:color="auto" w:fill="ffffff"/>
        </w:rPr>
        <w:t>Axsen</w:t>
      </w:r>
      <w:r>
        <w:rPr>
          <w:rFonts w:ascii="Times New Roman" w:cs="Times New Roman" w:hAnsi="Times New Roman"/>
          <w:sz w:val="24"/>
          <w:szCs w:val="24"/>
          <w:shd w:val="clear" w:color="auto" w:fill="ffffff"/>
        </w:rPr>
        <w:t xml:space="preserve">, J., Miller, I. and </w:t>
      </w:r>
      <w:r>
        <w:rPr>
          <w:rFonts w:ascii="Times New Roman" w:cs="Times New Roman" w:hAnsi="Times New Roman"/>
          <w:sz w:val="24"/>
          <w:szCs w:val="24"/>
          <w:shd w:val="clear" w:color="auto" w:fill="ffffff"/>
        </w:rPr>
        <w:t>Kormos</w:t>
      </w:r>
      <w:r>
        <w:rPr>
          <w:rFonts w:ascii="Times New Roman" w:cs="Times New Roman" w:hAnsi="Times New Roman"/>
          <w:sz w:val="24"/>
          <w:szCs w:val="24"/>
          <w:shd w:val="clear" w:color="auto" w:fill="ffffff"/>
        </w:rPr>
        <w:t>, C., 2019. What does Tesla mean to car buyers? Exploring the role of automotive brand in perceptions of battery electric vehicles. </w:t>
      </w:r>
      <w:r>
        <w:rPr>
          <w:rFonts w:ascii="Times New Roman" w:cs="Times New Roman" w:hAnsi="Times New Roman"/>
          <w:i/>
          <w:iCs/>
          <w:sz w:val="24"/>
          <w:szCs w:val="24"/>
          <w:shd w:val="clear" w:color="auto" w:fill="ffffff"/>
        </w:rPr>
        <w:t>Transportation Research Part A: Policy and Practice</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129</w:t>
      </w:r>
      <w:r>
        <w:rPr>
          <w:rFonts w:ascii="Times New Roman" w:cs="Times New Roman" w:hAnsi="Times New Roman"/>
          <w:sz w:val="24"/>
          <w:szCs w:val="24"/>
          <w:shd w:val="clear" w:color="auto" w:fill="ffffff"/>
        </w:rPr>
        <w:t>, pp.185-204.</w:t>
      </w:r>
      <w:r>
        <w:rPr>
          <w:rFonts w:ascii="Times New Roman" w:cs="Times New Roman" w:hAnsi="Times New Roman"/>
          <w:sz w:val="24"/>
          <w:szCs w:val="24"/>
        </w:rPr>
        <w:t xml:space="preserve"> From  </w:t>
      </w:r>
      <w:r>
        <w:rPr/>
        <w:fldChar w:fldCharType="begin"/>
      </w:r>
      <w:r>
        <w:instrText xml:space="preserve"> HYPERLINK "https://www.sciencedirect.com/science/article/abs/pii/S0965856419300060" </w:instrText>
      </w:r>
      <w:r>
        <w:rPr/>
        <w:fldChar w:fldCharType="separate"/>
      </w:r>
      <w:r>
        <w:rPr>
          <w:rStyle w:val="style85"/>
          <w:rFonts w:ascii="Times New Roman" w:cs="Times New Roman" w:hAnsi="Times New Roman"/>
          <w:color w:val="auto"/>
          <w:sz w:val="24"/>
          <w:szCs w:val="24"/>
          <w:shd w:val="clear" w:color="auto" w:fill="ffffff"/>
        </w:rPr>
        <w:t>https://www.sciencedirect.com/science/article/abs/pii/S0965856419300060</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Martini, E., 2020. The brand equity model: a comparison between private label and national brand.</w:t>
      </w:r>
      <w:r>
        <w:rPr>
          <w:rFonts w:ascii="Times New Roman" w:cs="Times New Roman" w:hAnsi="Times New Roman"/>
          <w:sz w:val="24"/>
          <w:szCs w:val="24"/>
        </w:rPr>
        <w:t xml:space="preserve"> From                       </w:t>
      </w:r>
      <w:r>
        <w:rPr/>
        <w:fldChar w:fldCharType="begin"/>
      </w:r>
      <w:r>
        <w:instrText xml:space="preserve"> HYPERLINK "https://www.repository.unipr.it/bitstream/1889/4074/1/MARTINI%20ELISA.pdf" </w:instrText>
      </w:r>
      <w:r>
        <w:rPr/>
        <w:fldChar w:fldCharType="separate"/>
      </w:r>
      <w:r>
        <w:rPr>
          <w:rStyle w:val="style85"/>
          <w:rFonts w:ascii="Times New Roman" w:cs="Times New Roman" w:hAnsi="Times New Roman"/>
          <w:color w:val="auto"/>
          <w:sz w:val="24"/>
          <w:szCs w:val="24"/>
          <w:shd w:val="clear" w:color="auto" w:fill="ffffff"/>
        </w:rPr>
        <w:t>https://www.repository.unipr.it/bitstream/1889/4074/1/MARTINI%20ELISA.pdf</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Miazga</w:t>
      </w:r>
      <w:r>
        <w:rPr>
          <w:rFonts w:ascii="Times New Roman" w:cs="Times New Roman" w:hAnsi="Times New Roman"/>
          <w:sz w:val="24"/>
          <w:szCs w:val="24"/>
          <w:shd w:val="clear" w:color="auto" w:fill="ffffff"/>
        </w:rPr>
        <w:t xml:space="preserve">, M. and </w:t>
      </w:r>
      <w:r>
        <w:rPr>
          <w:rFonts w:ascii="Times New Roman" w:cs="Times New Roman" w:hAnsi="Times New Roman"/>
          <w:sz w:val="24"/>
          <w:szCs w:val="24"/>
          <w:shd w:val="clear" w:color="auto" w:fill="ffffff"/>
        </w:rPr>
        <w:t>Królikowska</w:t>
      </w:r>
      <w:r>
        <w:rPr>
          <w:rFonts w:ascii="Times New Roman" w:cs="Times New Roman" w:hAnsi="Times New Roman"/>
          <w:sz w:val="24"/>
          <w:szCs w:val="24"/>
          <w:shd w:val="clear" w:color="auto" w:fill="ffffff"/>
        </w:rPr>
        <w:t xml:space="preserve">, J., 2020. Assessment of Security of Water Supply for </w:t>
      </w:r>
      <w:r>
        <w:rPr>
          <w:rFonts w:ascii="Times New Roman" w:cs="Times New Roman" w:hAnsi="Times New Roman"/>
          <w:sz w:val="24"/>
          <w:szCs w:val="24"/>
          <w:shd w:val="clear" w:color="auto" w:fill="ffffff"/>
        </w:rPr>
        <w:t>Benissa</w:t>
      </w:r>
      <w:r>
        <w:rPr>
          <w:rFonts w:ascii="Times New Roman" w:cs="Times New Roman" w:hAnsi="Times New Roman"/>
          <w:sz w:val="24"/>
          <w:szCs w:val="24"/>
          <w:shd w:val="clear" w:color="auto" w:fill="ffffff"/>
        </w:rPr>
        <w:t xml:space="preserve"> Municipality, Spain Employing the Shannon-Weaver Model. </w:t>
      </w:r>
      <w:r>
        <w:rPr>
          <w:rFonts w:ascii="Times New Roman" w:cs="Times New Roman" w:hAnsi="Times New Roman"/>
          <w:i/>
          <w:iCs/>
          <w:sz w:val="24"/>
          <w:szCs w:val="24"/>
          <w:shd w:val="clear" w:color="auto" w:fill="ffffff"/>
        </w:rPr>
        <w:t>Rocznik</w:t>
      </w:r>
      <w:r>
        <w:rPr>
          <w:rFonts w:ascii="Times New Roman" w:cs="Times New Roman" w:hAnsi="Times New Roman"/>
          <w:i/>
          <w:iCs/>
          <w:sz w:val="24"/>
          <w:szCs w:val="24"/>
          <w:shd w:val="clear" w:color="auto" w:fill="ffffff"/>
        </w:rPr>
        <w:t xml:space="preserve"> </w:t>
      </w:r>
      <w:r>
        <w:rPr>
          <w:rFonts w:ascii="Times New Roman" w:cs="Times New Roman" w:hAnsi="Times New Roman"/>
          <w:i/>
          <w:iCs/>
          <w:sz w:val="24"/>
          <w:szCs w:val="24"/>
          <w:shd w:val="clear" w:color="auto" w:fill="ffffff"/>
        </w:rPr>
        <w:t>Ochrona</w:t>
      </w:r>
      <w:r>
        <w:rPr>
          <w:rFonts w:ascii="Times New Roman" w:cs="Times New Roman" w:hAnsi="Times New Roman"/>
          <w:i/>
          <w:iCs/>
          <w:sz w:val="24"/>
          <w:szCs w:val="24"/>
          <w:shd w:val="clear" w:color="auto" w:fill="ffffff"/>
        </w:rPr>
        <w:t xml:space="preserve"> </w:t>
      </w:r>
      <w:r>
        <w:rPr>
          <w:rFonts w:ascii="Times New Roman" w:cs="Times New Roman" w:hAnsi="Times New Roman"/>
          <w:i/>
          <w:iCs/>
          <w:sz w:val="24"/>
          <w:szCs w:val="24"/>
          <w:shd w:val="clear" w:color="auto" w:fill="ffffff"/>
        </w:rPr>
        <w:t>Środowiska</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22</w:t>
      </w:r>
      <w:r>
        <w:rPr>
          <w:rFonts w:ascii="Times New Roman" w:cs="Times New Roman" w:hAnsi="Times New Roman"/>
          <w:sz w:val="24"/>
          <w:szCs w:val="24"/>
          <w:shd w:val="clear" w:color="auto" w:fill="ffffff"/>
        </w:rPr>
        <w:t>.</w:t>
      </w:r>
      <w:r>
        <w:rPr>
          <w:rFonts w:ascii="Times New Roman" w:cs="Times New Roman" w:hAnsi="Times New Roman"/>
          <w:sz w:val="24"/>
          <w:szCs w:val="24"/>
        </w:rPr>
        <w:t xml:space="preserve"> From                                                         </w:t>
      </w:r>
      <w:r>
        <w:rPr/>
        <w:fldChar w:fldCharType="begin"/>
      </w:r>
      <w:r>
        <w:instrText xml:space="preserve"> HYPERLINK "https://yadda.icm.edu.pl/baztech/element/bwmeta1.element.baztech-4e3ed7dd-4c90-45da-86bb-d11d5bf8d237" </w:instrText>
      </w:r>
      <w:r>
        <w:rPr/>
        <w:fldChar w:fldCharType="separate"/>
      </w:r>
      <w:r>
        <w:rPr>
          <w:rStyle w:val="style85"/>
          <w:rFonts w:ascii="Times New Roman" w:cs="Times New Roman" w:hAnsi="Times New Roman"/>
          <w:color w:val="auto"/>
          <w:sz w:val="24"/>
          <w:szCs w:val="24"/>
          <w:shd w:val="clear" w:color="auto" w:fill="ffffff"/>
        </w:rPr>
        <w:t>https://yadda.icm.edu.pl/baztech/element/bwmeta1.element.baztech-4e3ed7dd-4c90-45da-86bb-d11d5bf8d237</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Muhammedrisaevna</w:t>
      </w:r>
      <w:r>
        <w:rPr>
          <w:rFonts w:ascii="Times New Roman" w:cs="Times New Roman" w:hAnsi="Times New Roman"/>
          <w:sz w:val="24"/>
          <w:szCs w:val="24"/>
          <w:shd w:val="clear" w:color="auto" w:fill="ffffff"/>
        </w:rPr>
        <w:t xml:space="preserve">, T.M.S., </w:t>
      </w:r>
      <w:r>
        <w:rPr>
          <w:rFonts w:ascii="Times New Roman" w:cs="Times New Roman" w:hAnsi="Times New Roman"/>
          <w:sz w:val="24"/>
          <w:szCs w:val="24"/>
          <w:shd w:val="clear" w:color="auto" w:fill="ffffff"/>
        </w:rPr>
        <w:t>Bayazovna</w:t>
      </w:r>
      <w:r>
        <w:rPr>
          <w:rFonts w:ascii="Times New Roman" w:cs="Times New Roman" w:hAnsi="Times New Roman"/>
          <w:sz w:val="24"/>
          <w:szCs w:val="24"/>
          <w:shd w:val="clear" w:color="auto" w:fill="ffffff"/>
        </w:rPr>
        <w:t xml:space="preserve">, G.N. and </w:t>
      </w:r>
      <w:r>
        <w:rPr>
          <w:rFonts w:ascii="Times New Roman" w:cs="Times New Roman" w:hAnsi="Times New Roman"/>
          <w:sz w:val="24"/>
          <w:szCs w:val="24"/>
          <w:shd w:val="clear" w:color="auto" w:fill="ffffff"/>
        </w:rPr>
        <w:t>Kakhramonovna</w:t>
      </w:r>
      <w:r>
        <w:rPr>
          <w:rFonts w:ascii="Times New Roman" w:cs="Times New Roman" w:hAnsi="Times New Roman"/>
          <w:sz w:val="24"/>
          <w:szCs w:val="24"/>
          <w:shd w:val="clear" w:color="auto" w:fill="ffffff"/>
        </w:rPr>
        <w:t>, D.A., 2020. Goal and objectives of integrated marketing communications. </w:t>
      </w:r>
      <w:r>
        <w:rPr>
          <w:rFonts w:ascii="Times New Roman" w:cs="Times New Roman" w:hAnsi="Times New Roman"/>
          <w:i/>
          <w:iCs/>
          <w:sz w:val="24"/>
          <w:szCs w:val="24"/>
          <w:shd w:val="clear" w:color="auto" w:fill="ffffff"/>
        </w:rPr>
        <w:t>Economics</w:t>
      </w:r>
      <w:r>
        <w:rPr>
          <w:rFonts w:ascii="Times New Roman" w:cs="Times New Roman" w:hAnsi="Times New Roman"/>
          <w:sz w:val="24"/>
          <w:szCs w:val="24"/>
          <w:shd w:val="clear" w:color="auto" w:fill="ffffff"/>
        </w:rPr>
        <w:t>, (2 (45)), pp.5-7.</w:t>
      </w:r>
      <w:r>
        <w:rPr>
          <w:rFonts w:ascii="Times New Roman" w:cs="Times New Roman" w:hAnsi="Times New Roman"/>
          <w:sz w:val="24"/>
          <w:szCs w:val="24"/>
        </w:rPr>
        <w:t xml:space="preserve"> From  </w:t>
      </w:r>
      <w:r>
        <w:rPr/>
        <w:fldChar w:fldCharType="begin"/>
      </w:r>
      <w:r>
        <w:instrText xml:space="preserve"> HYPERLINK "https://cyberleninka.ru/article/n/goal-and-objectives-of-integrated-marketing-communications" </w:instrText>
      </w:r>
      <w:r>
        <w:rPr/>
        <w:fldChar w:fldCharType="separate"/>
      </w:r>
      <w:r>
        <w:rPr>
          <w:rStyle w:val="style85"/>
          <w:rFonts w:ascii="Times New Roman" w:cs="Times New Roman" w:hAnsi="Times New Roman"/>
          <w:color w:val="auto"/>
          <w:sz w:val="24"/>
          <w:szCs w:val="24"/>
          <w:shd w:val="clear" w:color="auto" w:fill="ffffff"/>
        </w:rPr>
        <w:t>https://cyberleninka.ru/article/n/goal-and-objectives-of-integrated-marketing-communications</w:t>
      </w:r>
      <w:r>
        <w:rPr/>
        <w:fldChar w:fldCharType="end"/>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Musonera</w:t>
      </w:r>
      <w:r>
        <w:rPr>
          <w:rFonts w:ascii="Times New Roman" w:cs="Times New Roman" w:hAnsi="Times New Roman"/>
          <w:sz w:val="24"/>
          <w:szCs w:val="24"/>
          <w:shd w:val="clear" w:color="auto" w:fill="ffffff"/>
        </w:rPr>
        <w:t>, E. and Cagle, C., 2019. Electric Car Brand Positioning in the Automotive Industry: Recommendations for Sustainable and Innovative Marketing Strategies. </w:t>
      </w:r>
      <w:r>
        <w:rPr>
          <w:rFonts w:ascii="Times New Roman" w:cs="Times New Roman" w:hAnsi="Times New Roman"/>
          <w:i/>
          <w:iCs/>
          <w:sz w:val="24"/>
          <w:szCs w:val="24"/>
          <w:shd w:val="clear" w:color="auto" w:fill="ffffff"/>
        </w:rPr>
        <w:t>Journal of Strategic Innovation &amp; Sustainability</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14</w:t>
      </w:r>
      <w:r>
        <w:rPr>
          <w:rFonts w:ascii="Times New Roman" w:cs="Times New Roman" w:hAnsi="Times New Roman"/>
          <w:sz w:val="24"/>
          <w:szCs w:val="24"/>
          <w:shd w:val="clear" w:color="auto" w:fill="ffffff"/>
        </w:rPr>
        <w:t>(1).</w:t>
      </w:r>
      <w:r>
        <w:rPr>
          <w:rFonts w:ascii="Times New Roman" w:cs="Times New Roman" w:hAnsi="Times New Roman"/>
          <w:sz w:val="24"/>
          <w:szCs w:val="24"/>
        </w:rPr>
        <w:t xml:space="preserve"> From  </w:t>
      </w:r>
      <w:r>
        <w:rPr/>
        <w:fldChar w:fldCharType="begin"/>
      </w:r>
      <w:r>
        <w:instrText xml:space="preserve"> HYPERLINK "https://search.ebscohost.com/login.aspx?direct=true&amp;profile=ehost&amp;scope=site&amp;authtype=crawler&amp;jrnl=17182077&amp;AN=136451182&amp;h=acSfDAHOZ2uL1JPZEneAuMC%2BbWaN5%2BztLHpkDMa6YhXncFIjvxOXTuIwu%2Fz3nIe1tRGLmfVhxo63pG%2F36Xm77Q%3D%3D&amp;crl=c" </w:instrText>
      </w:r>
      <w:r>
        <w:rPr/>
        <w:fldChar w:fldCharType="separate"/>
      </w:r>
      <w:r>
        <w:rPr>
          <w:rStyle w:val="style85"/>
          <w:rFonts w:ascii="Times New Roman" w:cs="Times New Roman" w:hAnsi="Times New Roman"/>
          <w:color w:val="auto"/>
          <w:sz w:val="24"/>
          <w:szCs w:val="24"/>
          <w:shd w:val="clear" w:color="auto" w:fill="ffffff"/>
        </w:rPr>
        <w:t>https://search.ebscohost.com/login.aspx?direct=true&amp;profile=ehost&amp;scope=site&amp;authtype=crawler&amp;jrnl=17182077&amp;AN=136451182&amp;h=acSfDAHOZ2uL1JPZEneAuMC%2BbWaN5%2BztLHpkDMa6YhXncFIjvxOXTuIwu%2Fz3nIe1tRGLmfVhxo63pG%2F36Xm77Q%3D%3D&amp;crl=c</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Noveriyanto</w:t>
      </w:r>
      <w:r>
        <w:rPr>
          <w:rFonts w:ascii="Times New Roman" w:cs="Times New Roman" w:hAnsi="Times New Roman"/>
          <w:sz w:val="24"/>
          <w:szCs w:val="24"/>
          <w:shd w:val="clear" w:color="auto" w:fill="ffffff"/>
        </w:rPr>
        <w:t>, B., 2021. Digital Integrated Marketing Communications (DIMC) Activities of Digital Products Financial Technology (FINTECH</w:t>
      </w:r>
      <w:r>
        <w:rPr>
          <w:rFonts w:ascii="Times New Roman" w:cs="Times New Roman" w:hAnsi="Times New Roman"/>
          <w:sz w:val="24"/>
          <w:szCs w:val="24"/>
          <w:shd w:val="clear" w:color="auto" w:fill="ffffff"/>
        </w:rPr>
        <w:t>)“</w:t>
      </w:r>
      <w:r>
        <w:rPr>
          <w:rFonts w:ascii="Times New Roman" w:cs="Times New Roman" w:hAnsi="Times New Roman"/>
          <w:sz w:val="24"/>
          <w:szCs w:val="24"/>
          <w:shd w:val="clear" w:color="auto" w:fill="ffffff"/>
        </w:rPr>
        <w:t>ALAMI”. </w:t>
      </w:r>
      <w:r>
        <w:rPr>
          <w:rFonts w:ascii="Times New Roman" w:cs="Times New Roman" w:hAnsi="Times New Roman"/>
          <w:i/>
          <w:iCs/>
          <w:sz w:val="24"/>
          <w:szCs w:val="24"/>
          <w:shd w:val="clear" w:color="auto" w:fill="ffffff"/>
        </w:rPr>
        <w:t>Profetik</w:t>
      </w:r>
      <w:r>
        <w:rPr>
          <w:rFonts w:ascii="Times New Roman" w:cs="Times New Roman" w:hAnsi="Times New Roman"/>
          <w:i/>
          <w:iCs/>
          <w:sz w:val="24"/>
          <w:szCs w:val="24"/>
          <w:shd w:val="clear" w:color="auto" w:fill="ffffff"/>
        </w:rPr>
        <w:t xml:space="preserve">: </w:t>
      </w:r>
      <w:r>
        <w:rPr>
          <w:rFonts w:ascii="Times New Roman" w:cs="Times New Roman" w:hAnsi="Times New Roman"/>
          <w:i/>
          <w:iCs/>
          <w:sz w:val="24"/>
          <w:szCs w:val="24"/>
          <w:shd w:val="clear" w:color="auto" w:fill="ffffff"/>
        </w:rPr>
        <w:t>Jurnal</w:t>
      </w:r>
      <w:r>
        <w:rPr>
          <w:rFonts w:ascii="Times New Roman" w:cs="Times New Roman" w:hAnsi="Times New Roman"/>
          <w:i/>
          <w:iCs/>
          <w:sz w:val="24"/>
          <w:szCs w:val="24"/>
          <w:shd w:val="clear" w:color="auto" w:fill="ffffff"/>
        </w:rPr>
        <w:t xml:space="preserve"> </w:t>
      </w:r>
      <w:r>
        <w:rPr>
          <w:rFonts w:ascii="Times New Roman" w:cs="Times New Roman" w:hAnsi="Times New Roman"/>
          <w:i/>
          <w:iCs/>
          <w:sz w:val="24"/>
          <w:szCs w:val="24"/>
          <w:shd w:val="clear" w:color="auto" w:fill="ffffff"/>
        </w:rPr>
        <w:t>Komunikasi</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14</w:t>
      </w:r>
      <w:r>
        <w:rPr>
          <w:rFonts w:ascii="Times New Roman" w:cs="Times New Roman" w:hAnsi="Times New Roman"/>
          <w:sz w:val="24"/>
          <w:szCs w:val="24"/>
          <w:shd w:val="clear" w:color="auto" w:fill="ffffff"/>
        </w:rPr>
        <w:t>(1), pp.60-74.</w:t>
      </w:r>
      <w:r>
        <w:rPr>
          <w:rFonts w:ascii="Times New Roman" w:cs="Times New Roman" w:hAnsi="Times New Roman"/>
          <w:sz w:val="24"/>
          <w:szCs w:val="24"/>
        </w:rPr>
        <w:t xml:space="preserve"> From                                                                                                    </w:t>
      </w:r>
      <w:r>
        <w:rPr/>
        <w:fldChar w:fldCharType="begin"/>
      </w:r>
      <w:r>
        <w:instrText xml:space="preserve"> HYPERLINK "https://ejournal.uin-suka.ac.id/isoshum/profetik/article/view/2017" </w:instrText>
      </w:r>
      <w:r>
        <w:rPr/>
        <w:fldChar w:fldCharType="separate"/>
      </w:r>
      <w:r>
        <w:rPr>
          <w:rStyle w:val="style85"/>
          <w:rFonts w:ascii="Times New Roman" w:cs="Times New Roman" w:hAnsi="Times New Roman"/>
          <w:color w:val="auto"/>
          <w:sz w:val="24"/>
          <w:szCs w:val="24"/>
          <w:shd w:val="clear" w:color="auto" w:fill="ffffff"/>
        </w:rPr>
        <w:t>https://ejournal.uin-suka.ac.id/isoshum/profetik/article/view/2017</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Patti, C.H., van </w:t>
      </w:r>
      <w:r>
        <w:rPr>
          <w:rFonts w:ascii="Times New Roman" w:cs="Times New Roman" w:hAnsi="Times New Roman"/>
          <w:sz w:val="24"/>
          <w:szCs w:val="24"/>
          <w:shd w:val="clear" w:color="auto" w:fill="ffffff"/>
        </w:rPr>
        <w:t>Dessel</w:t>
      </w:r>
      <w:r>
        <w:rPr>
          <w:rFonts w:ascii="Times New Roman" w:cs="Times New Roman" w:hAnsi="Times New Roman"/>
          <w:sz w:val="24"/>
          <w:szCs w:val="24"/>
          <w:shd w:val="clear" w:color="auto" w:fill="ffffff"/>
        </w:rPr>
        <w:t>, M.M. and Hartley, S.W., 2020. Reimagining customer service through journey mapping and measurement. </w:t>
      </w:r>
      <w:r>
        <w:rPr>
          <w:rFonts w:ascii="Times New Roman" w:cs="Times New Roman" w:hAnsi="Times New Roman"/>
          <w:i/>
          <w:iCs/>
          <w:sz w:val="24"/>
          <w:szCs w:val="24"/>
          <w:shd w:val="clear" w:color="auto" w:fill="ffffff"/>
        </w:rPr>
        <w:t>European Journal of Marketing</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54</w:t>
      </w:r>
      <w:r>
        <w:rPr>
          <w:rFonts w:ascii="Times New Roman" w:cs="Times New Roman" w:hAnsi="Times New Roman"/>
          <w:sz w:val="24"/>
          <w:szCs w:val="24"/>
          <w:shd w:val="clear" w:color="auto" w:fill="ffffff"/>
        </w:rPr>
        <w:t>(10), pp.2387-2417.</w:t>
      </w:r>
      <w:r>
        <w:rPr>
          <w:rFonts w:ascii="Times New Roman" w:cs="Times New Roman" w:hAnsi="Times New Roman"/>
          <w:sz w:val="24"/>
          <w:szCs w:val="24"/>
        </w:rPr>
        <w:t xml:space="preserve"> From                                                                                     </w:t>
      </w:r>
      <w:r>
        <w:rPr/>
        <w:fldChar w:fldCharType="begin"/>
      </w:r>
      <w:r>
        <w:instrText xml:space="preserve"> HYPERLINK "https://www.emerald.com/insight/content/doi/10.1108/EJM-07-2019-0556/full/www.nexogy.com/blog/www.destinationCRM.com" </w:instrText>
      </w:r>
      <w:r>
        <w:rPr/>
        <w:fldChar w:fldCharType="separate"/>
      </w:r>
      <w:r>
        <w:rPr>
          <w:rStyle w:val="style85"/>
          <w:rFonts w:ascii="Times New Roman" w:cs="Times New Roman" w:hAnsi="Times New Roman"/>
          <w:color w:val="auto"/>
          <w:sz w:val="24"/>
          <w:szCs w:val="24"/>
          <w:shd w:val="clear" w:color="auto" w:fill="ffffff"/>
        </w:rPr>
        <w:t>https://www.emerald.com/insight/content/doi/10.1108/EJM-07-2019-0556/full/www.nexogy.com/blog/www.destinationCRM.com</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Raja, M.A.S., 2020. Digital Integrated Marketing Communication (</w:t>
      </w:r>
      <w:r>
        <w:rPr>
          <w:rFonts w:ascii="Times New Roman" w:cs="Times New Roman" w:hAnsi="Times New Roman"/>
          <w:sz w:val="24"/>
          <w:szCs w:val="24"/>
          <w:shd w:val="clear" w:color="auto" w:fill="ffffff"/>
        </w:rPr>
        <w:t>Dimc</w:t>
      </w:r>
      <w:r>
        <w:rPr>
          <w:rFonts w:ascii="Times New Roman" w:cs="Times New Roman" w:hAnsi="Times New Roman"/>
          <w:sz w:val="24"/>
          <w:szCs w:val="24"/>
          <w:shd w:val="clear" w:color="auto" w:fill="ffffff"/>
        </w:rPr>
        <w:t>) and It's Logical Relationship with Co-Branding and Brand Values with Reference to Coke Studio. </w:t>
      </w:r>
      <w:r>
        <w:rPr>
          <w:rFonts w:ascii="Times New Roman" w:cs="Times New Roman" w:hAnsi="Times New Roman"/>
          <w:i/>
          <w:iCs/>
          <w:sz w:val="24"/>
          <w:szCs w:val="24"/>
          <w:shd w:val="clear" w:color="auto" w:fill="ffffff"/>
        </w:rPr>
        <w:t xml:space="preserve">Academy of </w:t>
      </w:r>
      <w:r>
        <w:rPr>
          <w:rFonts w:ascii="Times New Roman" w:cs="Times New Roman" w:hAnsi="Times New Roman"/>
          <w:i/>
          <w:iCs/>
          <w:sz w:val="24"/>
          <w:szCs w:val="24"/>
          <w:shd w:val="clear" w:color="auto" w:fill="ffffff"/>
        </w:rPr>
        <w:t>Marketing Studies Journal</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24</w:t>
      </w:r>
      <w:r>
        <w:rPr>
          <w:rFonts w:ascii="Times New Roman" w:cs="Times New Roman" w:hAnsi="Times New Roman"/>
          <w:sz w:val="24"/>
          <w:szCs w:val="24"/>
          <w:shd w:val="clear" w:color="auto" w:fill="ffffff"/>
        </w:rPr>
        <w:t>(1), pp.1-21.</w:t>
      </w:r>
      <w:r>
        <w:rPr>
          <w:rFonts w:ascii="Times New Roman" w:cs="Times New Roman" w:hAnsi="Times New Roman"/>
          <w:sz w:val="24"/>
          <w:szCs w:val="24"/>
        </w:rPr>
        <w:t xml:space="preserve"> From  </w:t>
      </w:r>
      <w:r>
        <w:rPr/>
        <w:fldChar w:fldCharType="begin"/>
      </w:r>
      <w:r>
        <w:instrText xml:space="preserve"> HYPERLINK "https://search.proquest.com/openview/29f4dbefefaa407513e40cb0de4d6f1a/1?pq-origsite=gscholar&amp;cbl=38744" </w:instrText>
      </w:r>
      <w:r>
        <w:rPr/>
        <w:fldChar w:fldCharType="separate"/>
      </w:r>
      <w:r>
        <w:rPr>
          <w:rStyle w:val="style85"/>
          <w:rFonts w:ascii="Times New Roman" w:cs="Times New Roman" w:hAnsi="Times New Roman"/>
          <w:color w:val="auto"/>
          <w:sz w:val="24"/>
          <w:szCs w:val="24"/>
          <w:shd w:val="clear" w:color="auto" w:fill="ffffff"/>
        </w:rPr>
        <w:t>https://search.proquest.com/openview/29f4dbefefaa407513e40cb0de4d6f1a/1?pq-origsite=gscholar&amp;cbl=38744</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Ramaswamy, V. and </w:t>
      </w:r>
      <w:r>
        <w:rPr>
          <w:rFonts w:ascii="Times New Roman" w:cs="Times New Roman" w:hAnsi="Times New Roman"/>
          <w:sz w:val="24"/>
          <w:szCs w:val="24"/>
          <w:shd w:val="clear" w:color="auto" w:fill="ffffff"/>
        </w:rPr>
        <w:t>Ozcan</w:t>
      </w:r>
      <w:r>
        <w:rPr>
          <w:rFonts w:ascii="Times New Roman" w:cs="Times New Roman" w:hAnsi="Times New Roman"/>
          <w:sz w:val="24"/>
          <w:szCs w:val="24"/>
          <w:shd w:val="clear" w:color="auto" w:fill="ffffff"/>
        </w:rPr>
        <w:t>, K., 2019. Digitalized interactive platforms: turning goods and services into retail co-creation experiences. </w:t>
      </w:r>
      <w:r>
        <w:rPr>
          <w:rFonts w:ascii="Times New Roman" w:cs="Times New Roman" w:hAnsi="Times New Roman"/>
          <w:i/>
          <w:iCs/>
          <w:sz w:val="24"/>
          <w:szCs w:val="24"/>
          <w:shd w:val="clear" w:color="auto" w:fill="ffffff"/>
        </w:rPr>
        <w:t>NIM Marketing Intelligence Review</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11</w:t>
      </w:r>
      <w:r>
        <w:rPr>
          <w:rFonts w:ascii="Times New Roman" w:cs="Times New Roman" w:hAnsi="Times New Roman"/>
          <w:sz w:val="24"/>
          <w:szCs w:val="24"/>
          <w:shd w:val="clear" w:color="auto" w:fill="ffffff"/>
        </w:rPr>
        <w:t>(1), pp.18-23.</w:t>
      </w:r>
      <w:r>
        <w:rPr>
          <w:rFonts w:ascii="Times New Roman" w:cs="Times New Roman" w:hAnsi="Times New Roman"/>
          <w:sz w:val="24"/>
          <w:szCs w:val="24"/>
        </w:rPr>
        <w:t xml:space="preserve"> From                                                                                                </w:t>
      </w:r>
      <w:r>
        <w:rPr/>
        <w:fldChar w:fldCharType="begin"/>
      </w:r>
      <w:r>
        <w:instrText xml:space="preserve"> HYPERLINK "https://sciendo.com/article/10.2478/nimmir-2019-0003" </w:instrText>
      </w:r>
      <w:r>
        <w:rPr/>
        <w:fldChar w:fldCharType="separate"/>
      </w:r>
      <w:r>
        <w:rPr>
          <w:rStyle w:val="style85"/>
          <w:rFonts w:ascii="Times New Roman" w:cs="Times New Roman" w:hAnsi="Times New Roman"/>
          <w:color w:val="auto"/>
          <w:sz w:val="24"/>
          <w:szCs w:val="24"/>
          <w:shd w:val="clear" w:color="auto" w:fill="ffffff"/>
        </w:rPr>
        <w:t>https://sciendo.com/article/10.2478/nimmir-2019-0003</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Rishi, B. and </w:t>
      </w:r>
      <w:r>
        <w:rPr>
          <w:rFonts w:ascii="Times New Roman" w:cs="Times New Roman" w:hAnsi="Times New Roman"/>
          <w:sz w:val="24"/>
          <w:szCs w:val="24"/>
          <w:shd w:val="clear" w:color="auto" w:fill="ffffff"/>
        </w:rPr>
        <w:t>Popli</w:t>
      </w:r>
      <w:r>
        <w:rPr>
          <w:rFonts w:ascii="Times New Roman" w:cs="Times New Roman" w:hAnsi="Times New Roman"/>
          <w:sz w:val="24"/>
          <w:szCs w:val="24"/>
          <w:shd w:val="clear" w:color="auto" w:fill="ffffff"/>
        </w:rPr>
        <w:t>, S., 2021. Getting into the customers, shoes: customer journey management. In </w:t>
      </w:r>
      <w:r>
        <w:rPr>
          <w:rFonts w:ascii="Times New Roman" w:cs="Times New Roman" w:hAnsi="Times New Roman"/>
          <w:i/>
          <w:iCs/>
          <w:sz w:val="24"/>
          <w:szCs w:val="24"/>
          <w:shd w:val="clear" w:color="auto" w:fill="ffffff"/>
        </w:rPr>
        <w:t>Crafting Customer Experience Strategy</w:t>
      </w:r>
      <w:r>
        <w:rPr>
          <w:rFonts w:ascii="Times New Roman" w:cs="Times New Roman" w:hAnsi="Times New Roman"/>
          <w:sz w:val="24"/>
          <w:szCs w:val="24"/>
          <w:shd w:val="clear" w:color="auto" w:fill="ffffff"/>
        </w:rPr>
        <w:t> (pp. 21-45). Emerald Publishing Limited.</w:t>
      </w:r>
      <w:r>
        <w:rPr>
          <w:rFonts w:ascii="Times New Roman" w:cs="Times New Roman" w:hAnsi="Times New Roman"/>
          <w:sz w:val="24"/>
          <w:szCs w:val="24"/>
        </w:rPr>
        <w:t xml:space="preserve"> From  </w:t>
      </w:r>
      <w:r>
        <w:rPr/>
        <w:fldChar w:fldCharType="begin"/>
      </w:r>
      <w:r>
        <w:instrText xml:space="preserve"> HYPERLINK "https://www.emerald.com/insight/content/doi/10.1108/978-1-83909-710-220211002/full/html" </w:instrText>
      </w:r>
      <w:r>
        <w:rPr/>
        <w:fldChar w:fldCharType="separate"/>
      </w:r>
      <w:r>
        <w:rPr>
          <w:rStyle w:val="style85"/>
          <w:rFonts w:ascii="Times New Roman" w:cs="Times New Roman" w:hAnsi="Times New Roman"/>
          <w:color w:val="auto"/>
          <w:sz w:val="24"/>
          <w:szCs w:val="24"/>
          <w:shd w:val="clear" w:color="auto" w:fill="ffffff"/>
        </w:rPr>
        <w:t>https://www.emerald.com/insight/content/doi/10.1108/978-1-83909-710-220211002/full/html</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shd w:val="clear" w:color="auto" w:fill="ffffff"/>
        </w:rPr>
        <w:t>Santos, S. and Gonçalves, H.M., 2022. Consumer decision journey: Mapping with real-time longitudinal online and offline touchpoint data. </w:t>
      </w:r>
      <w:r>
        <w:rPr>
          <w:rFonts w:ascii="Times New Roman" w:cs="Times New Roman" w:hAnsi="Times New Roman"/>
          <w:i/>
          <w:iCs/>
          <w:sz w:val="24"/>
          <w:szCs w:val="24"/>
          <w:shd w:val="clear" w:color="auto" w:fill="ffffff"/>
        </w:rPr>
        <w:t>European Management Journal</w:t>
      </w:r>
      <w:r>
        <w:rPr>
          <w:rFonts w:ascii="Times New Roman" w:cs="Times New Roman" w:hAnsi="Times New Roman"/>
          <w:sz w:val="24"/>
          <w:szCs w:val="24"/>
          <w:shd w:val="clear" w:color="auto" w:fill="ffffff"/>
        </w:rPr>
        <w:t>.</w:t>
      </w:r>
      <w:r>
        <w:rPr>
          <w:rFonts w:ascii="Times New Roman" w:cs="Times New Roman" w:hAnsi="Times New Roman"/>
          <w:sz w:val="24"/>
          <w:szCs w:val="24"/>
        </w:rPr>
        <w:t xml:space="preserve"> From  </w:t>
      </w:r>
      <w:r>
        <w:rPr/>
        <w:fldChar w:fldCharType="begin"/>
      </w:r>
      <w:r>
        <w:instrText xml:space="preserve"> HYPERLINK "https://www.sciencedirect.com/science/article/abs/pii/S026323732200127X" </w:instrText>
      </w:r>
      <w:r>
        <w:rPr/>
        <w:fldChar w:fldCharType="separate"/>
      </w:r>
      <w:r>
        <w:rPr>
          <w:rStyle w:val="style85"/>
          <w:rFonts w:ascii="Times New Roman" w:cs="Times New Roman" w:hAnsi="Times New Roman"/>
          <w:color w:val="auto"/>
          <w:sz w:val="24"/>
          <w:szCs w:val="24"/>
          <w:shd w:val="clear" w:color="auto" w:fill="ffffff"/>
        </w:rPr>
        <w:t>https://www.sciencedirect.com/science/article/abs/pii/S026323732200127X</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Stukalina</w:t>
      </w:r>
      <w:r>
        <w:rPr>
          <w:rFonts w:ascii="Times New Roman" w:cs="Times New Roman" w:hAnsi="Times New Roman"/>
          <w:sz w:val="24"/>
          <w:szCs w:val="24"/>
          <w:shd w:val="clear" w:color="auto" w:fill="ffffff"/>
        </w:rPr>
        <w:t>, Y. and Pavlyuk, D., 2021. Using customer-based brand equity model in the higher education context: simulating the current university’s brand. </w:t>
      </w:r>
      <w:r>
        <w:rPr>
          <w:rFonts w:ascii="Times New Roman" w:cs="Times New Roman" w:hAnsi="Times New Roman"/>
          <w:i/>
          <w:iCs/>
          <w:sz w:val="24"/>
          <w:szCs w:val="24"/>
          <w:shd w:val="clear" w:color="auto" w:fill="ffffff"/>
        </w:rPr>
        <w:t>Business, Management and Economics Engineering</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19</w:t>
      </w:r>
      <w:r>
        <w:rPr>
          <w:rFonts w:ascii="Times New Roman" w:cs="Times New Roman" w:hAnsi="Times New Roman"/>
          <w:sz w:val="24"/>
          <w:szCs w:val="24"/>
          <w:shd w:val="clear" w:color="auto" w:fill="ffffff"/>
        </w:rPr>
        <w:t>(2), pp.272-288.</w:t>
      </w:r>
      <w:r>
        <w:rPr>
          <w:rFonts w:ascii="Times New Roman" w:cs="Times New Roman" w:hAnsi="Times New Roman"/>
          <w:sz w:val="24"/>
          <w:szCs w:val="24"/>
        </w:rPr>
        <w:t xml:space="preserve"> From                                      </w:t>
      </w:r>
      <w:r>
        <w:rPr/>
        <w:fldChar w:fldCharType="begin"/>
      </w:r>
      <w:r>
        <w:instrText xml:space="preserve"> HYPERLINK "https://www.ceeol.com/search/article-detail?id=1039006" </w:instrText>
      </w:r>
      <w:r>
        <w:rPr/>
        <w:fldChar w:fldCharType="separate"/>
      </w:r>
      <w:r>
        <w:rPr>
          <w:rStyle w:val="style85"/>
          <w:rFonts w:ascii="Times New Roman" w:cs="Times New Roman" w:hAnsi="Times New Roman"/>
          <w:color w:val="auto"/>
          <w:sz w:val="24"/>
          <w:szCs w:val="24"/>
          <w:shd w:val="clear" w:color="auto" w:fill="ffffff"/>
        </w:rPr>
        <w:t>https://www.ceeol.com/search/article-detail?id=1039006</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jc w:val="both"/>
        <w:rPr>
          <w:rFonts w:ascii="Times New Roman" w:cs="Times New Roman" w:hAnsi="Times New Roman"/>
          <w:sz w:val="24"/>
          <w:szCs w:val="24"/>
        </w:rPr>
      </w:pPr>
      <w:r>
        <w:rPr>
          <w:rFonts w:ascii="Times New Roman" w:cs="Times New Roman" w:hAnsi="Times New Roman"/>
          <w:sz w:val="24"/>
          <w:szCs w:val="24"/>
        </w:rPr>
        <w:t xml:space="preserve">tesla.com. 2023. Tesla. From                                                                                                             </w:t>
      </w:r>
      <w:r>
        <w:rPr/>
        <w:fldChar w:fldCharType="begin"/>
      </w:r>
      <w:r>
        <w:instrText xml:space="preserve"> HYPERLINK "https://www.tesla.com/" </w:instrText>
      </w:r>
      <w:r>
        <w:rPr/>
        <w:fldChar w:fldCharType="separate"/>
      </w:r>
      <w:r>
        <w:rPr>
          <w:rStyle w:val="style85"/>
          <w:rFonts w:ascii="Times New Roman" w:cs="Times New Roman" w:hAnsi="Times New Roman"/>
          <w:color w:val="auto"/>
          <w:sz w:val="24"/>
          <w:szCs w:val="24"/>
        </w:rPr>
        <w:t>https://www.tesla.com/</w:t>
      </w:r>
      <w:r>
        <w:rPr/>
        <w:fldChar w:fldCharType="end"/>
      </w:r>
      <w:r>
        <w:rPr>
          <w:rFonts w:ascii="Times New Roman" w:cs="Times New Roman" w:hAnsi="Times New Roman"/>
          <w:sz w:val="24"/>
          <w:szCs w:val="24"/>
        </w:rPr>
        <w:t xml:space="preserve"> [Retrieved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Tu, Z., Yu, X., Wang, Y., Birkbeck, N., </w:t>
      </w:r>
      <w:r>
        <w:rPr>
          <w:rFonts w:ascii="Times New Roman" w:cs="Times New Roman" w:hAnsi="Times New Roman"/>
          <w:sz w:val="24"/>
          <w:szCs w:val="24"/>
          <w:shd w:val="clear" w:color="auto" w:fill="ffffff"/>
        </w:rPr>
        <w:t>Adsumilli</w:t>
      </w:r>
      <w:r>
        <w:rPr>
          <w:rFonts w:ascii="Times New Roman" w:cs="Times New Roman" w:hAnsi="Times New Roman"/>
          <w:sz w:val="24"/>
          <w:szCs w:val="24"/>
          <w:shd w:val="clear" w:color="auto" w:fill="ffffff"/>
        </w:rPr>
        <w:t xml:space="preserve">, B. and </w:t>
      </w:r>
      <w:r>
        <w:rPr>
          <w:rFonts w:ascii="Times New Roman" w:cs="Times New Roman" w:hAnsi="Times New Roman"/>
          <w:sz w:val="24"/>
          <w:szCs w:val="24"/>
          <w:shd w:val="clear" w:color="auto" w:fill="ffffff"/>
        </w:rPr>
        <w:t>Bovik</w:t>
      </w:r>
      <w:r>
        <w:rPr>
          <w:rFonts w:ascii="Times New Roman" w:cs="Times New Roman" w:hAnsi="Times New Roman"/>
          <w:sz w:val="24"/>
          <w:szCs w:val="24"/>
          <w:shd w:val="clear" w:color="auto" w:fill="ffffff"/>
        </w:rPr>
        <w:t>, A.C., 2021. RAPIQUE: Rapid and accurate video quality prediction of user generated content. </w:t>
      </w:r>
      <w:r>
        <w:rPr>
          <w:rFonts w:ascii="Times New Roman" w:cs="Times New Roman" w:hAnsi="Times New Roman"/>
          <w:i/>
          <w:iCs/>
          <w:sz w:val="24"/>
          <w:szCs w:val="24"/>
          <w:shd w:val="clear" w:color="auto" w:fill="ffffff"/>
        </w:rPr>
        <w:t>IEEE Open Journal of Signal Processing</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2</w:t>
      </w:r>
      <w:r>
        <w:rPr>
          <w:rFonts w:ascii="Times New Roman" w:cs="Times New Roman" w:hAnsi="Times New Roman"/>
          <w:sz w:val="24"/>
          <w:szCs w:val="24"/>
          <w:shd w:val="clear" w:color="auto" w:fill="ffffff"/>
        </w:rPr>
        <w:t>, pp.425-440.</w:t>
      </w:r>
      <w:r>
        <w:rPr>
          <w:rFonts w:ascii="Times New Roman" w:cs="Times New Roman" w:hAnsi="Times New Roman"/>
          <w:sz w:val="24"/>
          <w:szCs w:val="24"/>
        </w:rPr>
        <w:t xml:space="preserve"> From                                         </w:t>
      </w:r>
      <w:r>
        <w:rPr/>
        <w:fldChar w:fldCharType="begin"/>
      </w:r>
      <w:r>
        <w:instrText xml:space="preserve"> HYPERLINK "https://ieeexplore.ieee.org/abstract/document/9463703" </w:instrText>
      </w:r>
      <w:r>
        <w:rPr/>
        <w:fldChar w:fldCharType="separate"/>
      </w:r>
      <w:r>
        <w:rPr>
          <w:rStyle w:val="style85"/>
          <w:rFonts w:ascii="Times New Roman" w:cs="Times New Roman" w:hAnsi="Times New Roman"/>
          <w:color w:val="auto"/>
          <w:sz w:val="24"/>
          <w:szCs w:val="24"/>
          <w:shd w:val="clear" w:color="auto" w:fill="ffffff"/>
        </w:rPr>
        <w:t>https://ieeexplore.ieee.org/abstract/document/9463703</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Tueanrat</w:t>
      </w:r>
      <w:r>
        <w:rPr>
          <w:rFonts w:ascii="Times New Roman" w:cs="Times New Roman" w:hAnsi="Times New Roman"/>
          <w:sz w:val="24"/>
          <w:szCs w:val="24"/>
          <w:shd w:val="clear" w:color="auto" w:fill="ffffff"/>
        </w:rPr>
        <w:t xml:space="preserve">, Y., </w:t>
      </w:r>
      <w:r>
        <w:rPr>
          <w:rFonts w:ascii="Times New Roman" w:cs="Times New Roman" w:hAnsi="Times New Roman"/>
          <w:sz w:val="24"/>
          <w:szCs w:val="24"/>
          <w:shd w:val="clear" w:color="auto" w:fill="ffffff"/>
        </w:rPr>
        <w:t>Papagiannidis</w:t>
      </w:r>
      <w:r>
        <w:rPr>
          <w:rFonts w:ascii="Times New Roman" w:cs="Times New Roman" w:hAnsi="Times New Roman"/>
          <w:sz w:val="24"/>
          <w:szCs w:val="24"/>
          <w:shd w:val="clear" w:color="auto" w:fill="ffffff"/>
        </w:rPr>
        <w:t xml:space="preserve">, S. and </w:t>
      </w:r>
      <w:r>
        <w:rPr>
          <w:rFonts w:ascii="Times New Roman" w:cs="Times New Roman" w:hAnsi="Times New Roman"/>
          <w:sz w:val="24"/>
          <w:szCs w:val="24"/>
          <w:shd w:val="clear" w:color="auto" w:fill="ffffff"/>
        </w:rPr>
        <w:t>Alamanos</w:t>
      </w:r>
      <w:r>
        <w:rPr>
          <w:rFonts w:ascii="Times New Roman" w:cs="Times New Roman" w:hAnsi="Times New Roman"/>
          <w:sz w:val="24"/>
          <w:szCs w:val="24"/>
          <w:shd w:val="clear" w:color="auto" w:fill="ffffff"/>
        </w:rPr>
        <w:t>, E., 2021. Going on a journey: A review of the customer journey literature. </w:t>
      </w:r>
      <w:r>
        <w:rPr>
          <w:rFonts w:ascii="Times New Roman" w:cs="Times New Roman" w:hAnsi="Times New Roman"/>
          <w:i/>
          <w:iCs/>
          <w:sz w:val="24"/>
          <w:szCs w:val="24"/>
          <w:shd w:val="clear" w:color="auto" w:fill="ffffff"/>
        </w:rPr>
        <w:t>Journal of Business Research</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125</w:t>
      </w:r>
      <w:r>
        <w:rPr>
          <w:rFonts w:ascii="Times New Roman" w:cs="Times New Roman" w:hAnsi="Times New Roman"/>
          <w:sz w:val="24"/>
          <w:szCs w:val="24"/>
          <w:shd w:val="clear" w:color="auto" w:fill="ffffff"/>
        </w:rPr>
        <w:t>, pp.336-353.</w:t>
      </w:r>
      <w:r>
        <w:rPr>
          <w:rFonts w:ascii="Times New Roman" w:cs="Times New Roman" w:hAnsi="Times New Roman"/>
          <w:sz w:val="24"/>
          <w:szCs w:val="24"/>
        </w:rPr>
        <w:t xml:space="preserve"> From  </w:t>
      </w:r>
      <w:r>
        <w:rPr/>
        <w:fldChar w:fldCharType="begin"/>
      </w:r>
      <w:r>
        <w:instrText xml:space="preserve"> HYPERLINK "https://www.sciencedirect.com/science/article/abs/pii/S0148296320308584" </w:instrText>
      </w:r>
      <w:r>
        <w:rPr/>
        <w:fldChar w:fldCharType="separate"/>
      </w:r>
      <w:r>
        <w:rPr>
          <w:rStyle w:val="style85"/>
          <w:rFonts w:ascii="Times New Roman" w:cs="Times New Roman" w:hAnsi="Times New Roman"/>
          <w:color w:val="auto"/>
          <w:sz w:val="24"/>
          <w:szCs w:val="24"/>
          <w:shd w:val="clear" w:color="auto" w:fill="ffffff"/>
        </w:rPr>
        <w:t>https://www.sciencedirect.com/science/article/abs/pii/S0148296320308584</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Wiesel, T., 2022. Value creation measurement and management in times of radical social and technological change. </w:t>
      </w:r>
      <w:r>
        <w:rPr>
          <w:rFonts w:ascii="Times New Roman" w:cs="Times New Roman" w:hAnsi="Times New Roman"/>
          <w:i/>
          <w:iCs/>
          <w:sz w:val="24"/>
          <w:szCs w:val="24"/>
          <w:shd w:val="clear" w:color="auto" w:fill="ffffff"/>
        </w:rPr>
        <w:t>Journal of Creating Value</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8</w:t>
      </w:r>
      <w:r>
        <w:rPr>
          <w:rFonts w:ascii="Times New Roman" w:cs="Times New Roman" w:hAnsi="Times New Roman"/>
          <w:sz w:val="24"/>
          <w:szCs w:val="24"/>
          <w:shd w:val="clear" w:color="auto" w:fill="ffffff"/>
        </w:rPr>
        <w:t>(2), pp.171-183.</w:t>
      </w:r>
      <w:r>
        <w:rPr>
          <w:rFonts w:ascii="Times New Roman" w:cs="Times New Roman" w:hAnsi="Times New Roman"/>
          <w:sz w:val="24"/>
          <w:szCs w:val="24"/>
        </w:rPr>
        <w:t xml:space="preserve"> From  </w:t>
      </w:r>
      <w:r>
        <w:rPr/>
        <w:fldChar w:fldCharType="begin"/>
      </w:r>
      <w:r>
        <w:instrText xml:space="preserve"> HYPERLINK "https://journals.sagepub.com/doi/abs/10.1177/23949643221117678?journalCode=jcva" </w:instrText>
      </w:r>
      <w:r>
        <w:rPr/>
        <w:fldChar w:fldCharType="separate"/>
      </w:r>
      <w:r>
        <w:rPr>
          <w:rStyle w:val="style85"/>
          <w:rFonts w:ascii="Times New Roman" w:cs="Times New Roman" w:hAnsi="Times New Roman"/>
          <w:color w:val="auto"/>
          <w:sz w:val="24"/>
          <w:szCs w:val="24"/>
          <w:shd w:val="clear" w:color="auto" w:fill="ffffff"/>
        </w:rPr>
        <w:t>https://journals.sagepub.com/doi/abs/10.1177/23949643221117678?journalCode=jcva</w:t>
      </w:r>
      <w:r>
        <w:rPr/>
        <w:fldChar w:fldCharType="end"/>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Wilson-Nash, C., Goode, A. and Currie, A., 2020. Introducing the </w:t>
      </w:r>
      <w:r>
        <w:rPr>
          <w:rFonts w:ascii="Times New Roman" w:cs="Times New Roman" w:hAnsi="Times New Roman"/>
          <w:sz w:val="24"/>
          <w:szCs w:val="24"/>
          <w:shd w:val="clear" w:color="auto" w:fill="ffffff"/>
        </w:rPr>
        <w:t>socialbot</w:t>
      </w:r>
      <w:r>
        <w:rPr>
          <w:rFonts w:ascii="Times New Roman" w:cs="Times New Roman" w:hAnsi="Times New Roman"/>
          <w:sz w:val="24"/>
          <w:szCs w:val="24"/>
          <w:shd w:val="clear" w:color="auto" w:fill="ffffff"/>
        </w:rPr>
        <w:t xml:space="preserve">: a novel </w:t>
      </w:r>
      <w:r>
        <w:rPr>
          <w:rFonts w:ascii="Times New Roman" w:cs="Times New Roman" w:hAnsi="Times New Roman"/>
          <w:sz w:val="24"/>
          <w:szCs w:val="24"/>
          <w:shd w:val="clear" w:color="auto" w:fill="ffffff"/>
        </w:rPr>
        <w:t>touchpoint</w:t>
      </w:r>
      <w:r>
        <w:rPr>
          <w:rFonts w:ascii="Times New Roman" w:cs="Times New Roman" w:hAnsi="Times New Roman"/>
          <w:sz w:val="24"/>
          <w:szCs w:val="24"/>
          <w:shd w:val="clear" w:color="auto" w:fill="ffffff"/>
        </w:rPr>
        <w:t xml:space="preserve"> along the young adult customer journey. </w:t>
      </w:r>
      <w:r>
        <w:rPr>
          <w:rFonts w:ascii="Times New Roman" w:cs="Times New Roman" w:hAnsi="Times New Roman"/>
          <w:i/>
          <w:iCs/>
          <w:sz w:val="24"/>
          <w:szCs w:val="24"/>
          <w:shd w:val="clear" w:color="auto" w:fill="ffffff"/>
        </w:rPr>
        <w:t>European Journal of Marketing</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54</w:t>
      </w:r>
      <w:r>
        <w:rPr>
          <w:rFonts w:ascii="Times New Roman" w:cs="Times New Roman" w:hAnsi="Times New Roman"/>
          <w:sz w:val="24"/>
          <w:szCs w:val="24"/>
          <w:shd w:val="clear" w:color="auto" w:fill="ffffff"/>
        </w:rPr>
        <w:t>(10), pp.2621-2643.</w:t>
      </w:r>
      <w:r>
        <w:rPr>
          <w:rFonts w:ascii="Times New Roman" w:cs="Times New Roman" w:hAnsi="Times New Roman"/>
          <w:sz w:val="24"/>
          <w:szCs w:val="24"/>
        </w:rPr>
        <w:t xml:space="preserve"> From                                                                      </w:t>
      </w:r>
      <w:r>
        <w:rPr/>
        <w:fldChar w:fldCharType="begin"/>
      </w:r>
      <w:r>
        <w:instrText xml:space="preserve"> HYPERLINK "https://www.emerald.com/insight/content/doi/10.1108/EJM-07-2019-0555" </w:instrText>
      </w:r>
      <w:r>
        <w:rPr/>
        <w:fldChar w:fldCharType="separate"/>
      </w:r>
      <w:r>
        <w:rPr>
          <w:rStyle w:val="style85"/>
          <w:rFonts w:ascii="Times New Roman" w:cs="Times New Roman" w:hAnsi="Times New Roman"/>
          <w:color w:val="auto"/>
          <w:sz w:val="24"/>
          <w:szCs w:val="24"/>
          <w:shd w:val="clear" w:color="auto" w:fill="ffffff"/>
        </w:rPr>
        <w:t>https://www.emerald.com/insight/content/doi/10.1108/EJM-07-2019-0555</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Xu, H. and Zhang, L., 2021, July. Urban Interactive Installation Art as Pseudo-Environment Based on the Frame of the Shannon–Weaver Model. In </w:t>
      </w:r>
      <w:r>
        <w:rPr>
          <w:rFonts w:ascii="Times New Roman" w:cs="Times New Roman" w:hAnsi="Times New Roman"/>
          <w:i/>
          <w:iCs/>
          <w:sz w:val="24"/>
          <w:szCs w:val="24"/>
          <w:shd w:val="clear" w:color="auto" w:fill="ffffff"/>
        </w:rPr>
        <w:t>Culture and Computing. Interactive Cultural Heritage and Arts: 9th International Conference, C&amp;C 2021, Held as Part of the 23rd HCI International Conference, HCII 2021, Virtual Event, July 24–29, 2021, Proceedings, Part I</w:t>
      </w:r>
      <w:r>
        <w:rPr>
          <w:rFonts w:ascii="Times New Roman" w:cs="Times New Roman" w:hAnsi="Times New Roman"/>
          <w:sz w:val="24"/>
          <w:szCs w:val="24"/>
          <w:shd w:val="clear" w:color="auto" w:fill="ffffff"/>
        </w:rPr>
        <w:t> (pp. 318-336). Cham: Springer International Publishing.</w:t>
      </w:r>
      <w:r>
        <w:rPr>
          <w:rFonts w:ascii="Times New Roman" w:cs="Times New Roman" w:hAnsi="Times New Roman"/>
          <w:sz w:val="24"/>
          <w:szCs w:val="24"/>
        </w:rPr>
        <w:t xml:space="preserve"> From  </w:t>
      </w:r>
      <w:r>
        <w:rPr/>
        <w:fldChar w:fldCharType="begin"/>
      </w:r>
      <w:r>
        <w:instrText xml:space="preserve"> HYPERLINK "https://link.springer.com/chapter/10.1007/978-3-030-77411-0_21" </w:instrText>
      </w:r>
      <w:r>
        <w:rPr/>
        <w:fldChar w:fldCharType="separate"/>
      </w:r>
      <w:r>
        <w:rPr>
          <w:rStyle w:val="style85"/>
          <w:rFonts w:ascii="Times New Roman" w:cs="Times New Roman" w:hAnsi="Times New Roman"/>
          <w:color w:val="auto"/>
          <w:sz w:val="24"/>
          <w:szCs w:val="24"/>
          <w:shd w:val="clear" w:color="auto" w:fill="ffffff"/>
        </w:rPr>
        <w:t>https://link.springer.com/chapter/10.1007/978-3-030-77411-0_21</w:t>
      </w:r>
      <w:r>
        <w:rPr/>
        <w:fldChar w:fldCharType="end"/>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rPr>
        <w:t>[Retrieved On:28-02-2023]</w:t>
      </w:r>
    </w:p>
    <w:p>
      <w:pPr>
        <w:pStyle w:val="style0"/>
        <w:spacing w:lineRule="auto" w:line="360"/>
        <w:jc w:val="both"/>
        <w:rPr>
          <w:rFonts w:ascii="Times New Roman" w:cs="Times New Roman" w:hAnsi="Times New Roman"/>
          <w:sz w:val="24"/>
          <w:szCs w:val="24"/>
          <w:lang w:val="en-US"/>
        </w:rPr>
      </w:pPr>
    </w:p>
    <w:sectPr>
      <w:headerReference w:type="default" r:id="rId8"/>
      <w:footerReference w:type="default" r:id="rId9"/>
      <w:pgSz w:w="11909" w:h="16834" w:orient="portrait" w:code="9"/>
      <w:pgMar w:top="1440" w:right="1440" w:bottom="1440" w:left="1440" w:header="706" w:footer="706" w:gutter="0"/>
      <w:pgBorders w:zOrder="front" w:display="allPage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left w:val="single" w:sz="4" w:space="4" w:color="auto"/>
        <w:right w:val="single" w:sz="4" w:space="4" w:color="auto"/>
        <w:top w:val="single" w:sz="4" w:space="1" w:color="auto"/>
        <w:bottom w:val="single" w:sz="4" w:space="1" w:color="auto"/>
        <w:bar w:val="single" w:sz="4" w:space="0" w:color="auto"/>
        <w:between w:val="single" w:sz="4" w:space="1" w:color="auto"/>
      </w:pBdr>
      <w:jc w:val="right"/>
      <w:rPr/>
    </w:pPr>
    <w:r>
      <w:t xml:space="preserve">Page # </w:t>
    </w:r>
    <w:r>
      <w:rPr/>
      <w:fldChar w:fldCharType="begin"/>
    </w:r>
    <w:r>
      <w:instrText xml:space="preserve"> PAGE   \* MERGEFORMAT </w:instrText>
    </w:r>
    <w:r>
      <w:rPr/>
      <w:fldChar w:fldCharType="separate"/>
    </w:r>
    <w:r>
      <w:rPr>
        <w:noProof/>
      </w:rPr>
      <w:t>4</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noProof/>
        <w:lang w:val="en-IN" w:eastAsia="en-IN"/>
      </w:rPr>
      <w:drawing>
        <wp:inline distL="0" distT="0" distB="0" distR="0">
          <wp:extent cx="457200" cy="457200"/>
          <wp:effectExtent l="0" t="0" r="0" b="0"/>
          <wp:docPr id="4097"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 cstate="print"/>
                  <a:srcRect l="0" t="0" r="0" b="0"/>
                  <a:stretch/>
                </pic:blipFill>
                <pic:spPr>
                  <a:xfrm rot="0">
                    <a:off x="0" y="0"/>
                    <a:ext cx="457200" cy="457200"/>
                  </a:xfrm>
                  <a:prstGeom prst="rect"/>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91C0E5C"/>
    <w:lvl w:ilvl="0" w:tplc="44E8E498">
      <w:start w:val="1"/>
      <w:numFmt w:val="bullet"/>
      <w:lvlText w:val="•"/>
      <w:lvlJc w:val="left"/>
      <w:pPr>
        <w:tabs>
          <w:tab w:val="left" w:leader="none" w:pos="720"/>
        </w:tabs>
        <w:ind w:left="720" w:hanging="360"/>
      </w:pPr>
      <w:rPr>
        <w:rFonts w:ascii="Arial" w:hAnsi="Arial" w:hint="default"/>
      </w:rPr>
    </w:lvl>
    <w:lvl w:ilvl="1" w:tplc="4C943264" w:tentative="1">
      <w:start w:val="1"/>
      <w:numFmt w:val="bullet"/>
      <w:lvlText w:val="•"/>
      <w:lvlJc w:val="left"/>
      <w:pPr>
        <w:tabs>
          <w:tab w:val="left" w:leader="none" w:pos="1440"/>
        </w:tabs>
        <w:ind w:left="1440" w:hanging="360"/>
      </w:pPr>
      <w:rPr>
        <w:rFonts w:ascii="Arial" w:hAnsi="Arial" w:hint="default"/>
      </w:rPr>
    </w:lvl>
    <w:lvl w:ilvl="2" w:tplc="8872E262" w:tentative="1">
      <w:start w:val="1"/>
      <w:numFmt w:val="bullet"/>
      <w:lvlText w:val="•"/>
      <w:lvlJc w:val="left"/>
      <w:pPr>
        <w:tabs>
          <w:tab w:val="left" w:leader="none" w:pos="2160"/>
        </w:tabs>
        <w:ind w:left="2160" w:hanging="360"/>
      </w:pPr>
      <w:rPr>
        <w:rFonts w:ascii="Arial" w:hAnsi="Arial" w:hint="default"/>
      </w:rPr>
    </w:lvl>
    <w:lvl w:ilvl="3" w:tplc="46BCF836" w:tentative="1">
      <w:start w:val="1"/>
      <w:numFmt w:val="bullet"/>
      <w:lvlText w:val="•"/>
      <w:lvlJc w:val="left"/>
      <w:pPr>
        <w:tabs>
          <w:tab w:val="left" w:leader="none" w:pos="2880"/>
        </w:tabs>
        <w:ind w:left="2880" w:hanging="360"/>
      </w:pPr>
      <w:rPr>
        <w:rFonts w:ascii="Arial" w:hAnsi="Arial" w:hint="default"/>
      </w:rPr>
    </w:lvl>
    <w:lvl w:ilvl="4" w:tplc="CCBA87DC" w:tentative="1">
      <w:start w:val="1"/>
      <w:numFmt w:val="bullet"/>
      <w:lvlText w:val="•"/>
      <w:lvlJc w:val="left"/>
      <w:pPr>
        <w:tabs>
          <w:tab w:val="left" w:leader="none" w:pos="3600"/>
        </w:tabs>
        <w:ind w:left="3600" w:hanging="360"/>
      </w:pPr>
      <w:rPr>
        <w:rFonts w:ascii="Arial" w:hAnsi="Arial" w:hint="default"/>
      </w:rPr>
    </w:lvl>
    <w:lvl w:ilvl="5" w:tplc="63529BCA" w:tentative="1">
      <w:start w:val="1"/>
      <w:numFmt w:val="bullet"/>
      <w:lvlText w:val="•"/>
      <w:lvlJc w:val="left"/>
      <w:pPr>
        <w:tabs>
          <w:tab w:val="left" w:leader="none" w:pos="4320"/>
        </w:tabs>
        <w:ind w:left="4320" w:hanging="360"/>
      </w:pPr>
      <w:rPr>
        <w:rFonts w:ascii="Arial" w:hAnsi="Arial" w:hint="default"/>
      </w:rPr>
    </w:lvl>
    <w:lvl w:ilvl="6" w:tplc="0D28395C" w:tentative="1">
      <w:start w:val="1"/>
      <w:numFmt w:val="bullet"/>
      <w:lvlText w:val="•"/>
      <w:lvlJc w:val="left"/>
      <w:pPr>
        <w:tabs>
          <w:tab w:val="left" w:leader="none" w:pos="5040"/>
        </w:tabs>
        <w:ind w:left="5040" w:hanging="360"/>
      </w:pPr>
      <w:rPr>
        <w:rFonts w:ascii="Arial" w:hAnsi="Arial" w:hint="default"/>
      </w:rPr>
    </w:lvl>
    <w:lvl w:ilvl="7" w:tplc="E5A4426E" w:tentative="1">
      <w:start w:val="1"/>
      <w:numFmt w:val="bullet"/>
      <w:lvlText w:val="•"/>
      <w:lvlJc w:val="left"/>
      <w:pPr>
        <w:tabs>
          <w:tab w:val="left" w:leader="none" w:pos="5760"/>
        </w:tabs>
        <w:ind w:left="5760" w:hanging="360"/>
      </w:pPr>
      <w:rPr>
        <w:rFonts w:ascii="Arial" w:hAnsi="Arial" w:hint="default"/>
      </w:rPr>
    </w:lvl>
    <w:lvl w:ilvl="8" w:tplc="E8C2D9F8" w:tentative="1">
      <w:start w:val="1"/>
      <w:numFmt w:val="bullet"/>
      <w:lvlText w:val="•"/>
      <w:lvlJc w:val="left"/>
      <w:pPr>
        <w:tabs>
          <w:tab w:val="left" w:leader="none" w:pos="6480"/>
        </w:tabs>
        <w:ind w:left="6480" w:hanging="360"/>
      </w:pPr>
      <w:rPr>
        <w:rFonts w:ascii="Arial" w:hAnsi="Arial" w:hint="default"/>
      </w:rPr>
    </w:lvl>
  </w:abstractNum>
  <w:abstractNum w:abstractNumId="1">
    <w:nsid w:val="00000001"/>
    <w:multiLevelType w:val="multilevel"/>
    <w:tmpl w:val="74B81F3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
    <w:nsid w:val="00000002"/>
    <w:multiLevelType w:val="multilevel"/>
    <w:tmpl w:val="BC0CA22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
    <w:nsid w:val="00000003"/>
    <w:multiLevelType w:val="multilevel"/>
    <w:tmpl w:val="22407E2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multilevel"/>
    <w:tmpl w:val="9C980C7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5">
    <w:nsid w:val="00000005"/>
    <w:multiLevelType w:val="multilevel"/>
    <w:tmpl w:val="95C6475A"/>
    <w:lvl w:ilvl="0">
      <w:start w:val="2"/>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6">
    <w:nsid w:val="00000006"/>
    <w:multiLevelType w:val="multilevel"/>
    <w:tmpl w:val="556ED33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7">
    <w:nsid w:val="00000007"/>
    <w:multiLevelType w:val="multilevel"/>
    <w:tmpl w:val="2C7C0FE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8">
    <w:nsid w:val="00000008"/>
    <w:multiLevelType w:val="multilevel"/>
    <w:tmpl w:val="2B581DE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9">
    <w:nsid w:val="00000009"/>
    <w:multiLevelType w:val="multilevel"/>
    <w:tmpl w:val="3B6E661A"/>
    <w:lvl w:ilvl="0">
      <w:start w:val="5"/>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0">
    <w:nsid w:val="0000000A"/>
    <w:multiLevelType w:val="multilevel"/>
    <w:tmpl w:val="1DB2AD3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1">
    <w:nsid w:val="0000000B"/>
    <w:multiLevelType w:val="multilevel"/>
    <w:tmpl w:val="01E63764"/>
    <w:lvl w:ilvl="0">
      <w:start w:val="4"/>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2">
    <w:nsid w:val="0000000C"/>
    <w:multiLevelType w:val="multilevel"/>
    <w:tmpl w:val="4EDE2C8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3">
    <w:nsid w:val="0000000D"/>
    <w:multiLevelType w:val="multilevel"/>
    <w:tmpl w:val="ADC6F060"/>
    <w:lvl w:ilvl="0">
      <w:start w:val="3"/>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4">
    <w:nsid w:val="0000000E"/>
    <w:multiLevelType w:val="multilevel"/>
    <w:tmpl w:val="336ADB7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5">
    <w:nsid w:val="0000000F"/>
    <w:multiLevelType w:val="multilevel"/>
    <w:tmpl w:val="8806F72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6">
    <w:nsid w:val="00000010"/>
    <w:multiLevelType w:val="multilevel"/>
    <w:tmpl w:val="9BA4671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17">
    <w:nsid w:val="00000011"/>
    <w:multiLevelType w:val="multilevel"/>
    <w:tmpl w:val="435A31DA"/>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8">
    <w:nsid w:val="00000012"/>
    <w:multiLevelType w:val="multilevel"/>
    <w:tmpl w:val="1046BC2A"/>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9">
    <w:nsid w:val="00000013"/>
    <w:multiLevelType w:val="multilevel"/>
    <w:tmpl w:val="C3C4E33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0">
    <w:nsid w:val="00000014"/>
    <w:multiLevelType w:val="multilevel"/>
    <w:tmpl w:val="7C1825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21">
    <w:nsid w:val="00000015"/>
    <w:multiLevelType w:val="multilevel"/>
    <w:tmpl w:val="E9920B4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22">
    <w:nsid w:val="00000016"/>
    <w:multiLevelType w:val="multilevel"/>
    <w:tmpl w:val="E5360A0A"/>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3">
    <w:nsid w:val="00000017"/>
    <w:multiLevelType w:val="multilevel"/>
    <w:tmpl w:val="6CFCA2C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num w:numId="1">
    <w:abstractNumId w:val="4"/>
  </w:num>
  <w:num w:numId="2">
    <w:abstractNumId w:val="2"/>
  </w:num>
  <w:num w:numId="3">
    <w:abstractNumId w:val="0"/>
  </w:num>
  <w:num w:numId="4">
    <w:abstractNumId w:val="6"/>
  </w:num>
  <w:num w:numId="5">
    <w:abstractNumId w:val="5"/>
  </w:num>
  <w:num w:numId="6">
    <w:abstractNumId w:val="7"/>
  </w:num>
  <w:num w:numId="7">
    <w:abstractNumId w:val="13"/>
  </w:num>
  <w:num w:numId="8">
    <w:abstractNumId w:val="21"/>
  </w:num>
  <w:num w:numId="9">
    <w:abstractNumId w:val="11"/>
  </w:num>
  <w:num w:numId="10">
    <w:abstractNumId w:val="16"/>
  </w:num>
  <w:num w:numId="11">
    <w:abstractNumId w:val="9"/>
  </w:num>
  <w:num w:numId="12">
    <w:abstractNumId w:val="20"/>
  </w:num>
  <w:num w:numId="13">
    <w:abstractNumId w:val="14"/>
  </w:num>
  <w:num w:numId="14">
    <w:abstractNumId w:val="23"/>
  </w:num>
  <w:num w:numId="15">
    <w:abstractNumId w:val="15"/>
  </w:num>
  <w:num w:numId="16">
    <w:abstractNumId w:val="17"/>
  </w:num>
  <w:num w:numId="17">
    <w:abstractNumId w:val="3"/>
  </w:num>
  <w:num w:numId="18">
    <w:abstractNumId w:val="1"/>
  </w:num>
  <w:num w:numId="19">
    <w:abstractNumId w:val="12"/>
  </w:num>
  <w:num w:numId="20">
    <w:abstractNumId w:val="22"/>
  </w:num>
  <w:num w:numId="21">
    <w:abstractNumId w:val="10"/>
  </w:num>
  <w:num w:numId="22">
    <w:abstractNumId w:val="19"/>
  </w:num>
  <w:num w:numId="23">
    <w:abstractNumId w:val="8"/>
  </w:num>
  <w:num w:numId="24">
    <w:abstractNumId w:val="1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rPr>
      <w:lang w:val="en-GB"/>
    </w:rPr>
  </w:style>
  <w:style w:type="paragraph" w:styleId="style1">
    <w:name w:val="heading 1"/>
    <w:basedOn w:val="style0"/>
    <w:next w:val="style0"/>
    <w:link w:val="style4103"/>
    <w:qFormat/>
    <w:uiPriority w:val="9"/>
    <w:pPr>
      <w:keepNext/>
      <w:keepLines/>
      <w:jc w:val="both"/>
      <w:outlineLvl w:val="0"/>
    </w:pPr>
    <w:rPr>
      <w:rFonts w:ascii="Times New Roman" w:cs="宋体" w:eastAsia="宋体" w:hAnsi="Times New Roman"/>
      <w:b/>
      <w:caps/>
      <w:sz w:val="24"/>
      <w:szCs w:val="3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IN" w:eastAsia="en-IN"/>
    </w:rPr>
  </w:style>
  <w:style w:type="character" w:styleId="style85">
    <w:name w:val="Hyperlink"/>
    <w:basedOn w:val="style65"/>
    <w:next w:val="style85"/>
    <w:uiPriority w:val="99"/>
    <w:rPr>
      <w:color w:val="0000ff"/>
      <w:u w:val="single"/>
    </w:rPr>
  </w:style>
  <w:style w:type="character" w:customStyle="1" w:styleId="style4097">
    <w:name w:val="Unresolved Mention"/>
    <w:basedOn w:val="style65"/>
    <w:next w:val="style4097"/>
    <w:uiPriority w:val="99"/>
    <w:rPr>
      <w:color w:val="605e5c"/>
      <w:shd w:val="clear" w:color="auto" w:fill="e1dfdd"/>
    </w:rPr>
  </w:style>
  <w:style w:type="paragraph" w:styleId="style179">
    <w:name w:val="List Paragraph"/>
    <w:basedOn w:val="style0"/>
    <w:next w:val="style179"/>
    <w:qFormat/>
    <w:uiPriority w:val="34"/>
    <w:pPr>
      <w:ind w:left="720"/>
      <w:contextualSpacing/>
    </w:pPr>
    <w:rPr/>
  </w:style>
  <w:style w:type="paragraph" w:styleId="style92">
    <w:name w:val="HTML Top of Form"/>
    <w:basedOn w:val="style0"/>
    <w:next w:val="style0"/>
    <w:link w:val="style4098"/>
    <w:uiPriority w:val="99"/>
    <w:pPr>
      <w:pBdr>
        <w:bottom w:val="single" w:sz="6" w:space="1" w:color="auto"/>
      </w:pBdr>
      <w:spacing w:after="0" w:lineRule="auto" w:line="240"/>
      <w:jc w:val="center"/>
    </w:pPr>
    <w:rPr>
      <w:rFonts w:ascii="Arial" w:cs="Arial" w:eastAsia="Times New Roman" w:hAnsi="Arial"/>
      <w:vanish/>
      <w:sz w:val="16"/>
      <w:szCs w:val="16"/>
      <w:lang w:val="en-IN" w:eastAsia="en-IN"/>
    </w:rPr>
  </w:style>
  <w:style w:type="character" w:customStyle="1" w:styleId="style4098">
    <w:name w:val="z-Top of Form Char"/>
    <w:basedOn w:val="style65"/>
    <w:next w:val="style4098"/>
    <w:link w:val="style92"/>
    <w:uiPriority w:val="99"/>
    <w:rPr>
      <w:rFonts w:ascii="Arial" w:cs="Arial" w:eastAsia="Times New Roman" w:hAnsi="Arial"/>
      <w:vanish/>
      <w:sz w:val="16"/>
      <w:szCs w:val="16"/>
      <w:lang w:val="en-IN" w:eastAsia="en-IN"/>
    </w:rPr>
  </w:style>
  <w:style w:type="paragraph" w:styleId="style93">
    <w:name w:val="HTML Bottom of Form"/>
    <w:basedOn w:val="style0"/>
    <w:next w:val="style0"/>
    <w:link w:val="style4099"/>
    <w:uiPriority w:val="99"/>
    <w:pPr>
      <w:pBdr>
        <w:top w:val="single" w:sz="6" w:space="1" w:color="auto"/>
      </w:pBdr>
      <w:spacing w:after="0" w:lineRule="auto" w:line="240"/>
      <w:jc w:val="center"/>
    </w:pPr>
    <w:rPr>
      <w:rFonts w:ascii="Arial" w:cs="Arial" w:eastAsia="Times New Roman" w:hAnsi="Arial"/>
      <w:vanish/>
      <w:sz w:val="16"/>
      <w:szCs w:val="16"/>
      <w:lang w:val="en-IN" w:eastAsia="en-IN"/>
    </w:rPr>
  </w:style>
  <w:style w:type="character" w:customStyle="1" w:styleId="style4099">
    <w:name w:val="z-Bottom of Form Char"/>
    <w:basedOn w:val="style65"/>
    <w:next w:val="style4099"/>
    <w:link w:val="style93"/>
    <w:uiPriority w:val="99"/>
    <w:rPr>
      <w:rFonts w:ascii="Arial" w:cs="Arial" w:eastAsia="Times New Roman" w:hAnsi="Arial"/>
      <w:vanish/>
      <w:sz w:val="16"/>
      <w:szCs w:val="16"/>
      <w:lang w:val="en-IN" w:eastAsia="en-IN"/>
    </w:rPr>
  </w:style>
  <w:style w:type="table" w:customStyle="1" w:styleId="style4100">
    <w:name w:val="Plain Table 1"/>
    <w:basedOn w:val="style105"/>
    <w:next w:val="style4100"/>
    <w:uiPriority w:val="41"/>
    <w:pPr>
      <w:spacing w:after="0" w:lineRule="auto" w:line="240"/>
    </w:pPr>
    <w:rPr/>
    <w:tblPr>
      <w:tblStyleRowBandSize w:val="1"/>
      <w:tblStyleColBandSize w:val="1"/>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CellMar>
        <w:top w:w="0" w:type="dxa"/>
        <w:left w:w="108" w:type="dxa"/>
        <w:bottom w:w="0" w:type="dxa"/>
        <w:right w:w="108" w:type="dxa"/>
      </w:tblCellMar>
    </w:tblPr>
    <w:tblStylePr w:type="firstRow">
      <w:pPr/>
      <w:rPr>
        <w:b/>
        <w:bCs/>
      </w:rPr>
      <w:tcPr>
        <w:tcBorders/>
      </w:tcPr>
    </w:tblStylePr>
    <w:tblStylePr w:type="lastRow">
      <w:pPr/>
      <w:rPr>
        <w:b/>
        <w:bCs/>
      </w:rPr>
      <w:tblPr/>
      <w:tcPr>
        <w:tcBorders>
          <w:top w:val="double" w:sz="4" w:space="0" w:color="bfbfbf"/>
        </w:tcBorders>
      </w:tcPr>
    </w:tblStylePr>
    <w:tblStylePr w:type="band1Horz">
      <w:pPr/>
      <w:tblPr/>
      <w:tcPr>
        <w:tcBorders/>
        <w:shd w:val="clear" w:color="auto" w:fill="f2f2f2"/>
      </w:tcPr>
    </w:tblStylePr>
    <w:tblStylePr w:type="firstCol">
      <w:pPr/>
      <w:rPr>
        <w:b/>
        <w:bCs/>
      </w:rPr>
      <w:tcPr>
        <w:tcBorders/>
      </w:tcPr>
    </w:tblStylePr>
    <w:tblStylePr w:type="lastCol">
      <w:pPr/>
      <w:rPr>
        <w:b/>
        <w:bCs/>
      </w:rPr>
      <w:tcPr>
        <w:tcBorders/>
      </w:tcPr>
    </w:tblStylePr>
    <w:tblStylePr w:type="band1Vert">
      <w:pPr/>
      <w:tblPr/>
      <w:tcPr>
        <w:tcBorders/>
        <w:shd w:val="clear" w:color="auto" w:fill="f2f2f2"/>
      </w:tcPr>
    </w:tblStylePr>
    <w:tcPr>
      <w:tcBorders/>
    </w:tcPr>
  </w:style>
  <w:style w:type="paragraph" w:styleId="style31">
    <w:name w:val="header"/>
    <w:basedOn w:val="style0"/>
    <w:next w:val="style31"/>
    <w:link w:val="style4101"/>
    <w:uiPriority w:val="99"/>
    <w:pPr>
      <w:tabs>
        <w:tab w:val="center" w:leader="none" w:pos="4513"/>
        <w:tab w:val="right" w:leader="none" w:pos="9026"/>
      </w:tabs>
      <w:spacing w:after="0" w:lineRule="auto" w:line="240"/>
    </w:pPr>
    <w:rPr/>
  </w:style>
  <w:style w:type="character" w:customStyle="1" w:styleId="style4101">
    <w:name w:val="Header Char_9a3726ce-2908-422a-9464-37e1d23bda74"/>
    <w:basedOn w:val="style65"/>
    <w:next w:val="style4101"/>
    <w:link w:val="style31"/>
    <w:uiPriority w:val="99"/>
    <w:rPr>
      <w:lang w:val="en-GB"/>
    </w:rPr>
  </w:style>
  <w:style w:type="paragraph" w:styleId="style32">
    <w:name w:val="footer"/>
    <w:basedOn w:val="style0"/>
    <w:next w:val="style32"/>
    <w:link w:val="style4102"/>
    <w:uiPriority w:val="99"/>
    <w:pPr>
      <w:tabs>
        <w:tab w:val="center" w:leader="none" w:pos="4513"/>
        <w:tab w:val="right" w:leader="none" w:pos="9026"/>
      </w:tabs>
      <w:spacing w:after="0" w:lineRule="auto" w:line="240"/>
    </w:pPr>
    <w:rPr/>
  </w:style>
  <w:style w:type="character" w:customStyle="1" w:styleId="style4102">
    <w:name w:val="Footer Char_24694f08-995d-4296-9a52-d80773c4b13d"/>
    <w:basedOn w:val="style65"/>
    <w:next w:val="style4102"/>
    <w:link w:val="style32"/>
    <w:uiPriority w:val="99"/>
    <w:rPr>
      <w:lang w:val="en-GB"/>
    </w:rPr>
  </w:style>
  <w:style w:type="character" w:customStyle="1" w:styleId="style4103">
    <w:name w:val="Heading 1 Char_9d983cf8-3e68-456d-829a-91e448338d3c"/>
    <w:basedOn w:val="style65"/>
    <w:next w:val="style4103"/>
    <w:link w:val="style1"/>
    <w:uiPriority w:val="9"/>
    <w:rPr>
      <w:rFonts w:ascii="Times New Roman" w:cs="宋体" w:eastAsia="宋体" w:hAnsi="Times New Roman"/>
      <w:b/>
      <w:caps/>
      <w:sz w:val="24"/>
      <w:szCs w:val="32"/>
      <w:lang w:val="en-GB"/>
    </w:rPr>
  </w:style>
  <w:style w:type="paragraph" w:styleId="style266">
    <w:name w:val="TOC Heading"/>
    <w:basedOn w:val="style1"/>
    <w:next w:val="style0"/>
    <w:qFormat/>
    <w:uiPriority w:val="39"/>
    <w:pPr>
      <w:spacing w:lineRule="auto" w:line="259"/>
      <w:jc w:val="left"/>
      <w:outlineLvl w:val="9"/>
    </w:pPr>
    <w:rPr>
      <w:rFonts w:ascii="Cambria" w:hAnsi="Cambria"/>
      <w:b w:val="false"/>
      <w:color w:val="365f91"/>
      <w:sz w:val="32"/>
      <w:lang w:val="en-US"/>
    </w:rPr>
  </w:style>
  <w:style w:type="paragraph" w:styleId="style19">
    <w:name w:val="toc 1"/>
    <w:basedOn w:val="style0"/>
    <w:next w:val="style0"/>
    <w:uiPriority w:val="39"/>
    <w:pPr>
      <w:spacing w:after="100"/>
    </w:pPr>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footer" Target="footer2.xml"/><Relationship Id="rId14" Type="http://schemas.openxmlformats.org/officeDocument/2006/relationships/customXml" Target="../customXml/item1.xml"/><Relationship Id="rId5" Type="http://schemas.openxmlformats.org/officeDocument/2006/relationships/image" Target="media/image3.jpe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s>
</file>

<file path=word/_rels/header1.xml.rels><?xml version="1.0" encoding="UTF-8"?>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B80A8-05D6-4AAB-935D-949FAA716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4932</Words>
  <Pages>22</Pages>
  <Characters>30889</Characters>
  <Application>WPS Office</Application>
  <DocSecurity>0</DocSecurity>
  <Paragraphs>178</Paragraphs>
  <ScaleCrop>false</ScaleCrop>
  <LinksUpToDate>false</LinksUpToDate>
  <CharactersWithSpaces>36726</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2023-04-17T08:09:02Z</dcterms:created>
  <dc:creator>WPS Office</dc:creator>
  <lastModifiedBy>2201116SI</lastModifiedBy>
  <dcterms:modified xsi:type="dcterms:W3CDTF">2023-04-17T08:09:03Z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942724819cbf4a1ebf51590f584d2b16</vt:lpwstr>
  </property>
</Properties>
</file>