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60698" w14:textId="77777777" w:rsidR="004D1024" w:rsidRDefault="004D1024" w:rsidP="004D1024">
      <w:pPr>
        <w:jc w:val="center"/>
        <w:rPr>
          <w:rFonts w:ascii="Calibri" w:hAnsi="Calibri" w:cs="Calibri"/>
          <w:b/>
          <w:bCs/>
          <w:color w:val="000000" w:themeColor="text1"/>
          <w:sz w:val="28"/>
          <w:szCs w:val="28"/>
          <w:lang w:val="en-GB"/>
        </w:rPr>
      </w:pPr>
    </w:p>
    <w:p w14:paraId="79A50080" w14:textId="611ECAD8" w:rsidR="004D1024" w:rsidRDefault="00775BD8" w:rsidP="00A42E85">
      <w:pPr>
        <w:rPr>
          <w:rFonts w:ascii="Calibri" w:hAnsi="Calibri" w:cs="Calibri"/>
          <w:b/>
          <w:bCs/>
          <w:color w:val="000000" w:themeColor="text1"/>
          <w:sz w:val="28"/>
          <w:szCs w:val="28"/>
          <w:lang w:val="en-GB"/>
        </w:rPr>
      </w:pPr>
      <w:r>
        <w:rPr>
          <w:rFonts w:ascii="Calibri" w:hAnsi="Calibri" w:cs="Calibri"/>
          <w:b/>
          <w:bCs/>
          <w:color w:val="000000" w:themeColor="text1"/>
          <w:sz w:val="28"/>
          <w:szCs w:val="28"/>
          <w:lang w:val="en-GB"/>
        </w:rPr>
        <w:t xml:space="preserve">                                               Lecturer</w:t>
      </w:r>
      <w:r w:rsidR="00783DDB">
        <w:rPr>
          <w:rFonts w:ascii="Calibri" w:hAnsi="Calibri" w:cs="Calibri"/>
          <w:b/>
          <w:bCs/>
          <w:color w:val="000000" w:themeColor="text1"/>
          <w:sz w:val="28"/>
          <w:szCs w:val="28"/>
          <w:lang w:val="en-GB"/>
        </w:rPr>
        <w:t>: Natalie Brailsford</w:t>
      </w:r>
    </w:p>
    <w:p w14:paraId="111ABEA3" w14:textId="41CB6234" w:rsidR="00B16FC2" w:rsidRDefault="00783DDB" w:rsidP="00783DDB">
      <w:pPr>
        <w:jc w:val="center"/>
        <w:rPr>
          <w:rFonts w:ascii="Calibri" w:hAnsi="Calibri" w:cs="Calibri"/>
          <w:b/>
          <w:bCs/>
          <w:color w:val="000000" w:themeColor="text1"/>
          <w:sz w:val="32"/>
          <w:szCs w:val="32"/>
          <w:lang w:val="en-GB"/>
        </w:rPr>
      </w:pPr>
      <w:r>
        <w:rPr>
          <w:rFonts w:ascii="Calibri" w:hAnsi="Calibri" w:cs="Calibri"/>
          <w:b/>
          <w:bCs/>
          <w:color w:val="000000" w:themeColor="text1"/>
          <w:sz w:val="28"/>
          <w:szCs w:val="28"/>
          <w:lang w:val="en-GB"/>
        </w:rPr>
        <w:t xml:space="preserve"> </w:t>
      </w:r>
      <w:r w:rsidR="00B16FC2" w:rsidRPr="000956EB">
        <w:rPr>
          <w:rFonts w:ascii="Calibri" w:hAnsi="Calibri" w:cs="Calibri"/>
          <w:b/>
          <w:bCs/>
          <w:color w:val="000000" w:themeColor="text1"/>
          <w:sz w:val="32"/>
          <w:szCs w:val="32"/>
          <w:lang w:val="en-GB"/>
        </w:rPr>
        <w:t>BMIH4010D</w:t>
      </w:r>
    </w:p>
    <w:p w14:paraId="62B9502A" w14:textId="77777777" w:rsidR="00A42E85" w:rsidRDefault="00A42E85" w:rsidP="00A42E85">
      <w:pPr>
        <w:jc w:val="center"/>
        <w:rPr>
          <w:rFonts w:ascii="Calibri" w:hAnsi="Calibri" w:cs="Calibri"/>
          <w:b/>
          <w:bCs/>
          <w:color w:val="000000" w:themeColor="text1"/>
          <w:sz w:val="32"/>
          <w:szCs w:val="32"/>
          <w:lang w:val="en-GB"/>
        </w:rPr>
      </w:pPr>
      <w:r>
        <w:rPr>
          <w:rFonts w:ascii="Calibri" w:hAnsi="Calibri" w:cs="Calibri"/>
          <w:b/>
          <w:bCs/>
          <w:color w:val="000000" w:themeColor="text1"/>
          <w:sz w:val="32"/>
          <w:szCs w:val="32"/>
          <w:lang w:val="en-GB"/>
        </w:rPr>
        <w:t xml:space="preserve">  </w:t>
      </w:r>
      <w:r w:rsidR="000D7F8F">
        <w:rPr>
          <w:rFonts w:ascii="Calibri" w:hAnsi="Calibri" w:cs="Calibri"/>
          <w:b/>
          <w:bCs/>
          <w:color w:val="000000" w:themeColor="text1"/>
          <w:sz w:val="32"/>
          <w:szCs w:val="32"/>
          <w:lang w:val="en-GB"/>
        </w:rPr>
        <w:t>Student: Elena Diana Balan</w:t>
      </w:r>
    </w:p>
    <w:p w14:paraId="49E7AE34" w14:textId="68F61938" w:rsidR="004D1024" w:rsidRPr="00A42E85" w:rsidRDefault="00A42E85" w:rsidP="00A42E85">
      <w:pPr>
        <w:jc w:val="center"/>
        <w:rPr>
          <w:rFonts w:ascii="Calibri" w:hAnsi="Calibri" w:cs="Calibri"/>
          <w:b/>
          <w:bCs/>
          <w:color w:val="000000" w:themeColor="text1"/>
          <w:sz w:val="32"/>
          <w:szCs w:val="32"/>
          <w:lang w:val="en-GB"/>
        </w:rPr>
      </w:pPr>
      <w:r>
        <w:rPr>
          <w:rFonts w:ascii="Calibri" w:hAnsi="Calibri" w:cs="Calibri"/>
          <w:b/>
          <w:bCs/>
          <w:color w:val="000000" w:themeColor="text1"/>
          <w:sz w:val="32"/>
          <w:szCs w:val="32"/>
          <w:lang w:val="en-GB"/>
        </w:rPr>
        <w:t>Student ID: 2132762</w:t>
      </w:r>
    </w:p>
    <w:p w14:paraId="06F6A25A" w14:textId="05FFDCA2" w:rsidR="004D1024" w:rsidRPr="000956EB" w:rsidRDefault="004D1024" w:rsidP="00211DAF">
      <w:pPr>
        <w:jc w:val="center"/>
        <w:rPr>
          <w:rFonts w:ascii="Calibri" w:hAnsi="Calibri" w:cs="Calibri"/>
          <w:b/>
          <w:bCs/>
          <w:color w:val="000000" w:themeColor="text1"/>
          <w:sz w:val="32"/>
          <w:szCs w:val="32"/>
          <w:lang w:val="en-GB"/>
        </w:rPr>
      </w:pPr>
      <w:r w:rsidRPr="000956EB">
        <w:rPr>
          <w:rFonts w:ascii="Calibri" w:hAnsi="Calibri" w:cs="Calibri"/>
          <w:b/>
          <w:bCs/>
          <w:color w:val="000000" w:themeColor="text1"/>
          <w:sz w:val="32"/>
          <w:szCs w:val="32"/>
          <w:lang w:val="en-GB"/>
        </w:rPr>
        <w:t>Personnel Resourcing and Developmen</w:t>
      </w:r>
      <w:r w:rsidR="00211DAF">
        <w:rPr>
          <w:rFonts w:ascii="Calibri" w:hAnsi="Calibri" w:cs="Calibri"/>
          <w:b/>
          <w:bCs/>
          <w:color w:val="000000" w:themeColor="text1"/>
          <w:sz w:val="32"/>
          <w:szCs w:val="32"/>
          <w:lang w:val="en-GB"/>
        </w:rPr>
        <w:t>t</w:t>
      </w:r>
    </w:p>
    <w:p w14:paraId="2C945BE9" w14:textId="77777777" w:rsidR="00B44184" w:rsidRDefault="004D1024" w:rsidP="004D1024">
      <w:pPr>
        <w:jc w:val="center"/>
        <w:rPr>
          <w:rFonts w:ascii="Calibri" w:hAnsi="Calibri" w:cs="Calibri"/>
          <w:b/>
          <w:bCs/>
          <w:color w:val="000000" w:themeColor="text1"/>
          <w:sz w:val="32"/>
          <w:szCs w:val="32"/>
          <w:lang w:val="en-GB"/>
        </w:rPr>
      </w:pPr>
      <w:r w:rsidRPr="000956EB">
        <w:rPr>
          <w:rFonts w:ascii="Calibri" w:hAnsi="Calibri" w:cs="Calibri"/>
          <w:b/>
          <w:bCs/>
          <w:color w:val="000000" w:themeColor="text1"/>
          <w:sz w:val="32"/>
          <w:szCs w:val="32"/>
          <w:lang w:val="en-GB"/>
        </w:rPr>
        <w:t xml:space="preserve">LEVEL 4 </w:t>
      </w:r>
    </w:p>
    <w:p w14:paraId="02A2A5C3" w14:textId="2101214F" w:rsidR="00B44184" w:rsidRDefault="00B44184" w:rsidP="004D1024">
      <w:pPr>
        <w:jc w:val="center"/>
        <w:rPr>
          <w:rFonts w:ascii="Calibri" w:hAnsi="Calibri" w:cs="Calibri"/>
          <w:b/>
          <w:bCs/>
          <w:color w:val="000000" w:themeColor="text1"/>
          <w:sz w:val="32"/>
          <w:szCs w:val="32"/>
          <w:lang w:val="en-GB"/>
        </w:rPr>
      </w:pPr>
      <w:r w:rsidRPr="00B44184">
        <w:rPr>
          <w:rFonts w:ascii="Calibri" w:hAnsi="Calibri" w:cs="Calibri"/>
          <w:b/>
          <w:bCs/>
          <w:color w:val="000000" w:themeColor="text1"/>
          <w:sz w:val="32"/>
          <w:szCs w:val="32"/>
          <w:lang w:val="en-GB"/>
        </w:rPr>
        <w:t>Assessment Component 1</w:t>
      </w:r>
    </w:p>
    <w:p w14:paraId="7C8E4EE2" w14:textId="71C0CB02" w:rsidR="00813F83" w:rsidRDefault="00B44184" w:rsidP="004D1024">
      <w:pPr>
        <w:jc w:val="center"/>
        <w:rPr>
          <w:rFonts w:ascii="Calibri" w:eastAsiaTheme="majorEastAsia" w:hAnsi="Calibri" w:cs="Calibri"/>
          <w:b/>
          <w:bCs/>
          <w:color w:val="000000" w:themeColor="text1"/>
          <w:sz w:val="28"/>
          <w:szCs w:val="28"/>
          <w:lang w:val="en-GB"/>
        </w:rPr>
      </w:pPr>
      <w:r>
        <w:rPr>
          <w:rFonts w:ascii="Calibri" w:hAnsi="Calibri" w:cs="Calibri"/>
          <w:b/>
          <w:bCs/>
          <w:color w:val="000000" w:themeColor="text1"/>
          <w:sz w:val="32"/>
          <w:szCs w:val="32"/>
          <w:lang w:val="en-GB"/>
        </w:rPr>
        <w:t>Portfolio</w:t>
      </w:r>
      <w:r w:rsidR="00813F83">
        <w:rPr>
          <w:rFonts w:ascii="Calibri" w:hAnsi="Calibri" w:cs="Calibri"/>
          <w:b/>
          <w:bCs/>
          <w:color w:val="000000" w:themeColor="text1"/>
          <w:sz w:val="28"/>
          <w:szCs w:val="28"/>
          <w:lang w:val="en-GB"/>
        </w:rPr>
        <w:br w:type="page"/>
      </w:r>
    </w:p>
    <w:sdt>
      <w:sdtPr>
        <w:rPr>
          <w:rFonts w:asciiTheme="minorHAnsi" w:eastAsiaTheme="minorHAnsi" w:hAnsiTheme="minorHAnsi" w:cstheme="minorBidi"/>
          <w:color w:val="auto"/>
          <w:sz w:val="22"/>
          <w:szCs w:val="22"/>
        </w:rPr>
        <w:id w:val="1799260766"/>
        <w:docPartObj>
          <w:docPartGallery w:val="Table of Contents"/>
          <w:docPartUnique/>
        </w:docPartObj>
      </w:sdtPr>
      <w:sdtEndPr>
        <w:rPr>
          <w:b/>
          <w:bCs/>
          <w:noProof/>
        </w:rPr>
      </w:sdtEndPr>
      <w:sdtContent>
        <w:p w14:paraId="49C94856" w14:textId="13E821DD" w:rsidR="00AB59E2" w:rsidRPr="00AB59E2" w:rsidRDefault="00AB59E2" w:rsidP="00AB59E2">
          <w:pPr>
            <w:pStyle w:val="TOCHeading"/>
            <w:jc w:val="both"/>
            <w:rPr>
              <w:rFonts w:ascii="Calibri" w:hAnsi="Calibri" w:cs="Calibri"/>
              <w:b/>
              <w:bCs/>
              <w:color w:val="000000" w:themeColor="text1"/>
              <w:sz w:val="28"/>
              <w:szCs w:val="28"/>
            </w:rPr>
          </w:pPr>
          <w:r w:rsidRPr="00AB59E2">
            <w:rPr>
              <w:rFonts w:ascii="Calibri" w:hAnsi="Calibri" w:cs="Calibri"/>
              <w:b/>
              <w:bCs/>
              <w:color w:val="000000" w:themeColor="text1"/>
              <w:sz w:val="28"/>
              <w:szCs w:val="28"/>
            </w:rPr>
            <w:t>Contents</w:t>
          </w:r>
        </w:p>
        <w:p w14:paraId="31BC4BBC" w14:textId="12EC304E" w:rsidR="00AB4772" w:rsidRPr="00CC2CE1" w:rsidRDefault="00AB59E2">
          <w:pPr>
            <w:pStyle w:val="TOC2"/>
            <w:tabs>
              <w:tab w:val="right" w:leader="dot" w:pos="9350"/>
            </w:tabs>
            <w:rPr>
              <w:rFonts w:eastAsiaTheme="minorEastAsia"/>
              <w:noProof/>
              <w:kern w:val="2"/>
              <w:sz w:val="24"/>
              <w:szCs w:val="24"/>
              <w:lang w:val="en-GB" w:eastAsia="en-GB"/>
              <w14:ligatures w14:val="standardContextual"/>
            </w:rPr>
          </w:pPr>
          <w:r w:rsidRPr="00AB59E2">
            <w:rPr>
              <w:rFonts w:ascii="Calibri" w:hAnsi="Calibri" w:cs="Calibri"/>
              <w:color w:val="000000" w:themeColor="text1"/>
              <w:sz w:val="24"/>
              <w:szCs w:val="24"/>
            </w:rPr>
            <w:fldChar w:fldCharType="begin"/>
          </w:r>
          <w:r w:rsidRPr="00AB59E2">
            <w:rPr>
              <w:rFonts w:ascii="Calibri" w:hAnsi="Calibri" w:cs="Calibri"/>
              <w:color w:val="000000" w:themeColor="text1"/>
              <w:sz w:val="24"/>
              <w:szCs w:val="24"/>
            </w:rPr>
            <w:instrText xml:space="preserve"> TOC \o "1-3" \h \z \u </w:instrText>
          </w:r>
          <w:r w:rsidRPr="00AB59E2">
            <w:rPr>
              <w:rFonts w:ascii="Calibri" w:hAnsi="Calibri" w:cs="Calibri"/>
              <w:color w:val="000000" w:themeColor="text1"/>
              <w:sz w:val="24"/>
              <w:szCs w:val="24"/>
            </w:rPr>
            <w:fldChar w:fldCharType="separate"/>
          </w:r>
          <w:hyperlink w:anchor="_Toc223575137" w:history="1">
            <w:r w:rsidR="00AB4772" w:rsidRPr="00CC2CE1">
              <w:rPr>
                <w:rStyle w:val="Hyperlink"/>
                <w:rFonts w:ascii="Calibri" w:hAnsi="Calibri" w:cs="Calibri"/>
                <w:noProof/>
                <w:lang w:val="en-GB"/>
              </w:rPr>
              <w:t>Introduction</w:t>
            </w:r>
            <w:r w:rsidR="00AB4772" w:rsidRPr="00CC2CE1">
              <w:rPr>
                <w:noProof/>
                <w:webHidden/>
              </w:rPr>
              <w:tab/>
            </w:r>
            <w:r w:rsidR="00AB4772" w:rsidRPr="00CC2CE1">
              <w:rPr>
                <w:noProof/>
                <w:webHidden/>
              </w:rPr>
              <w:fldChar w:fldCharType="begin"/>
            </w:r>
            <w:r w:rsidR="00AB4772" w:rsidRPr="00CC2CE1">
              <w:rPr>
                <w:noProof/>
                <w:webHidden/>
              </w:rPr>
              <w:instrText xml:space="preserve"> PAGEREF _Toc223575137 \h </w:instrText>
            </w:r>
            <w:r w:rsidR="00AB4772" w:rsidRPr="00CC2CE1">
              <w:rPr>
                <w:noProof/>
                <w:webHidden/>
              </w:rPr>
            </w:r>
            <w:r w:rsidR="00AB4772" w:rsidRPr="00CC2CE1">
              <w:rPr>
                <w:noProof/>
                <w:webHidden/>
              </w:rPr>
              <w:fldChar w:fldCharType="separate"/>
            </w:r>
            <w:r w:rsidR="00AB4772" w:rsidRPr="00CC2CE1">
              <w:rPr>
                <w:noProof/>
                <w:webHidden/>
              </w:rPr>
              <w:t>3</w:t>
            </w:r>
            <w:r w:rsidR="00AB4772" w:rsidRPr="00CC2CE1">
              <w:rPr>
                <w:noProof/>
                <w:webHidden/>
              </w:rPr>
              <w:fldChar w:fldCharType="end"/>
            </w:r>
          </w:hyperlink>
        </w:p>
        <w:p w14:paraId="1FB2413E" w14:textId="1DA41857" w:rsidR="00AB4772" w:rsidRPr="00CC2CE1" w:rsidRDefault="00AB4772">
          <w:pPr>
            <w:pStyle w:val="TOC2"/>
            <w:tabs>
              <w:tab w:val="right" w:leader="dot" w:pos="9350"/>
            </w:tabs>
            <w:rPr>
              <w:rFonts w:eastAsiaTheme="minorEastAsia"/>
              <w:noProof/>
              <w:kern w:val="2"/>
              <w:sz w:val="24"/>
              <w:szCs w:val="24"/>
              <w:lang w:val="en-GB" w:eastAsia="en-GB"/>
              <w14:ligatures w14:val="standardContextual"/>
            </w:rPr>
          </w:pPr>
          <w:hyperlink w:anchor="_Toc223575138" w:history="1">
            <w:r w:rsidRPr="00CC2CE1">
              <w:rPr>
                <w:rStyle w:val="Hyperlink"/>
                <w:rFonts w:ascii="Calibri" w:hAnsi="Calibri" w:cs="Calibri"/>
                <w:noProof/>
                <w:lang w:val="en-GB"/>
              </w:rPr>
              <w:t>Element 1: Job Advertisement for Hotel Manager</w:t>
            </w:r>
            <w:r w:rsidRPr="00CC2CE1">
              <w:rPr>
                <w:noProof/>
                <w:webHidden/>
              </w:rPr>
              <w:tab/>
            </w:r>
            <w:r w:rsidRPr="00CC2CE1">
              <w:rPr>
                <w:noProof/>
                <w:webHidden/>
              </w:rPr>
              <w:fldChar w:fldCharType="begin"/>
            </w:r>
            <w:r w:rsidRPr="00CC2CE1">
              <w:rPr>
                <w:noProof/>
                <w:webHidden/>
              </w:rPr>
              <w:instrText xml:space="preserve"> PAGEREF _Toc223575138 \h </w:instrText>
            </w:r>
            <w:r w:rsidRPr="00CC2CE1">
              <w:rPr>
                <w:noProof/>
                <w:webHidden/>
              </w:rPr>
            </w:r>
            <w:r w:rsidRPr="00CC2CE1">
              <w:rPr>
                <w:noProof/>
                <w:webHidden/>
              </w:rPr>
              <w:fldChar w:fldCharType="separate"/>
            </w:r>
            <w:r w:rsidRPr="00CC2CE1">
              <w:rPr>
                <w:noProof/>
                <w:webHidden/>
              </w:rPr>
              <w:t>3</w:t>
            </w:r>
            <w:r w:rsidRPr="00CC2CE1">
              <w:rPr>
                <w:noProof/>
                <w:webHidden/>
              </w:rPr>
              <w:fldChar w:fldCharType="end"/>
            </w:r>
          </w:hyperlink>
        </w:p>
        <w:p w14:paraId="147DA81D" w14:textId="19A1B152" w:rsidR="00AB4772" w:rsidRPr="00CC2CE1" w:rsidRDefault="00AB4772">
          <w:pPr>
            <w:pStyle w:val="TOC3"/>
            <w:tabs>
              <w:tab w:val="right" w:leader="dot" w:pos="9350"/>
            </w:tabs>
            <w:rPr>
              <w:rFonts w:eastAsiaTheme="minorEastAsia"/>
              <w:noProof/>
              <w:kern w:val="2"/>
              <w:sz w:val="24"/>
              <w:szCs w:val="24"/>
              <w:lang w:val="en-GB" w:eastAsia="en-GB"/>
              <w14:ligatures w14:val="standardContextual"/>
            </w:rPr>
          </w:pPr>
          <w:hyperlink w:anchor="_Toc223575139" w:history="1">
            <w:r w:rsidRPr="00CC2CE1">
              <w:rPr>
                <w:rStyle w:val="Hyperlink"/>
                <w:rFonts w:ascii="Calibri" w:hAnsi="Calibri" w:cs="Calibri"/>
                <w:noProof/>
              </w:rPr>
              <w:t>Strategic Context and Employer Branding</w:t>
            </w:r>
            <w:r w:rsidRPr="00CC2CE1">
              <w:rPr>
                <w:noProof/>
                <w:webHidden/>
              </w:rPr>
              <w:tab/>
            </w:r>
            <w:r w:rsidRPr="00CC2CE1">
              <w:rPr>
                <w:noProof/>
                <w:webHidden/>
              </w:rPr>
              <w:fldChar w:fldCharType="begin"/>
            </w:r>
            <w:r w:rsidRPr="00CC2CE1">
              <w:rPr>
                <w:noProof/>
                <w:webHidden/>
              </w:rPr>
              <w:instrText xml:space="preserve"> PAGEREF _Toc223575139 \h </w:instrText>
            </w:r>
            <w:r w:rsidRPr="00CC2CE1">
              <w:rPr>
                <w:noProof/>
                <w:webHidden/>
              </w:rPr>
            </w:r>
            <w:r w:rsidRPr="00CC2CE1">
              <w:rPr>
                <w:noProof/>
                <w:webHidden/>
              </w:rPr>
              <w:fldChar w:fldCharType="separate"/>
            </w:r>
            <w:r w:rsidRPr="00CC2CE1">
              <w:rPr>
                <w:noProof/>
                <w:webHidden/>
              </w:rPr>
              <w:t>3</w:t>
            </w:r>
            <w:r w:rsidRPr="00CC2CE1">
              <w:rPr>
                <w:noProof/>
                <w:webHidden/>
              </w:rPr>
              <w:fldChar w:fldCharType="end"/>
            </w:r>
          </w:hyperlink>
        </w:p>
        <w:p w14:paraId="33A72A0A" w14:textId="386DD7F6" w:rsidR="00AB4772" w:rsidRPr="00CC2CE1" w:rsidRDefault="00AB4772">
          <w:pPr>
            <w:pStyle w:val="TOC3"/>
            <w:tabs>
              <w:tab w:val="right" w:leader="dot" w:pos="9350"/>
            </w:tabs>
            <w:rPr>
              <w:rFonts w:eastAsiaTheme="minorEastAsia"/>
              <w:noProof/>
              <w:kern w:val="2"/>
              <w:sz w:val="24"/>
              <w:szCs w:val="24"/>
              <w:lang w:val="en-GB" w:eastAsia="en-GB"/>
              <w14:ligatures w14:val="standardContextual"/>
            </w:rPr>
          </w:pPr>
          <w:hyperlink w:anchor="_Toc223575140" w:history="1">
            <w:r w:rsidRPr="00CC2CE1">
              <w:rPr>
                <w:rStyle w:val="Hyperlink"/>
                <w:rFonts w:ascii="Calibri" w:hAnsi="Calibri" w:cs="Calibri"/>
                <w:noProof/>
              </w:rPr>
              <w:t>Role Responsibilities and Competency Framework</w:t>
            </w:r>
            <w:r w:rsidRPr="00CC2CE1">
              <w:rPr>
                <w:noProof/>
                <w:webHidden/>
              </w:rPr>
              <w:tab/>
            </w:r>
            <w:r w:rsidRPr="00CC2CE1">
              <w:rPr>
                <w:noProof/>
                <w:webHidden/>
              </w:rPr>
              <w:fldChar w:fldCharType="begin"/>
            </w:r>
            <w:r w:rsidRPr="00CC2CE1">
              <w:rPr>
                <w:noProof/>
                <w:webHidden/>
              </w:rPr>
              <w:instrText xml:space="preserve"> PAGEREF _Toc223575140 \h </w:instrText>
            </w:r>
            <w:r w:rsidRPr="00CC2CE1">
              <w:rPr>
                <w:noProof/>
                <w:webHidden/>
              </w:rPr>
            </w:r>
            <w:r w:rsidRPr="00CC2CE1">
              <w:rPr>
                <w:noProof/>
                <w:webHidden/>
              </w:rPr>
              <w:fldChar w:fldCharType="separate"/>
            </w:r>
            <w:r w:rsidRPr="00CC2CE1">
              <w:rPr>
                <w:noProof/>
                <w:webHidden/>
              </w:rPr>
              <w:t>4</w:t>
            </w:r>
            <w:r w:rsidRPr="00CC2CE1">
              <w:rPr>
                <w:noProof/>
                <w:webHidden/>
              </w:rPr>
              <w:fldChar w:fldCharType="end"/>
            </w:r>
          </w:hyperlink>
        </w:p>
        <w:p w14:paraId="2F04A2BE" w14:textId="2A6FA223" w:rsidR="00AB4772" w:rsidRPr="00CC2CE1" w:rsidRDefault="00AB4772">
          <w:pPr>
            <w:pStyle w:val="TOC3"/>
            <w:tabs>
              <w:tab w:val="right" w:leader="dot" w:pos="9350"/>
            </w:tabs>
            <w:rPr>
              <w:rFonts w:eastAsiaTheme="minorEastAsia"/>
              <w:noProof/>
              <w:kern w:val="2"/>
              <w:sz w:val="24"/>
              <w:szCs w:val="24"/>
              <w:lang w:val="en-GB" w:eastAsia="en-GB"/>
              <w14:ligatures w14:val="standardContextual"/>
            </w:rPr>
          </w:pPr>
          <w:hyperlink w:anchor="_Toc223575141" w:history="1">
            <w:r w:rsidRPr="00CC2CE1">
              <w:rPr>
                <w:rStyle w:val="Hyperlink"/>
                <w:rFonts w:ascii="Calibri" w:hAnsi="Calibri" w:cs="Calibri"/>
                <w:noProof/>
              </w:rPr>
              <w:t>Recruitment Technology and Legal Compliance</w:t>
            </w:r>
            <w:r w:rsidRPr="00CC2CE1">
              <w:rPr>
                <w:noProof/>
                <w:webHidden/>
              </w:rPr>
              <w:tab/>
            </w:r>
            <w:r w:rsidRPr="00CC2CE1">
              <w:rPr>
                <w:noProof/>
                <w:webHidden/>
              </w:rPr>
              <w:fldChar w:fldCharType="begin"/>
            </w:r>
            <w:r w:rsidRPr="00CC2CE1">
              <w:rPr>
                <w:noProof/>
                <w:webHidden/>
              </w:rPr>
              <w:instrText xml:space="preserve"> PAGEREF _Toc223575141 \h </w:instrText>
            </w:r>
            <w:r w:rsidRPr="00CC2CE1">
              <w:rPr>
                <w:noProof/>
                <w:webHidden/>
              </w:rPr>
            </w:r>
            <w:r w:rsidRPr="00CC2CE1">
              <w:rPr>
                <w:noProof/>
                <w:webHidden/>
              </w:rPr>
              <w:fldChar w:fldCharType="separate"/>
            </w:r>
            <w:r w:rsidRPr="00CC2CE1">
              <w:rPr>
                <w:noProof/>
                <w:webHidden/>
              </w:rPr>
              <w:t>4</w:t>
            </w:r>
            <w:r w:rsidRPr="00CC2CE1">
              <w:rPr>
                <w:noProof/>
                <w:webHidden/>
              </w:rPr>
              <w:fldChar w:fldCharType="end"/>
            </w:r>
          </w:hyperlink>
        </w:p>
        <w:p w14:paraId="5FE41615" w14:textId="38405D62" w:rsidR="00AB4772" w:rsidRPr="00CC2CE1" w:rsidRDefault="00AB4772">
          <w:pPr>
            <w:pStyle w:val="TOC2"/>
            <w:tabs>
              <w:tab w:val="right" w:leader="dot" w:pos="9350"/>
            </w:tabs>
            <w:rPr>
              <w:rFonts w:eastAsiaTheme="minorEastAsia"/>
              <w:noProof/>
              <w:kern w:val="2"/>
              <w:sz w:val="24"/>
              <w:szCs w:val="24"/>
              <w:lang w:val="en-GB" w:eastAsia="en-GB"/>
              <w14:ligatures w14:val="standardContextual"/>
            </w:rPr>
          </w:pPr>
          <w:hyperlink w:anchor="_Toc223575142" w:history="1">
            <w:r w:rsidRPr="00CC2CE1">
              <w:rPr>
                <w:rStyle w:val="Hyperlink"/>
                <w:rFonts w:ascii="Calibri" w:hAnsi="Calibri" w:cs="Calibri"/>
                <w:noProof/>
                <w:lang w:val="en-GB"/>
              </w:rPr>
              <w:t>Element 2: Onboarding and Professional Development</w:t>
            </w:r>
            <w:r w:rsidRPr="00CC2CE1">
              <w:rPr>
                <w:noProof/>
                <w:webHidden/>
              </w:rPr>
              <w:tab/>
            </w:r>
            <w:r w:rsidRPr="00CC2CE1">
              <w:rPr>
                <w:noProof/>
                <w:webHidden/>
              </w:rPr>
              <w:fldChar w:fldCharType="begin"/>
            </w:r>
            <w:r w:rsidRPr="00CC2CE1">
              <w:rPr>
                <w:noProof/>
                <w:webHidden/>
              </w:rPr>
              <w:instrText xml:space="preserve"> PAGEREF _Toc223575142 \h </w:instrText>
            </w:r>
            <w:r w:rsidRPr="00CC2CE1">
              <w:rPr>
                <w:noProof/>
                <w:webHidden/>
              </w:rPr>
            </w:r>
            <w:r w:rsidRPr="00CC2CE1">
              <w:rPr>
                <w:noProof/>
                <w:webHidden/>
              </w:rPr>
              <w:fldChar w:fldCharType="separate"/>
            </w:r>
            <w:r w:rsidRPr="00CC2CE1">
              <w:rPr>
                <w:noProof/>
                <w:webHidden/>
              </w:rPr>
              <w:t>5</w:t>
            </w:r>
            <w:r w:rsidRPr="00CC2CE1">
              <w:rPr>
                <w:noProof/>
                <w:webHidden/>
              </w:rPr>
              <w:fldChar w:fldCharType="end"/>
            </w:r>
          </w:hyperlink>
        </w:p>
        <w:p w14:paraId="4C301346" w14:textId="1ADA9F6B" w:rsidR="00AB4772" w:rsidRPr="00CC2CE1" w:rsidRDefault="00AB4772">
          <w:pPr>
            <w:pStyle w:val="TOC3"/>
            <w:tabs>
              <w:tab w:val="right" w:leader="dot" w:pos="9350"/>
            </w:tabs>
            <w:rPr>
              <w:rFonts w:eastAsiaTheme="minorEastAsia"/>
              <w:noProof/>
              <w:kern w:val="2"/>
              <w:sz w:val="24"/>
              <w:szCs w:val="24"/>
              <w:lang w:val="en-GB" w:eastAsia="en-GB"/>
              <w14:ligatures w14:val="standardContextual"/>
            </w:rPr>
          </w:pPr>
          <w:hyperlink w:anchor="_Toc223575143" w:history="1">
            <w:r w:rsidRPr="00CC2CE1">
              <w:rPr>
                <w:rStyle w:val="Hyperlink"/>
                <w:rFonts w:ascii="Calibri" w:hAnsi="Calibri" w:cs="Calibri"/>
                <w:noProof/>
              </w:rPr>
              <w:t>Structured Onboarding and Organisational Socialisation</w:t>
            </w:r>
            <w:r w:rsidRPr="00CC2CE1">
              <w:rPr>
                <w:noProof/>
                <w:webHidden/>
              </w:rPr>
              <w:tab/>
            </w:r>
            <w:r w:rsidRPr="00CC2CE1">
              <w:rPr>
                <w:noProof/>
                <w:webHidden/>
              </w:rPr>
              <w:fldChar w:fldCharType="begin"/>
            </w:r>
            <w:r w:rsidRPr="00CC2CE1">
              <w:rPr>
                <w:noProof/>
                <w:webHidden/>
              </w:rPr>
              <w:instrText xml:space="preserve"> PAGEREF _Toc223575143 \h </w:instrText>
            </w:r>
            <w:r w:rsidRPr="00CC2CE1">
              <w:rPr>
                <w:noProof/>
                <w:webHidden/>
              </w:rPr>
            </w:r>
            <w:r w:rsidRPr="00CC2CE1">
              <w:rPr>
                <w:noProof/>
                <w:webHidden/>
              </w:rPr>
              <w:fldChar w:fldCharType="separate"/>
            </w:r>
            <w:r w:rsidRPr="00CC2CE1">
              <w:rPr>
                <w:noProof/>
                <w:webHidden/>
              </w:rPr>
              <w:t>5</w:t>
            </w:r>
            <w:r w:rsidRPr="00CC2CE1">
              <w:rPr>
                <w:noProof/>
                <w:webHidden/>
              </w:rPr>
              <w:fldChar w:fldCharType="end"/>
            </w:r>
          </w:hyperlink>
        </w:p>
        <w:p w14:paraId="6B6030A1" w14:textId="577EFF5D" w:rsidR="00AB4772" w:rsidRPr="00CC2CE1" w:rsidRDefault="00AB4772">
          <w:pPr>
            <w:pStyle w:val="TOC3"/>
            <w:tabs>
              <w:tab w:val="right" w:leader="dot" w:pos="9350"/>
            </w:tabs>
            <w:rPr>
              <w:rFonts w:eastAsiaTheme="minorEastAsia"/>
              <w:noProof/>
              <w:kern w:val="2"/>
              <w:sz w:val="24"/>
              <w:szCs w:val="24"/>
              <w:lang w:val="en-GB" w:eastAsia="en-GB"/>
              <w14:ligatures w14:val="standardContextual"/>
            </w:rPr>
          </w:pPr>
          <w:hyperlink w:anchor="_Toc223575144" w:history="1">
            <w:r w:rsidRPr="00CC2CE1">
              <w:rPr>
                <w:rStyle w:val="Hyperlink"/>
                <w:rFonts w:ascii="Calibri" w:hAnsi="Calibri" w:cs="Calibri"/>
                <w:noProof/>
              </w:rPr>
              <w:t>Continuous Professional Development and Performance Management</w:t>
            </w:r>
            <w:r w:rsidRPr="00CC2CE1">
              <w:rPr>
                <w:noProof/>
                <w:webHidden/>
              </w:rPr>
              <w:tab/>
            </w:r>
            <w:r w:rsidRPr="00CC2CE1">
              <w:rPr>
                <w:noProof/>
                <w:webHidden/>
              </w:rPr>
              <w:fldChar w:fldCharType="begin"/>
            </w:r>
            <w:r w:rsidRPr="00CC2CE1">
              <w:rPr>
                <w:noProof/>
                <w:webHidden/>
              </w:rPr>
              <w:instrText xml:space="preserve"> PAGEREF _Toc223575144 \h </w:instrText>
            </w:r>
            <w:r w:rsidRPr="00CC2CE1">
              <w:rPr>
                <w:noProof/>
                <w:webHidden/>
              </w:rPr>
            </w:r>
            <w:r w:rsidRPr="00CC2CE1">
              <w:rPr>
                <w:noProof/>
                <w:webHidden/>
              </w:rPr>
              <w:fldChar w:fldCharType="separate"/>
            </w:r>
            <w:r w:rsidRPr="00CC2CE1">
              <w:rPr>
                <w:noProof/>
                <w:webHidden/>
              </w:rPr>
              <w:t>6</w:t>
            </w:r>
            <w:r w:rsidRPr="00CC2CE1">
              <w:rPr>
                <w:noProof/>
                <w:webHidden/>
              </w:rPr>
              <w:fldChar w:fldCharType="end"/>
            </w:r>
          </w:hyperlink>
        </w:p>
        <w:p w14:paraId="64368646" w14:textId="25867297" w:rsidR="00AB4772" w:rsidRPr="00CC2CE1" w:rsidRDefault="00AB4772">
          <w:pPr>
            <w:pStyle w:val="TOC3"/>
            <w:tabs>
              <w:tab w:val="right" w:leader="dot" w:pos="9350"/>
            </w:tabs>
            <w:rPr>
              <w:rFonts w:eastAsiaTheme="minorEastAsia"/>
              <w:noProof/>
              <w:kern w:val="2"/>
              <w:sz w:val="24"/>
              <w:szCs w:val="24"/>
              <w:lang w:val="en-GB" w:eastAsia="en-GB"/>
              <w14:ligatures w14:val="standardContextual"/>
            </w:rPr>
          </w:pPr>
          <w:hyperlink w:anchor="_Toc223575145" w:history="1">
            <w:r w:rsidRPr="00CC2CE1">
              <w:rPr>
                <w:rStyle w:val="Hyperlink"/>
                <w:rFonts w:ascii="Calibri" w:hAnsi="Calibri" w:cs="Calibri"/>
                <w:noProof/>
              </w:rPr>
              <w:t>SWOT Analysis of Onboarding and Development Framework</w:t>
            </w:r>
            <w:r w:rsidRPr="00CC2CE1">
              <w:rPr>
                <w:noProof/>
                <w:webHidden/>
              </w:rPr>
              <w:tab/>
            </w:r>
            <w:r w:rsidRPr="00CC2CE1">
              <w:rPr>
                <w:noProof/>
                <w:webHidden/>
              </w:rPr>
              <w:fldChar w:fldCharType="begin"/>
            </w:r>
            <w:r w:rsidRPr="00CC2CE1">
              <w:rPr>
                <w:noProof/>
                <w:webHidden/>
              </w:rPr>
              <w:instrText xml:space="preserve"> PAGEREF _Toc223575145 \h </w:instrText>
            </w:r>
            <w:r w:rsidRPr="00CC2CE1">
              <w:rPr>
                <w:noProof/>
                <w:webHidden/>
              </w:rPr>
            </w:r>
            <w:r w:rsidRPr="00CC2CE1">
              <w:rPr>
                <w:noProof/>
                <w:webHidden/>
              </w:rPr>
              <w:fldChar w:fldCharType="separate"/>
            </w:r>
            <w:r w:rsidRPr="00CC2CE1">
              <w:rPr>
                <w:noProof/>
                <w:webHidden/>
              </w:rPr>
              <w:t>6</w:t>
            </w:r>
            <w:r w:rsidRPr="00CC2CE1">
              <w:rPr>
                <w:noProof/>
                <w:webHidden/>
              </w:rPr>
              <w:fldChar w:fldCharType="end"/>
            </w:r>
          </w:hyperlink>
        </w:p>
        <w:p w14:paraId="1ACA19F4" w14:textId="7E42BBFA" w:rsidR="00AB4772" w:rsidRPr="00CC2CE1" w:rsidRDefault="00AB4772">
          <w:pPr>
            <w:pStyle w:val="TOC2"/>
            <w:tabs>
              <w:tab w:val="right" w:leader="dot" w:pos="9350"/>
            </w:tabs>
            <w:rPr>
              <w:rFonts w:eastAsiaTheme="minorEastAsia"/>
              <w:noProof/>
              <w:kern w:val="2"/>
              <w:sz w:val="24"/>
              <w:szCs w:val="24"/>
              <w:lang w:val="en-GB" w:eastAsia="en-GB"/>
              <w14:ligatures w14:val="standardContextual"/>
            </w:rPr>
          </w:pPr>
          <w:hyperlink w:anchor="_Toc223575146" w:history="1">
            <w:r w:rsidRPr="00CC2CE1">
              <w:rPr>
                <w:rStyle w:val="Hyperlink"/>
                <w:rFonts w:ascii="Calibri" w:hAnsi="Calibri" w:cs="Calibri"/>
                <w:noProof/>
                <w:lang w:val="en-GB"/>
              </w:rPr>
              <w:t>Conclusion</w:t>
            </w:r>
            <w:r w:rsidRPr="00CC2CE1">
              <w:rPr>
                <w:noProof/>
                <w:webHidden/>
              </w:rPr>
              <w:tab/>
            </w:r>
            <w:r w:rsidRPr="00CC2CE1">
              <w:rPr>
                <w:noProof/>
                <w:webHidden/>
              </w:rPr>
              <w:fldChar w:fldCharType="begin"/>
            </w:r>
            <w:r w:rsidRPr="00CC2CE1">
              <w:rPr>
                <w:noProof/>
                <w:webHidden/>
              </w:rPr>
              <w:instrText xml:space="preserve"> PAGEREF _Toc223575146 \h </w:instrText>
            </w:r>
            <w:r w:rsidRPr="00CC2CE1">
              <w:rPr>
                <w:noProof/>
                <w:webHidden/>
              </w:rPr>
            </w:r>
            <w:r w:rsidRPr="00CC2CE1">
              <w:rPr>
                <w:noProof/>
                <w:webHidden/>
              </w:rPr>
              <w:fldChar w:fldCharType="separate"/>
            </w:r>
            <w:r w:rsidRPr="00CC2CE1">
              <w:rPr>
                <w:noProof/>
                <w:webHidden/>
              </w:rPr>
              <w:t>7</w:t>
            </w:r>
            <w:r w:rsidRPr="00CC2CE1">
              <w:rPr>
                <w:noProof/>
                <w:webHidden/>
              </w:rPr>
              <w:fldChar w:fldCharType="end"/>
            </w:r>
          </w:hyperlink>
        </w:p>
        <w:p w14:paraId="5652560B" w14:textId="6313E1DC" w:rsidR="00AB4772" w:rsidRPr="00CC2CE1" w:rsidRDefault="00AB4772">
          <w:pPr>
            <w:pStyle w:val="TOC2"/>
            <w:tabs>
              <w:tab w:val="right" w:leader="dot" w:pos="9350"/>
            </w:tabs>
            <w:rPr>
              <w:rFonts w:eastAsiaTheme="minorEastAsia"/>
              <w:noProof/>
              <w:kern w:val="2"/>
              <w:sz w:val="24"/>
              <w:szCs w:val="24"/>
              <w:lang w:val="en-GB" w:eastAsia="en-GB"/>
              <w14:ligatures w14:val="standardContextual"/>
            </w:rPr>
          </w:pPr>
          <w:hyperlink w:anchor="_Toc223575147" w:history="1">
            <w:r w:rsidRPr="00CC2CE1">
              <w:rPr>
                <w:rStyle w:val="Hyperlink"/>
                <w:rFonts w:ascii="Calibri" w:hAnsi="Calibri" w:cs="Calibri"/>
                <w:noProof/>
              </w:rPr>
              <w:t>References</w:t>
            </w:r>
            <w:r w:rsidRPr="00CC2CE1">
              <w:rPr>
                <w:noProof/>
                <w:webHidden/>
              </w:rPr>
              <w:tab/>
            </w:r>
            <w:r w:rsidRPr="00CC2CE1">
              <w:rPr>
                <w:noProof/>
                <w:webHidden/>
              </w:rPr>
              <w:fldChar w:fldCharType="begin"/>
            </w:r>
            <w:r w:rsidRPr="00CC2CE1">
              <w:rPr>
                <w:noProof/>
                <w:webHidden/>
              </w:rPr>
              <w:instrText xml:space="preserve"> PAGEREF _Toc223575147 \h </w:instrText>
            </w:r>
            <w:r w:rsidRPr="00CC2CE1">
              <w:rPr>
                <w:noProof/>
                <w:webHidden/>
              </w:rPr>
            </w:r>
            <w:r w:rsidRPr="00CC2CE1">
              <w:rPr>
                <w:noProof/>
                <w:webHidden/>
              </w:rPr>
              <w:fldChar w:fldCharType="separate"/>
            </w:r>
            <w:r w:rsidRPr="00CC2CE1">
              <w:rPr>
                <w:noProof/>
                <w:webHidden/>
              </w:rPr>
              <w:t>8</w:t>
            </w:r>
            <w:r w:rsidRPr="00CC2CE1">
              <w:rPr>
                <w:noProof/>
                <w:webHidden/>
              </w:rPr>
              <w:fldChar w:fldCharType="end"/>
            </w:r>
          </w:hyperlink>
        </w:p>
        <w:p w14:paraId="49E8D50C" w14:textId="2FBBCAE0" w:rsidR="00AB59E2" w:rsidRDefault="00AB59E2" w:rsidP="00AB59E2">
          <w:pPr>
            <w:jc w:val="both"/>
          </w:pPr>
          <w:r w:rsidRPr="00AB59E2">
            <w:rPr>
              <w:rFonts w:ascii="Calibri" w:hAnsi="Calibri" w:cs="Calibri"/>
              <w:noProof/>
              <w:color w:val="000000" w:themeColor="text1"/>
              <w:sz w:val="24"/>
              <w:szCs w:val="24"/>
            </w:rPr>
            <w:fldChar w:fldCharType="end"/>
          </w:r>
        </w:p>
      </w:sdtContent>
    </w:sdt>
    <w:p w14:paraId="7A146C28" w14:textId="77777777" w:rsidR="00813F83" w:rsidRDefault="00813F83">
      <w:pPr>
        <w:rPr>
          <w:rFonts w:ascii="Calibri" w:eastAsiaTheme="majorEastAsia" w:hAnsi="Calibri" w:cs="Calibri"/>
          <w:b/>
          <w:bCs/>
          <w:color w:val="000000" w:themeColor="text1"/>
          <w:sz w:val="28"/>
          <w:szCs w:val="28"/>
          <w:lang w:val="en-GB"/>
        </w:rPr>
      </w:pPr>
      <w:r>
        <w:rPr>
          <w:rFonts w:ascii="Calibri" w:hAnsi="Calibri" w:cs="Calibri"/>
          <w:b/>
          <w:bCs/>
          <w:color w:val="000000" w:themeColor="text1"/>
          <w:sz w:val="28"/>
          <w:szCs w:val="28"/>
          <w:lang w:val="en-GB"/>
        </w:rPr>
        <w:br w:type="page"/>
      </w:r>
    </w:p>
    <w:p w14:paraId="74A5912D" w14:textId="609DFE74" w:rsidR="00786A77" w:rsidRPr="007D607B" w:rsidRDefault="00786A77" w:rsidP="00F211AD">
      <w:pPr>
        <w:pStyle w:val="Heading2"/>
        <w:spacing w:line="360" w:lineRule="auto"/>
        <w:jc w:val="both"/>
        <w:rPr>
          <w:rFonts w:ascii="Calibri" w:hAnsi="Calibri" w:cs="Calibri"/>
          <w:b/>
          <w:bCs/>
          <w:color w:val="000000" w:themeColor="text1"/>
          <w:sz w:val="28"/>
          <w:szCs w:val="28"/>
          <w:lang w:val="en-GB"/>
        </w:rPr>
      </w:pPr>
      <w:bookmarkStart w:id="0" w:name="_Toc223575137"/>
      <w:r w:rsidRPr="007D607B">
        <w:rPr>
          <w:rFonts w:ascii="Calibri" w:hAnsi="Calibri" w:cs="Calibri"/>
          <w:b/>
          <w:bCs/>
          <w:color w:val="000000" w:themeColor="text1"/>
          <w:sz w:val="28"/>
          <w:szCs w:val="28"/>
          <w:lang w:val="en-GB"/>
        </w:rPr>
        <w:lastRenderedPageBreak/>
        <w:t>Introduction</w:t>
      </w:r>
      <w:bookmarkEnd w:id="0"/>
    </w:p>
    <w:p w14:paraId="0EBF60FD" w14:textId="3343F43B" w:rsidR="00786A77" w:rsidRPr="0078591E" w:rsidRDefault="00832D7D" w:rsidP="008848D4">
      <w:pPr>
        <w:spacing w:line="360" w:lineRule="auto"/>
        <w:jc w:val="both"/>
        <w:rPr>
          <w:rFonts w:ascii="Calibri" w:hAnsi="Calibri" w:cs="Calibri"/>
          <w:sz w:val="24"/>
          <w:szCs w:val="24"/>
          <w:lang w:val="en-GB"/>
        </w:rPr>
      </w:pPr>
      <w:r w:rsidRPr="00832D7D">
        <w:rPr>
          <w:rFonts w:ascii="Calibri" w:hAnsi="Calibri" w:cs="Calibri"/>
          <w:sz w:val="24"/>
          <w:szCs w:val="24"/>
          <w:lang w:val="en-GB"/>
        </w:rPr>
        <w:t>The strategic personnel resourcing and development are some of the important aspects that define the performance of any organisation in the modern hospitality industry. The labour-intensive service delivery models demand advanced human resource management systems that can attract, integrate and develop managerial talents in accordance with corporate goals</w:t>
      </w:r>
      <w:r w:rsidR="00557314">
        <w:rPr>
          <w:rFonts w:ascii="Calibri" w:hAnsi="Calibri" w:cs="Calibri"/>
          <w:sz w:val="24"/>
          <w:szCs w:val="24"/>
          <w:lang w:val="en-GB"/>
        </w:rPr>
        <w:t xml:space="preserve"> (</w:t>
      </w:r>
      <w:proofErr w:type="spellStart"/>
      <w:r w:rsidR="00557314">
        <w:rPr>
          <w:rFonts w:ascii="Calibri" w:hAnsi="Calibri" w:cs="Calibri"/>
          <w:sz w:val="24"/>
          <w:szCs w:val="24"/>
          <w:lang w:val="en-GB"/>
        </w:rPr>
        <w:t>Tuzunkan</w:t>
      </w:r>
      <w:proofErr w:type="spellEnd"/>
      <w:r w:rsidR="00557314">
        <w:rPr>
          <w:rFonts w:ascii="Calibri" w:hAnsi="Calibri" w:cs="Calibri"/>
          <w:sz w:val="24"/>
          <w:szCs w:val="24"/>
          <w:lang w:val="en-GB"/>
        </w:rPr>
        <w:t xml:space="preserve"> and </w:t>
      </w:r>
      <w:r w:rsidR="00B17D10">
        <w:rPr>
          <w:rFonts w:ascii="Calibri" w:hAnsi="Calibri" w:cs="Calibri"/>
          <w:sz w:val="24"/>
          <w:szCs w:val="24"/>
          <w:lang w:val="en-GB"/>
        </w:rPr>
        <w:t xml:space="preserve">Volkan </w:t>
      </w:r>
      <w:r w:rsidR="00B17D10" w:rsidRPr="00B17D10">
        <w:rPr>
          <w:rFonts w:ascii="Calibri" w:hAnsi="Calibri" w:cs="Calibri"/>
          <w:sz w:val="24"/>
          <w:szCs w:val="24"/>
          <w:lang w:val="en-GB"/>
        </w:rPr>
        <w:t>Altintaş</w:t>
      </w:r>
      <w:r w:rsidR="00B17D10">
        <w:rPr>
          <w:rFonts w:ascii="Calibri" w:hAnsi="Calibri" w:cs="Calibri"/>
          <w:sz w:val="24"/>
          <w:szCs w:val="24"/>
          <w:lang w:val="en-GB"/>
        </w:rPr>
        <w:t>, 2019</w:t>
      </w:r>
      <w:r w:rsidR="00557314">
        <w:rPr>
          <w:rFonts w:ascii="Calibri" w:hAnsi="Calibri" w:cs="Calibri"/>
          <w:sz w:val="24"/>
          <w:szCs w:val="24"/>
          <w:lang w:val="en-GB"/>
        </w:rPr>
        <w:t>)</w:t>
      </w:r>
      <w:r w:rsidRPr="00832D7D">
        <w:rPr>
          <w:rFonts w:ascii="Calibri" w:hAnsi="Calibri" w:cs="Calibri"/>
          <w:sz w:val="24"/>
          <w:szCs w:val="24"/>
          <w:lang w:val="en-GB"/>
        </w:rPr>
        <w:t xml:space="preserve">. In a highly competitive global environment marked by skills deficit, technological shift and changes in staff requirements, the strategic management approach to resourcing adopted by international hotel brands should be integrated into the overarching strategic approaches that apply to human resource management. This is a critical portfolio on the recruitment and development of Hotel Manager in Hilton Hotels and Resorts. The discussion combines theoretical considerations and </w:t>
      </w:r>
      <w:proofErr w:type="gramStart"/>
      <w:r w:rsidRPr="00832D7D">
        <w:rPr>
          <w:rFonts w:ascii="Calibri" w:hAnsi="Calibri" w:cs="Calibri"/>
          <w:sz w:val="24"/>
          <w:szCs w:val="24"/>
          <w:lang w:val="en-GB"/>
        </w:rPr>
        <w:t>applied</w:t>
      </w:r>
      <w:proofErr w:type="gramEnd"/>
      <w:r w:rsidRPr="00832D7D">
        <w:rPr>
          <w:rFonts w:ascii="Calibri" w:hAnsi="Calibri" w:cs="Calibri"/>
          <w:sz w:val="24"/>
          <w:szCs w:val="24"/>
          <w:lang w:val="en-GB"/>
        </w:rPr>
        <w:t xml:space="preserve"> organisational analysis and serves to illustrate that strategic recruitment, onboarding and professional development can all maintain competitive advantage and organisational resilience.</w:t>
      </w:r>
    </w:p>
    <w:p w14:paraId="5EF88447" w14:textId="77777777" w:rsidR="00786A77" w:rsidRPr="007D607B" w:rsidRDefault="00786A77" w:rsidP="00F211AD">
      <w:pPr>
        <w:pStyle w:val="Heading2"/>
        <w:spacing w:line="360" w:lineRule="auto"/>
        <w:jc w:val="both"/>
        <w:rPr>
          <w:rFonts w:ascii="Calibri" w:hAnsi="Calibri" w:cs="Calibri"/>
          <w:b/>
          <w:bCs/>
          <w:color w:val="000000" w:themeColor="text1"/>
          <w:sz w:val="28"/>
          <w:szCs w:val="28"/>
          <w:lang w:val="en-GB"/>
        </w:rPr>
      </w:pPr>
      <w:bookmarkStart w:id="1" w:name="_Toc223575138"/>
      <w:r w:rsidRPr="007D607B">
        <w:rPr>
          <w:rFonts w:ascii="Calibri" w:hAnsi="Calibri" w:cs="Calibri"/>
          <w:b/>
          <w:bCs/>
          <w:color w:val="000000" w:themeColor="text1"/>
          <w:sz w:val="28"/>
          <w:szCs w:val="28"/>
          <w:lang w:val="en-GB"/>
        </w:rPr>
        <w:t>Element 1: Job Advertisement for Hotel Manager</w:t>
      </w:r>
      <w:bookmarkEnd w:id="1"/>
    </w:p>
    <w:p w14:paraId="7EF784BC" w14:textId="77777777" w:rsidR="00786A77" w:rsidRPr="007D607B" w:rsidRDefault="00786A77" w:rsidP="000F2DCD">
      <w:pPr>
        <w:pStyle w:val="Heading3"/>
        <w:spacing w:line="360" w:lineRule="auto"/>
        <w:jc w:val="both"/>
        <w:rPr>
          <w:rFonts w:ascii="Calibri" w:hAnsi="Calibri" w:cs="Calibri"/>
          <w:b/>
          <w:bCs/>
          <w:color w:val="000000" w:themeColor="text1"/>
        </w:rPr>
      </w:pPr>
      <w:bookmarkStart w:id="2" w:name="_Toc223575139"/>
      <w:r w:rsidRPr="007D607B">
        <w:rPr>
          <w:rFonts w:ascii="Calibri" w:hAnsi="Calibri" w:cs="Calibri"/>
          <w:b/>
          <w:bCs/>
          <w:color w:val="000000" w:themeColor="text1"/>
        </w:rPr>
        <w:t>Strategic Context and Employer Branding</w:t>
      </w:r>
      <w:bookmarkEnd w:id="2"/>
    </w:p>
    <w:p w14:paraId="7F02D942" w14:textId="60E85DA7" w:rsidR="00786A77" w:rsidRPr="0078591E" w:rsidRDefault="003D1367" w:rsidP="003D1367">
      <w:pPr>
        <w:spacing w:line="360" w:lineRule="auto"/>
        <w:jc w:val="both"/>
        <w:rPr>
          <w:rFonts w:ascii="Calibri" w:hAnsi="Calibri" w:cs="Calibri"/>
          <w:sz w:val="24"/>
          <w:szCs w:val="24"/>
          <w:lang w:val="en-GB"/>
        </w:rPr>
      </w:pPr>
      <w:r w:rsidRPr="003D1367">
        <w:rPr>
          <w:rFonts w:ascii="Calibri" w:hAnsi="Calibri" w:cs="Calibri"/>
          <w:sz w:val="24"/>
          <w:szCs w:val="24"/>
          <w:lang w:val="en-GB"/>
        </w:rPr>
        <w:t>Job advertisement of a Hotel Manager should go beyond the scope of operations description and show strategy. Modern human resource management focuses on coordination between the business strategy and labour force capacity, identifying talent management as a driver of long-lasting competitive edges to managerial staff (</w:t>
      </w:r>
      <w:r w:rsidR="00CB3168">
        <w:rPr>
          <w:rFonts w:ascii="Calibri" w:hAnsi="Calibri" w:cs="Calibri"/>
          <w:sz w:val="24"/>
          <w:szCs w:val="24"/>
          <w:lang w:val="en-GB"/>
        </w:rPr>
        <w:t>Johnston et al.</w:t>
      </w:r>
      <w:r w:rsidRPr="003D1367">
        <w:rPr>
          <w:rFonts w:ascii="Calibri" w:hAnsi="Calibri" w:cs="Calibri"/>
          <w:sz w:val="24"/>
          <w:szCs w:val="24"/>
          <w:lang w:val="en-GB"/>
        </w:rPr>
        <w:t>, 201</w:t>
      </w:r>
      <w:r w:rsidR="008314ED">
        <w:rPr>
          <w:rFonts w:ascii="Calibri" w:hAnsi="Calibri" w:cs="Calibri"/>
          <w:sz w:val="24"/>
          <w:szCs w:val="24"/>
          <w:lang w:val="en-GB"/>
        </w:rPr>
        <w:t>2</w:t>
      </w:r>
      <w:r w:rsidRPr="003D1367">
        <w:rPr>
          <w:rFonts w:ascii="Calibri" w:hAnsi="Calibri" w:cs="Calibri"/>
          <w:sz w:val="24"/>
          <w:szCs w:val="24"/>
          <w:lang w:val="en-GB"/>
        </w:rPr>
        <w:t>). Under the Hilton international brand, the Hotel Manager has the responsibility to ensure operational performance, revenue generation, compliance to regulation and development of a service culture. This then necessitates that the advertisement states the strategic importance of the position, which is an indicator of its contribution to the success of the organisation.</w:t>
      </w:r>
      <w:r w:rsidR="00331DD8">
        <w:rPr>
          <w:rFonts w:ascii="Calibri" w:hAnsi="Calibri" w:cs="Calibri"/>
          <w:sz w:val="24"/>
          <w:szCs w:val="24"/>
          <w:lang w:val="en-GB"/>
        </w:rPr>
        <w:t xml:space="preserve"> </w:t>
      </w:r>
      <w:r w:rsidRPr="003D1367">
        <w:rPr>
          <w:rFonts w:ascii="Calibri" w:hAnsi="Calibri" w:cs="Calibri"/>
          <w:sz w:val="24"/>
          <w:szCs w:val="24"/>
          <w:lang w:val="en-GB"/>
        </w:rPr>
        <w:t xml:space="preserve">Within a competitive labour market, employer branding is a major factor in the attraction of the high-calibre candidates. Studies indicate that organisational reputation and being value-aligned has a strong impact on applicant attraction and quality </w:t>
      </w:r>
      <w:r w:rsidR="00F270C0" w:rsidRPr="00F270C0">
        <w:rPr>
          <w:rFonts w:ascii="Calibri" w:hAnsi="Calibri" w:cs="Calibri"/>
          <w:sz w:val="24"/>
          <w:szCs w:val="24"/>
          <w:lang w:val="en-GB"/>
        </w:rPr>
        <w:t>(Srinivas et al., 2025)</w:t>
      </w:r>
      <w:r w:rsidRPr="003D1367">
        <w:rPr>
          <w:rFonts w:ascii="Calibri" w:hAnsi="Calibri" w:cs="Calibri"/>
          <w:sz w:val="24"/>
          <w:szCs w:val="24"/>
          <w:lang w:val="en-GB"/>
        </w:rPr>
        <w:t xml:space="preserve">. The advertisement would be seen to show the commitment of Hilton to diversity, inclusion and professional development underpinning it as an employer of choice. Incorporating equality statements and </w:t>
      </w:r>
      <w:r w:rsidRPr="003D1367">
        <w:rPr>
          <w:rFonts w:ascii="Calibri" w:hAnsi="Calibri" w:cs="Calibri"/>
          <w:sz w:val="24"/>
          <w:szCs w:val="24"/>
          <w:lang w:val="en-GB"/>
        </w:rPr>
        <w:lastRenderedPageBreak/>
        <w:t>clear selection criteria is an ethical practi</w:t>
      </w:r>
      <w:r w:rsidR="00C912CE">
        <w:rPr>
          <w:rFonts w:ascii="Calibri" w:hAnsi="Calibri" w:cs="Calibri"/>
          <w:sz w:val="24"/>
          <w:szCs w:val="24"/>
          <w:lang w:val="en-GB"/>
        </w:rPr>
        <w:t>c</w:t>
      </w:r>
      <w:r w:rsidRPr="003D1367">
        <w:rPr>
          <w:rFonts w:ascii="Calibri" w:hAnsi="Calibri" w:cs="Calibri"/>
          <w:sz w:val="24"/>
          <w:szCs w:val="24"/>
          <w:lang w:val="en-GB"/>
        </w:rPr>
        <w:t xml:space="preserve">e in the HR department, as well as helps to reduce reputational risk </w:t>
      </w:r>
      <w:r w:rsidR="00151A58" w:rsidRPr="00151A58">
        <w:rPr>
          <w:rFonts w:ascii="Calibri" w:hAnsi="Calibri" w:cs="Calibri"/>
          <w:sz w:val="24"/>
          <w:szCs w:val="24"/>
          <w:lang w:val="en-GB"/>
        </w:rPr>
        <w:t>(</w:t>
      </w:r>
      <w:proofErr w:type="spellStart"/>
      <w:r w:rsidR="00151A58" w:rsidRPr="00151A58">
        <w:rPr>
          <w:rFonts w:ascii="Calibri" w:hAnsi="Calibri" w:cs="Calibri"/>
          <w:sz w:val="24"/>
          <w:szCs w:val="24"/>
          <w:lang w:val="en-GB"/>
        </w:rPr>
        <w:t>Onyekwelu</w:t>
      </w:r>
      <w:proofErr w:type="spellEnd"/>
      <w:r w:rsidR="00151A58" w:rsidRPr="00151A58">
        <w:rPr>
          <w:rFonts w:ascii="Calibri" w:hAnsi="Calibri" w:cs="Calibri"/>
          <w:sz w:val="24"/>
          <w:szCs w:val="24"/>
          <w:lang w:val="en-GB"/>
        </w:rPr>
        <w:t xml:space="preserve"> et al., 2024)</w:t>
      </w:r>
      <w:r w:rsidRPr="003D1367">
        <w:rPr>
          <w:rFonts w:ascii="Calibri" w:hAnsi="Calibri" w:cs="Calibri"/>
          <w:sz w:val="24"/>
          <w:szCs w:val="24"/>
          <w:lang w:val="en-GB"/>
        </w:rPr>
        <w:t>. This type of signalling increases the organisational legitimacy as well as promotes equitable and merit-based recruitment.</w:t>
      </w:r>
    </w:p>
    <w:p w14:paraId="2B55C76B" w14:textId="77777777" w:rsidR="00786A77" w:rsidRPr="007D607B" w:rsidRDefault="00786A77" w:rsidP="000F2DCD">
      <w:pPr>
        <w:pStyle w:val="Heading3"/>
        <w:spacing w:line="360" w:lineRule="auto"/>
        <w:jc w:val="both"/>
        <w:rPr>
          <w:rFonts w:ascii="Calibri" w:hAnsi="Calibri" w:cs="Calibri"/>
          <w:b/>
          <w:bCs/>
          <w:color w:val="000000" w:themeColor="text1"/>
        </w:rPr>
      </w:pPr>
      <w:bookmarkStart w:id="3" w:name="_Toc223575140"/>
      <w:r w:rsidRPr="007D607B">
        <w:rPr>
          <w:rFonts w:ascii="Calibri" w:hAnsi="Calibri" w:cs="Calibri"/>
          <w:b/>
          <w:bCs/>
          <w:color w:val="000000" w:themeColor="text1"/>
        </w:rPr>
        <w:t>Role Responsibilities and Competency Framework</w:t>
      </w:r>
      <w:bookmarkEnd w:id="3"/>
    </w:p>
    <w:p w14:paraId="0D715F17" w14:textId="2A94790A" w:rsidR="00786A77" w:rsidRPr="0078591E" w:rsidRDefault="008717D7" w:rsidP="008717D7">
      <w:pPr>
        <w:spacing w:line="360" w:lineRule="auto"/>
        <w:jc w:val="both"/>
        <w:rPr>
          <w:rFonts w:ascii="Calibri" w:hAnsi="Calibri" w:cs="Calibri"/>
          <w:sz w:val="24"/>
          <w:szCs w:val="24"/>
          <w:lang w:val="en-GB"/>
        </w:rPr>
      </w:pPr>
      <w:r w:rsidRPr="008717D7">
        <w:rPr>
          <w:rFonts w:ascii="Calibri" w:hAnsi="Calibri" w:cs="Calibri"/>
          <w:sz w:val="24"/>
          <w:szCs w:val="24"/>
          <w:lang w:val="en-GB"/>
        </w:rPr>
        <w:t xml:space="preserve">In role specification, it should be based on strategic leadership ability and not just on operational expertise. The Hotel Manager would </w:t>
      </w:r>
      <w:proofErr w:type="gramStart"/>
      <w:r w:rsidRPr="008717D7">
        <w:rPr>
          <w:rFonts w:ascii="Calibri" w:hAnsi="Calibri" w:cs="Calibri"/>
          <w:sz w:val="24"/>
          <w:szCs w:val="24"/>
          <w:lang w:val="en-GB"/>
        </w:rPr>
        <w:t>be in charge of</w:t>
      </w:r>
      <w:proofErr w:type="gramEnd"/>
      <w:r w:rsidRPr="008717D7">
        <w:rPr>
          <w:rFonts w:ascii="Calibri" w:hAnsi="Calibri" w:cs="Calibri"/>
          <w:sz w:val="24"/>
          <w:szCs w:val="24"/>
          <w:lang w:val="en-GB"/>
        </w:rPr>
        <w:t xml:space="preserve"> strategic workforce planning, financial performance management, guest satisfaction maximisation and adherence to brand standards. Torrington et al. (2017) note that resourcing should be effective with the definition of performance expectations and competency requirements. To that end, the advert would highlight such competencies as transformational leadership, emotional intelligence, financial acumen and </w:t>
      </w:r>
      <w:r w:rsidR="00621282" w:rsidRPr="008717D7">
        <w:rPr>
          <w:rFonts w:ascii="Calibri" w:hAnsi="Calibri" w:cs="Calibri"/>
          <w:sz w:val="24"/>
          <w:szCs w:val="24"/>
          <w:lang w:val="en-GB"/>
        </w:rPr>
        <w:t>cross-cultural</w:t>
      </w:r>
      <w:r w:rsidRPr="008717D7">
        <w:rPr>
          <w:rFonts w:ascii="Calibri" w:hAnsi="Calibri" w:cs="Calibri"/>
          <w:sz w:val="24"/>
          <w:szCs w:val="24"/>
          <w:lang w:val="en-GB"/>
        </w:rPr>
        <w:t xml:space="preserve"> communication. Such qualities are imperative in the hospitality setting that is typified by diversity of workforce and variable demand trends.</w:t>
      </w:r>
      <w:r w:rsidR="00854140">
        <w:rPr>
          <w:rFonts w:ascii="Calibri" w:hAnsi="Calibri" w:cs="Calibri"/>
          <w:sz w:val="24"/>
          <w:szCs w:val="24"/>
          <w:lang w:val="en-GB"/>
        </w:rPr>
        <w:t xml:space="preserve"> </w:t>
      </w:r>
      <w:r w:rsidRPr="008717D7">
        <w:rPr>
          <w:rFonts w:ascii="Calibri" w:hAnsi="Calibri" w:cs="Calibri"/>
          <w:sz w:val="24"/>
          <w:szCs w:val="24"/>
          <w:lang w:val="en-GB"/>
        </w:rPr>
        <w:t>The inclusion of quantifiable performance metrics in the advertisement enhances the levels of clear understanding and corporate goals. This could involve responsibility of employee engagement scores, revenue per available room ratio and guest satisfaction score. The conne</w:t>
      </w:r>
      <w:r w:rsidR="00E51D58">
        <w:rPr>
          <w:rFonts w:ascii="Calibri" w:hAnsi="Calibri" w:cs="Calibri"/>
          <w:sz w:val="24"/>
          <w:szCs w:val="24"/>
          <w:lang w:val="en-GB"/>
        </w:rPr>
        <w:t>ct</w:t>
      </w:r>
      <w:r w:rsidRPr="008717D7">
        <w:rPr>
          <w:rFonts w:ascii="Calibri" w:hAnsi="Calibri" w:cs="Calibri"/>
          <w:sz w:val="24"/>
          <w:szCs w:val="24"/>
          <w:lang w:val="en-GB"/>
        </w:rPr>
        <w:t>ion of the managerial performance to these outcomes is a manifestation of the fusion of human capital management and business strategic performance (</w:t>
      </w:r>
      <w:r w:rsidR="00100630">
        <w:rPr>
          <w:rFonts w:ascii="Calibri" w:hAnsi="Calibri" w:cs="Calibri"/>
          <w:sz w:val="24"/>
          <w:szCs w:val="24"/>
          <w:lang w:val="en-GB"/>
        </w:rPr>
        <w:t>David et al.</w:t>
      </w:r>
      <w:r w:rsidRPr="008717D7">
        <w:rPr>
          <w:rFonts w:ascii="Calibri" w:hAnsi="Calibri" w:cs="Calibri"/>
          <w:sz w:val="24"/>
          <w:szCs w:val="24"/>
          <w:lang w:val="en-GB"/>
        </w:rPr>
        <w:t>, 20</w:t>
      </w:r>
      <w:r w:rsidR="00B14D64">
        <w:rPr>
          <w:rFonts w:ascii="Calibri" w:hAnsi="Calibri" w:cs="Calibri"/>
          <w:sz w:val="24"/>
          <w:szCs w:val="24"/>
          <w:lang w:val="en-GB"/>
        </w:rPr>
        <w:t>09</w:t>
      </w:r>
      <w:r w:rsidRPr="008717D7">
        <w:rPr>
          <w:rFonts w:ascii="Calibri" w:hAnsi="Calibri" w:cs="Calibri"/>
          <w:sz w:val="24"/>
          <w:szCs w:val="24"/>
          <w:lang w:val="en-GB"/>
        </w:rPr>
        <w:t xml:space="preserve">). The advertisement supports the strategic character of the appointment by putting the role </w:t>
      </w:r>
      <w:proofErr w:type="gramStart"/>
      <w:r w:rsidRPr="008717D7">
        <w:rPr>
          <w:rFonts w:ascii="Calibri" w:hAnsi="Calibri" w:cs="Calibri"/>
          <w:sz w:val="24"/>
          <w:szCs w:val="24"/>
          <w:lang w:val="en-GB"/>
        </w:rPr>
        <w:t>on the basis of</w:t>
      </w:r>
      <w:proofErr w:type="gramEnd"/>
      <w:r w:rsidRPr="008717D7">
        <w:rPr>
          <w:rFonts w:ascii="Calibri" w:hAnsi="Calibri" w:cs="Calibri"/>
          <w:sz w:val="24"/>
          <w:szCs w:val="24"/>
          <w:lang w:val="en-GB"/>
        </w:rPr>
        <w:t xml:space="preserve"> performance, a context in which the brand positions itself.</w:t>
      </w:r>
    </w:p>
    <w:p w14:paraId="5159B9EA" w14:textId="77777777" w:rsidR="00786A77" w:rsidRPr="007D607B" w:rsidRDefault="00786A77" w:rsidP="000F2DCD">
      <w:pPr>
        <w:pStyle w:val="Heading3"/>
        <w:spacing w:line="360" w:lineRule="auto"/>
        <w:jc w:val="both"/>
        <w:rPr>
          <w:rFonts w:ascii="Calibri" w:hAnsi="Calibri" w:cs="Calibri"/>
          <w:b/>
          <w:bCs/>
          <w:color w:val="000000" w:themeColor="text1"/>
        </w:rPr>
      </w:pPr>
      <w:bookmarkStart w:id="4" w:name="_Toc223575141"/>
      <w:r w:rsidRPr="007D607B">
        <w:rPr>
          <w:rFonts w:ascii="Calibri" w:hAnsi="Calibri" w:cs="Calibri"/>
          <w:b/>
          <w:bCs/>
          <w:color w:val="000000" w:themeColor="text1"/>
        </w:rPr>
        <w:t>Recruitment Technology and Legal Compliance</w:t>
      </w:r>
      <w:bookmarkEnd w:id="4"/>
    </w:p>
    <w:p w14:paraId="3D80AC2F" w14:textId="3DCD8CCD" w:rsidR="00786A77" w:rsidRPr="0078591E" w:rsidRDefault="00621282" w:rsidP="00621282">
      <w:pPr>
        <w:spacing w:line="360" w:lineRule="auto"/>
        <w:jc w:val="both"/>
        <w:rPr>
          <w:rFonts w:ascii="Calibri" w:hAnsi="Calibri" w:cs="Calibri"/>
          <w:sz w:val="24"/>
          <w:szCs w:val="24"/>
          <w:lang w:val="en-GB"/>
        </w:rPr>
      </w:pPr>
      <w:r w:rsidRPr="00621282">
        <w:rPr>
          <w:rFonts w:ascii="Calibri" w:hAnsi="Calibri" w:cs="Calibri"/>
          <w:sz w:val="24"/>
          <w:szCs w:val="24"/>
          <w:lang w:val="en-GB"/>
        </w:rPr>
        <w:t>The contemporary recruitment practi</w:t>
      </w:r>
      <w:r w:rsidR="00D375F6">
        <w:rPr>
          <w:rFonts w:ascii="Calibri" w:hAnsi="Calibri" w:cs="Calibri"/>
          <w:sz w:val="24"/>
          <w:szCs w:val="24"/>
          <w:lang w:val="en-GB"/>
        </w:rPr>
        <w:t>c</w:t>
      </w:r>
      <w:r w:rsidRPr="00621282">
        <w:rPr>
          <w:rFonts w:ascii="Calibri" w:hAnsi="Calibri" w:cs="Calibri"/>
          <w:sz w:val="24"/>
          <w:szCs w:val="24"/>
          <w:lang w:val="en-GB"/>
        </w:rPr>
        <w:t xml:space="preserve">e is becoming </w:t>
      </w:r>
      <w:proofErr w:type="gramStart"/>
      <w:r w:rsidRPr="00621282">
        <w:rPr>
          <w:rFonts w:ascii="Calibri" w:hAnsi="Calibri" w:cs="Calibri"/>
          <w:sz w:val="24"/>
          <w:szCs w:val="24"/>
          <w:lang w:val="en-GB"/>
        </w:rPr>
        <w:t>more and more</w:t>
      </w:r>
      <w:proofErr w:type="gramEnd"/>
      <w:r w:rsidRPr="00621282">
        <w:rPr>
          <w:rFonts w:ascii="Calibri" w:hAnsi="Calibri" w:cs="Calibri"/>
          <w:sz w:val="24"/>
          <w:szCs w:val="24"/>
          <w:lang w:val="en-GB"/>
        </w:rPr>
        <w:t xml:space="preserve"> intertwined with digital technologies </w:t>
      </w:r>
      <w:proofErr w:type="gramStart"/>
      <w:r w:rsidRPr="00621282">
        <w:rPr>
          <w:rFonts w:ascii="Calibri" w:hAnsi="Calibri" w:cs="Calibri"/>
          <w:sz w:val="24"/>
          <w:szCs w:val="24"/>
          <w:lang w:val="en-GB"/>
        </w:rPr>
        <w:t>so as to</w:t>
      </w:r>
      <w:proofErr w:type="gramEnd"/>
      <w:r w:rsidRPr="00621282">
        <w:rPr>
          <w:rFonts w:ascii="Calibri" w:hAnsi="Calibri" w:cs="Calibri"/>
          <w:sz w:val="24"/>
          <w:szCs w:val="24"/>
          <w:lang w:val="en-GB"/>
        </w:rPr>
        <w:t xml:space="preserve"> become </w:t>
      </w:r>
      <w:r w:rsidR="00CB5DED" w:rsidRPr="00621282">
        <w:rPr>
          <w:rFonts w:ascii="Calibri" w:hAnsi="Calibri" w:cs="Calibri"/>
          <w:sz w:val="24"/>
          <w:szCs w:val="24"/>
          <w:lang w:val="en-GB"/>
        </w:rPr>
        <w:t>more efficient and fairer</w:t>
      </w:r>
      <w:r w:rsidRPr="00621282">
        <w:rPr>
          <w:rFonts w:ascii="Calibri" w:hAnsi="Calibri" w:cs="Calibri"/>
          <w:sz w:val="24"/>
          <w:szCs w:val="24"/>
          <w:lang w:val="en-GB"/>
        </w:rPr>
        <w:t xml:space="preserve">. The e-recruitment platforms also enable access to the world, screening based on data, and clear communication </w:t>
      </w:r>
      <w:r w:rsidR="005A723C" w:rsidRPr="005A723C">
        <w:rPr>
          <w:rFonts w:ascii="Calibri" w:hAnsi="Calibri" w:cs="Calibri"/>
          <w:sz w:val="24"/>
          <w:szCs w:val="24"/>
          <w:lang w:val="en-GB"/>
        </w:rPr>
        <w:t>(</w:t>
      </w:r>
      <w:proofErr w:type="spellStart"/>
      <w:r w:rsidR="005A723C" w:rsidRPr="005A723C">
        <w:rPr>
          <w:rFonts w:ascii="Calibri" w:hAnsi="Calibri" w:cs="Calibri"/>
          <w:sz w:val="24"/>
          <w:szCs w:val="24"/>
          <w:lang w:val="en-GB"/>
        </w:rPr>
        <w:t>Elmenzhi</w:t>
      </w:r>
      <w:proofErr w:type="spellEnd"/>
      <w:r w:rsidR="005A723C" w:rsidRPr="005A723C">
        <w:rPr>
          <w:rFonts w:ascii="Calibri" w:hAnsi="Calibri" w:cs="Calibri"/>
          <w:sz w:val="24"/>
          <w:szCs w:val="24"/>
          <w:lang w:val="en-GB"/>
        </w:rPr>
        <w:t xml:space="preserve"> et al., 2025)</w:t>
      </w:r>
      <w:r w:rsidRPr="00621282">
        <w:rPr>
          <w:rFonts w:ascii="Calibri" w:hAnsi="Calibri" w:cs="Calibri"/>
          <w:sz w:val="24"/>
          <w:szCs w:val="24"/>
          <w:lang w:val="en-GB"/>
        </w:rPr>
        <w:t xml:space="preserve">. The ad would thus make a mention of the application of structured assessment procedures, competency-based interviews and equal opportunities monitoring. These mechanisms </w:t>
      </w:r>
      <w:r w:rsidRPr="007835AC">
        <w:rPr>
          <w:rFonts w:ascii="Calibri" w:hAnsi="Calibri" w:cs="Calibri"/>
          <w:sz w:val="24"/>
          <w:szCs w:val="24"/>
          <w:lang w:val="en-GB"/>
        </w:rPr>
        <w:t>ensure consistency and reduce bias, thus, upholding ethical standards of recruitment.</w:t>
      </w:r>
      <w:r w:rsidR="00854140">
        <w:rPr>
          <w:rFonts w:ascii="Calibri" w:hAnsi="Calibri" w:cs="Calibri"/>
          <w:sz w:val="24"/>
          <w:szCs w:val="24"/>
          <w:lang w:val="en-GB"/>
        </w:rPr>
        <w:t xml:space="preserve"> </w:t>
      </w:r>
      <w:r w:rsidR="00E62F7A" w:rsidRPr="007835AC">
        <w:rPr>
          <w:rFonts w:ascii="Calibri" w:hAnsi="Calibri" w:cs="Calibri"/>
          <w:sz w:val="24"/>
          <w:szCs w:val="24"/>
          <w:lang w:val="en-GB"/>
        </w:rPr>
        <w:t>The importance of legal compliance is especially relevant in the context of the UK regulation</w:t>
      </w:r>
      <w:r w:rsidRPr="007835AC">
        <w:rPr>
          <w:rFonts w:ascii="Calibri" w:hAnsi="Calibri" w:cs="Calibri"/>
          <w:sz w:val="24"/>
          <w:szCs w:val="24"/>
          <w:lang w:val="en-GB"/>
        </w:rPr>
        <w:t xml:space="preserve">. A well- laid out effort to state equality opportunity promises and compliance with </w:t>
      </w:r>
      <w:r w:rsidRPr="007835AC">
        <w:rPr>
          <w:rFonts w:ascii="Calibri" w:hAnsi="Calibri" w:cs="Calibri"/>
          <w:sz w:val="24"/>
          <w:szCs w:val="24"/>
          <w:lang w:val="en-GB"/>
        </w:rPr>
        <w:lastRenderedPageBreak/>
        <w:t>employment laws demonstrate professional HR practi</w:t>
      </w:r>
      <w:r w:rsidR="008D5FED" w:rsidRPr="007835AC">
        <w:rPr>
          <w:rFonts w:ascii="Calibri" w:hAnsi="Calibri" w:cs="Calibri"/>
          <w:sz w:val="24"/>
          <w:szCs w:val="24"/>
          <w:lang w:val="en-GB"/>
        </w:rPr>
        <w:t>c</w:t>
      </w:r>
      <w:r w:rsidRPr="007835AC">
        <w:rPr>
          <w:rFonts w:ascii="Calibri" w:hAnsi="Calibri" w:cs="Calibri"/>
          <w:sz w:val="24"/>
          <w:szCs w:val="24"/>
          <w:lang w:val="en-GB"/>
        </w:rPr>
        <w:t xml:space="preserve">es and organisational responsibility (Marchington et al., 2016). </w:t>
      </w:r>
      <w:r w:rsidR="00C04ADB" w:rsidRPr="007835AC">
        <w:rPr>
          <w:rFonts w:ascii="Calibri" w:hAnsi="Calibri" w:cs="Calibri"/>
          <w:sz w:val="24"/>
          <w:szCs w:val="24"/>
          <w:lang w:val="en-GB"/>
        </w:rPr>
        <w:t>Having incorporated strategic alignment, competency clarity and ethical recruitment principles, the advertisement does not only attract competent applicants but also supports the corporate values and long-term sustainability of Hilton.</w:t>
      </w:r>
      <w:r w:rsidR="00FF6D6D" w:rsidRPr="007835AC">
        <w:rPr>
          <w:rFonts w:ascii="Calibri" w:hAnsi="Calibri" w:cs="Calibri"/>
          <w:sz w:val="24"/>
          <w:szCs w:val="24"/>
          <w:lang w:val="en-GB"/>
        </w:rPr>
        <w:t xml:space="preserve"> Additionally, the incorporation of intentional language and clear selection standards also increases applicant confidence, builds credibility of the employer brand and harmonises recruitment missions with larger diversity, equity and inclusion goals that are the core of modern hospitality strategy.</w:t>
      </w:r>
    </w:p>
    <w:p w14:paraId="0C5A5E12" w14:textId="77777777" w:rsidR="00786A77" w:rsidRPr="007D607B" w:rsidRDefault="00786A77" w:rsidP="00F211AD">
      <w:pPr>
        <w:pStyle w:val="Heading2"/>
        <w:spacing w:line="360" w:lineRule="auto"/>
        <w:jc w:val="both"/>
        <w:rPr>
          <w:rFonts w:ascii="Calibri" w:hAnsi="Calibri" w:cs="Calibri"/>
          <w:b/>
          <w:bCs/>
          <w:color w:val="000000" w:themeColor="text1"/>
          <w:sz w:val="28"/>
          <w:szCs w:val="28"/>
          <w:lang w:val="en-GB"/>
        </w:rPr>
      </w:pPr>
      <w:bookmarkStart w:id="5" w:name="_Toc223575142"/>
      <w:r w:rsidRPr="007D607B">
        <w:rPr>
          <w:rFonts w:ascii="Calibri" w:hAnsi="Calibri" w:cs="Calibri"/>
          <w:b/>
          <w:bCs/>
          <w:color w:val="000000" w:themeColor="text1"/>
          <w:sz w:val="28"/>
          <w:szCs w:val="28"/>
          <w:lang w:val="en-GB"/>
        </w:rPr>
        <w:t>Element 2: Onboarding and Professional Development</w:t>
      </w:r>
      <w:bookmarkEnd w:id="5"/>
    </w:p>
    <w:p w14:paraId="01D78799" w14:textId="77777777" w:rsidR="00786A77" w:rsidRPr="007D607B" w:rsidRDefault="00786A77" w:rsidP="000F2DCD">
      <w:pPr>
        <w:pStyle w:val="Heading3"/>
        <w:spacing w:line="360" w:lineRule="auto"/>
        <w:jc w:val="both"/>
        <w:rPr>
          <w:rFonts w:ascii="Calibri" w:hAnsi="Calibri" w:cs="Calibri"/>
          <w:b/>
          <w:bCs/>
          <w:color w:val="000000" w:themeColor="text1"/>
        </w:rPr>
      </w:pPr>
      <w:bookmarkStart w:id="6" w:name="_Toc223575143"/>
      <w:r w:rsidRPr="007D607B">
        <w:rPr>
          <w:rFonts w:ascii="Calibri" w:hAnsi="Calibri" w:cs="Calibri"/>
          <w:b/>
          <w:bCs/>
          <w:color w:val="000000" w:themeColor="text1"/>
        </w:rPr>
        <w:t xml:space="preserve">Structured Onboarding and </w:t>
      </w:r>
      <w:proofErr w:type="spellStart"/>
      <w:r w:rsidRPr="007D607B">
        <w:rPr>
          <w:rFonts w:ascii="Calibri" w:hAnsi="Calibri" w:cs="Calibri"/>
          <w:b/>
          <w:bCs/>
          <w:color w:val="000000" w:themeColor="text1"/>
        </w:rPr>
        <w:t>Organisational</w:t>
      </w:r>
      <w:proofErr w:type="spellEnd"/>
      <w:r w:rsidRPr="007D607B">
        <w:rPr>
          <w:rFonts w:ascii="Calibri" w:hAnsi="Calibri" w:cs="Calibri"/>
          <w:b/>
          <w:bCs/>
          <w:color w:val="000000" w:themeColor="text1"/>
        </w:rPr>
        <w:t xml:space="preserve"> </w:t>
      </w:r>
      <w:proofErr w:type="spellStart"/>
      <w:r w:rsidRPr="007D607B">
        <w:rPr>
          <w:rFonts w:ascii="Calibri" w:hAnsi="Calibri" w:cs="Calibri"/>
          <w:b/>
          <w:bCs/>
          <w:color w:val="000000" w:themeColor="text1"/>
        </w:rPr>
        <w:t>Socialisation</w:t>
      </w:r>
      <w:bookmarkEnd w:id="6"/>
      <w:proofErr w:type="spellEnd"/>
    </w:p>
    <w:p w14:paraId="197BB2B9" w14:textId="375B09A6" w:rsidR="00786A77" w:rsidRPr="0078591E" w:rsidRDefault="00464793" w:rsidP="00464793">
      <w:pPr>
        <w:spacing w:line="360" w:lineRule="auto"/>
        <w:jc w:val="both"/>
        <w:rPr>
          <w:rFonts w:ascii="Calibri" w:hAnsi="Calibri" w:cs="Calibri"/>
          <w:sz w:val="24"/>
          <w:szCs w:val="24"/>
          <w:lang w:val="en-GB"/>
        </w:rPr>
      </w:pPr>
      <w:r w:rsidRPr="00464793">
        <w:rPr>
          <w:rFonts w:ascii="Calibri" w:hAnsi="Calibri" w:cs="Calibri"/>
          <w:sz w:val="24"/>
          <w:szCs w:val="24"/>
          <w:lang w:val="en-GB"/>
        </w:rPr>
        <w:t xml:space="preserve">Successful onboarding is key to the success of recruitment into long-lasting managerial results. Onboarding goes beyond burdening administration with </w:t>
      </w:r>
      <w:proofErr w:type="gramStart"/>
      <w:r w:rsidRPr="00464793">
        <w:rPr>
          <w:rFonts w:ascii="Calibri" w:hAnsi="Calibri" w:cs="Calibri"/>
          <w:sz w:val="24"/>
          <w:szCs w:val="24"/>
          <w:lang w:val="en-GB"/>
        </w:rPr>
        <w:t>induction</w:t>
      </w:r>
      <w:proofErr w:type="gramEnd"/>
      <w:r w:rsidRPr="00464793">
        <w:rPr>
          <w:rFonts w:ascii="Calibri" w:hAnsi="Calibri" w:cs="Calibri"/>
          <w:sz w:val="24"/>
          <w:szCs w:val="24"/>
          <w:lang w:val="en-GB"/>
        </w:rPr>
        <w:t xml:space="preserve"> and it can be seen as a formalised organisational socialisation process through which new leaders learn strategic priorities and cultural norms </w:t>
      </w:r>
      <w:r w:rsidR="006B565A" w:rsidRPr="006B565A">
        <w:rPr>
          <w:rFonts w:ascii="Calibri" w:hAnsi="Calibri" w:cs="Calibri"/>
          <w:sz w:val="24"/>
          <w:szCs w:val="24"/>
          <w:lang w:val="en-GB"/>
        </w:rPr>
        <w:t>(Jeske and Olson, 2021)</w:t>
      </w:r>
      <w:r w:rsidRPr="00464793">
        <w:rPr>
          <w:rFonts w:ascii="Calibri" w:hAnsi="Calibri" w:cs="Calibri"/>
          <w:sz w:val="24"/>
          <w:szCs w:val="24"/>
          <w:lang w:val="en-GB"/>
        </w:rPr>
        <w:t>. In the multifaceted nature of the operational environment in Hilton, there should be both corporate and property level integration.</w:t>
      </w:r>
      <w:r w:rsidR="00854140">
        <w:rPr>
          <w:rFonts w:ascii="Calibri" w:hAnsi="Calibri" w:cs="Calibri"/>
          <w:sz w:val="24"/>
          <w:szCs w:val="24"/>
          <w:lang w:val="en-GB"/>
        </w:rPr>
        <w:t xml:space="preserve"> </w:t>
      </w:r>
      <w:r w:rsidRPr="00464793">
        <w:rPr>
          <w:rFonts w:ascii="Calibri" w:hAnsi="Calibri" w:cs="Calibri"/>
          <w:sz w:val="24"/>
          <w:szCs w:val="24"/>
          <w:lang w:val="en-GB"/>
        </w:rPr>
        <w:t>Onboarding would start before arrival by providing strategic briefings, recording job expectations and meeting with the regional leadership. Psychological contract is developed in an early state, affecting the performance and commitment in the long run (</w:t>
      </w:r>
      <w:r w:rsidR="00820AAF">
        <w:rPr>
          <w:rFonts w:ascii="Calibri" w:hAnsi="Calibri" w:cs="Calibri"/>
          <w:sz w:val="24"/>
          <w:szCs w:val="24"/>
          <w:lang w:val="en-GB"/>
        </w:rPr>
        <w:t>Murton et al.</w:t>
      </w:r>
      <w:r w:rsidRPr="00464793">
        <w:rPr>
          <w:rFonts w:ascii="Calibri" w:hAnsi="Calibri" w:cs="Calibri"/>
          <w:sz w:val="24"/>
          <w:szCs w:val="24"/>
          <w:lang w:val="en-GB"/>
        </w:rPr>
        <w:t>, 201</w:t>
      </w:r>
      <w:r w:rsidR="00820AAF">
        <w:rPr>
          <w:rFonts w:ascii="Calibri" w:hAnsi="Calibri" w:cs="Calibri"/>
          <w:sz w:val="24"/>
          <w:szCs w:val="24"/>
          <w:lang w:val="en-GB"/>
        </w:rPr>
        <w:t>0</w:t>
      </w:r>
      <w:r w:rsidRPr="00464793">
        <w:rPr>
          <w:rFonts w:ascii="Calibri" w:hAnsi="Calibri" w:cs="Calibri"/>
          <w:sz w:val="24"/>
          <w:szCs w:val="24"/>
          <w:lang w:val="en-GB"/>
        </w:rPr>
        <w:t>). Professional training would entail orientation to standards of brand, financial systems and banking systems. Relational integration would be facilitated by the cross-departmental meetings, as the Hotel Manager would be aware of the workforce abilities and dynamics of work.</w:t>
      </w:r>
      <w:r w:rsidR="00854140">
        <w:rPr>
          <w:rFonts w:ascii="Calibri" w:hAnsi="Calibri" w:cs="Calibri"/>
          <w:sz w:val="24"/>
          <w:szCs w:val="24"/>
          <w:lang w:val="en-GB"/>
        </w:rPr>
        <w:t xml:space="preserve"> </w:t>
      </w:r>
      <w:r w:rsidRPr="00464793">
        <w:rPr>
          <w:rFonts w:ascii="Calibri" w:hAnsi="Calibri" w:cs="Calibri"/>
          <w:sz w:val="24"/>
          <w:szCs w:val="24"/>
          <w:lang w:val="en-GB"/>
        </w:rPr>
        <w:t xml:space="preserve">Formal mentoring and executive coaching would also help in integration. The reflective leadership is reinforced by coaching </w:t>
      </w:r>
      <w:proofErr w:type="gramStart"/>
      <w:r w:rsidRPr="00464793">
        <w:rPr>
          <w:rFonts w:ascii="Calibri" w:hAnsi="Calibri" w:cs="Calibri"/>
          <w:sz w:val="24"/>
          <w:szCs w:val="24"/>
          <w:lang w:val="en-GB"/>
        </w:rPr>
        <w:t>interventions</w:t>
      </w:r>
      <w:proofErr w:type="gramEnd"/>
      <w:r w:rsidRPr="00464793">
        <w:rPr>
          <w:rFonts w:ascii="Calibri" w:hAnsi="Calibri" w:cs="Calibri"/>
          <w:sz w:val="24"/>
          <w:szCs w:val="24"/>
          <w:lang w:val="en-GB"/>
        </w:rPr>
        <w:t xml:space="preserve"> and the performance adaptability increases faster (Taylor and Woodhams, 2016). Inclusion of milestone performance reviews in the first six months will provide a fit with the strategic objectives as well as give developmental </w:t>
      </w:r>
      <w:proofErr w:type="gramStart"/>
      <w:r w:rsidRPr="00464793">
        <w:rPr>
          <w:rFonts w:ascii="Calibri" w:hAnsi="Calibri" w:cs="Calibri"/>
          <w:sz w:val="24"/>
          <w:szCs w:val="24"/>
          <w:lang w:val="en-GB"/>
        </w:rPr>
        <w:t>feedbacks</w:t>
      </w:r>
      <w:proofErr w:type="gramEnd"/>
      <w:r w:rsidRPr="00464793">
        <w:rPr>
          <w:rFonts w:ascii="Calibri" w:hAnsi="Calibri" w:cs="Calibri"/>
          <w:sz w:val="24"/>
          <w:szCs w:val="24"/>
          <w:lang w:val="en-GB"/>
        </w:rPr>
        <w:t>. This kind of systematic onboarding also helps in the clarity of the roles being served, minimisation of risk of turning over and the consolidation of the organisation.</w:t>
      </w:r>
    </w:p>
    <w:p w14:paraId="39840F7E" w14:textId="77777777" w:rsidR="00786A77" w:rsidRPr="007D607B" w:rsidRDefault="00786A77" w:rsidP="000F2DCD">
      <w:pPr>
        <w:pStyle w:val="Heading3"/>
        <w:spacing w:line="360" w:lineRule="auto"/>
        <w:jc w:val="both"/>
        <w:rPr>
          <w:rFonts w:ascii="Calibri" w:hAnsi="Calibri" w:cs="Calibri"/>
          <w:b/>
          <w:bCs/>
          <w:color w:val="000000" w:themeColor="text1"/>
        </w:rPr>
      </w:pPr>
      <w:bookmarkStart w:id="7" w:name="_Toc223575144"/>
      <w:r w:rsidRPr="007D607B">
        <w:rPr>
          <w:rFonts w:ascii="Calibri" w:hAnsi="Calibri" w:cs="Calibri"/>
          <w:b/>
          <w:bCs/>
          <w:color w:val="000000" w:themeColor="text1"/>
        </w:rPr>
        <w:lastRenderedPageBreak/>
        <w:t>Continuous Professional Development and Performance Management</w:t>
      </w:r>
      <w:bookmarkEnd w:id="7"/>
    </w:p>
    <w:p w14:paraId="5119518D" w14:textId="3062D03E" w:rsidR="00786A77" w:rsidRPr="0078591E" w:rsidRDefault="00A747B9" w:rsidP="00A747B9">
      <w:pPr>
        <w:spacing w:line="360" w:lineRule="auto"/>
        <w:jc w:val="both"/>
        <w:rPr>
          <w:rFonts w:ascii="Calibri" w:hAnsi="Calibri" w:cs="Calibri"/>
          <w:sz w:val="24"/>
          <w:szCs w:val="24"/>
          <w:lang w:val="en-GB"/>
        </w:rPr>
      </w:pPr>
      <w:r w:rsidRPr="00A747B9">
        <w:rPr>
          <w:rFonts w:ascii="Calibri" w:hAnsi="Calibri" w:cs="Calibri"/>
          <w:sz w:val="24"/>
          <w:szCs w:val="24"/>
          <w:lang w:val="en-GB"/>
        </w:rPr>
        <w:t>Professional development should be approached as a constant strategic investment instead of a training process that happens occasionally. The continuous professional development systems tie the enhancement of managerial capability with organisational expansion goals (Friedman, 2012). An example of development priorities to a Hotel Manager can be strategic innovation, sustainability leadership and advanced financial management.</w:t>
      </w:r>
      <w:r w:rsidR="008B79C1">
        <w:rPr>
          <w:rFonts w:ascii="Calibri" w:hAnsi="Calibri" w:cs="Calibri"/>
          <w:sz w:val="24"/>
          <w:szCs w:val="24"/>
          <w:lang w:val="en-GB"/>
        </w:rPr>
        <w:t xml:space="preserve"> </w:t>
      </w:r>
      <w:r w:rsidRPr="00A747B9">
        <w:rPr>
          <w:rFonts w:ascii="Calibri" w:hAnsi="Calibri" w:cs="Calibri"/>
          <w:sz w:val="24"/>
          <w:szCs w:val="24"/>
          <w:lang w:val="en-GB"/>
        </w:rPr>
        <w:t>Performance management systems offer definite systems of conne</w:t>
      </w:r>
      <w:r w:rsidR="003D1505">
        <w:rPr>
          <w:rFonts w:ascii="Calibri" w:hAnsi="Calibri" w:cs="Calibri"/>
          <w:sz w:val="24"/>
          <w:szCs w:val="24"/>
          <w:lang w:val="en-GB"/>
        </w:rPr>
        <w:t>ct</w:t>
      </w:r>
      <w:r w:rsidRPr="00A747B9">
        <w:rPr>
          <w:rFonts w:ascii="Calibri" w:hAnsi="Calibri" w:cs="Calibri"/>
          <w:sz w:val="24"/>
          <w:szCs w:val="24"/>
          <w:lang w:val="en-GB"/>
        </w:rPr>
        <w:t>ion between personal goals and corporate performance. Proper appraisal practi</w:t>
      </w:r>
      <w:r w:rsidR="00DE2A8B">
        <w:rPr>
          <w:rFonts w:ascii="Calibri" w:hAnsi="Calibri" w:cs="Calibri"/>
          <w:sz w:val="24"/>
          <w:szCs w:val="24"/>
          <w:lang w:val="en-GB"/>
        </w:rPr>
        <w:t>c</w:t>
      </w:r>
      <w:r w:rsidRPr="00A747B9">
        <w:rPr>
          <w:rFonts w:ascii="Calibri" w:hAnsi="Calibri" w:cs="Calibri"/>
          <w:sz w:val="24"/>
          <w:szCs w:val="24"/>
          <w:lang w:val="en-GB"/>
        </w:rPr>
        <w:t>es also include quantifiable goals, formative conversation and multi-source feedback (</w:t>
      </w:r>
      <w:proofErr w:type="spellStart"/>
      <w:r w:rsidR="00FB4E39">
        <w:rPr>
          <w:rFonts w:ascii="Calibri" w:hAnsi="Calibri" w:cs="Calibri"/>
          <w:sz w:val="24"/>
          <w:szCs w:val="24"/>
          <w:lang w:val="en-GB"/>
        </w:rPr>
        <w:t>Harefa</w:t>
      </w:r>
      <w:proofErr w:type="spellEnd"/>
      <w:r w:rsidRPr="00A747B9">
        <w:rPr>
          <w:rFonts w:ascii="Calibri" w:hAnsi="Calibri" w:cs="Calibri"/>
          <w:sz w:val="24"/>
          <w:szCs w:val="24"/>
          <w:lang w:val="en-GB"/>
        </w:rPr>
        <w:t xml:space="preserve"> et al., 20</w:t>
      </w:r>
      <w:r w:rsidR="00FB4E39">
        <w:rPr>
          <w:rFonts w:ascii="Calibri" w:hAnsi="Calibri" w:cs="Calibri"/>
          <w:sz w:val="24"/>
          <w:szCs w:val="24"/>
          <w:lang w:val="en-GB"/>
        </w:rPr>
        <w:t>24</w:t>
      </w:r>
      <w:r w:rsidRPr="00A747B9">
        <w:rPr>
          <w:rFonts w:ascii="Calibri" w:hAnsi="Calibri" w:cs="Calibri"/>
          <w:sz w:val="24"/>
          <w:szCs w:val="24"/>
          <w:lang w:val="en-GB"/>
        </w:rPr>
        <w:t xml:space="preserve">). Accountability and </w:t>
      </w:r>
      <w:r w:rsidR="00AC783F" w:rsidRPr="00A747B9">
        <w:rPr>
          <w:rFonts w:ascii="Calibri" w:hAnsi="Calibri" w:cs="Calibri"/>
          <w:sz w:val="24"/>
          <w:szCs w:val="24"/>
          <w:lang w:val="en-GB"/>
        </w:rPr>
        <w:t>self-directed</w:t>
      </w:r>
      <w:r w:rsidRPr="00A747B9">
        <w:rPr>
          <w:rFonts w:ascii="Calibri" w:hAnsi="Calibri" w:cs="Calibri"/>
          <w:sz w:val="24"/>
          <w:szCs w:val="24"/>
          <w:lang w:val="en-GB"/>
        </w:rPr>
        <w:t xml:space="preserve"> problem solving will be empowered by integrating coaching models like GROW. Empirical studies show that developmental HR practi</w:t>
      </w:r>
      <w:r w:rsidR="00DE2A8B">
        <w:rPr>
          <w:rFonts w:ascii="Calibri" w:hAnsi="Calibri" w:cs="Calibri"/>
          <w:sz w:val="24"/>
          <w:szCs w:val="24"/>
          <w:lang w:val="en-GB"/>
        </w:rPr>
        <w:t>c</w:t>
      </w:r>
      <w:r w:rsidRPr="00A747B9">
        <w:rPr>
          <w:rFonts w:ascii="Calibri" w:hAnsi="Calibri" w:cs="Calibri"/>
          <w:sz w:val="24"/>
          <w:szCs w:val="24"/>
          <w:lang w:val="en-GB"/>
        </w:rPr>
        <w:t>es boost organisational commitment and performance by integrating them in a consistent usage.</w:t>
      </w:r>
      <w:r w:rsidR="008B79C1">
        <w:rPr>
          <w:rFonts w:ascii="Calibri" w:hAnsi="Calibri" w:cs="Calibri"/>
          <w:sz w:val="24"/>
          <w:szCs w:val="24"/>
          <w:lang w:val="en-GB"/>
        </w:rPr>
        <w:t xml:space="preserve"> </w:t>
      </w:r>
      <w:r w:rsidRPr="00A747B9">
        <w:rPr>
          <w:rFonts w:ascii="Calibri" w:hAnsi="Calibri" w:cs="Calibri"/>
          <w:sz w:val="24"/>
          <w:szCs w:val="24"/>
          <w:lang w:val="en-GB"/>
        </w:rPr>
        <w:t>Succession planning is also enhanced by international leadership mobility programmes and executive education programmes. These practi</w:t>
      </w:r>
      <w:r w:rsidR="00DE2A8B">
        <w:rPr>
          <w:rFonts w:ascii="Calibri" w:hAnsi="Calibri" w:cs="Calibri"/>
          <w:sz w:val="24"/>
          <w:szCs w:val="24"/>
          <w:lang w:val="en-GB"/>
        </w:rPr>
        <w:t>c</w:t>
      </w:r>
      <w:r w:rsidRPr="00A747B9">
        <w:rPr>
          <w:rFonts w:ascii="Calibri" w:hAnsi="Calibri" w:cs="Calibri"/>
          <w:sz w:val="24"/>
          <w:szCs w:val="24"/>
          <w:lang w:val="en-GB"/>
        </w:rPr>
        <w:t>es are indicators of the human capital theory because they acknowledge that investing in management competence can produce productivity and competitive advantage (</w:t>
      </w:r>
      <w:r w:rsidR="000E13BD">
        <w:rPr>
          <w:rFonts w:ascii="Calibri" w:hAnsi="Calibri" w:cs="Calibri"/>
          <w:sz w:val="24"/>
          <w:szCs w:val="24"/>
          <w:lang w:val="en-GB"/>
        </w:rPr>
        <w:t>Gallagher</w:t>
      </w:r>
      <w:r w:rsidRPr="00A747B9">
        <w:rPr>
          <w:rFonts w:ascii="Calibri" w:hAnsi="Calibri" w:cs="Calibri"/>
          <w:sz w:val="24"/>
          <w:szCs w:val="24"/>
          <w:lang w:val="en-GB"/>
        </w:rPr>
        <w:t>, 201</w:t>
      </w:r>
      <w:r w:rsidR="000E13BD">
        <w:rPr>
          <w:rFonts w:ascii="Calibri" w:hAnsi="Calibri" w:cs="Calibri"/>
          <w:sz w:val="24"/>
          <w:szCs w:val="24"/>
          <w:lang w:val="en-GB"/>
        </w:rPr>
        <w:t>6</w:t>
      </w:r>
      <w:r w:rsidRPr="00A747B9">
        <w:rPr>
          <w:rFonts w:ascii="Calibri" w:hAnsi="Calibri" w:cs="Calibri"/>
          <w:sz w:val="24"/>
          <w:szCs w:val="24"/>
          <w:lang w:val="en-GB"/>
        </w:rPr>
        <w:t>). In a hospitality setting, in which the quality of service directly correlates with the brand image, the ongoing managerial growth promotes operational efficiency and employee involvement.</w:t>
      </w:r>
    </w:p>
    <w:p w14:paraId="535A7925" w14:textId="77777777" w:rsidR="00786A77" w:rsidRPr="007D607B" w:rsidRDefault="00786A77" w:rsidP="000F2DCD">
      <w:pPr>
        <w:pStyle w:val="Heading3"/>
        <w:spacing w:line="360" w:lineRule="auto"/>
        <w:jc w:val="both"/>
        <w:rPr>
          <w:rFonts w:ascii="Calibri" w:hAnsi="Calibri" w:cs="Calibri"/>
          <w:b/>
          <w:bCs/>
          <w:color w:val="000000" w:themeColor="text1"/>
        </w:rPr>
      </w:pPr>
      <w:bookmarkStart w:id="8" w:name="_Toc223575145"/>
      <w:r w:rsidRPr="007D607B">
        <w:rPr>
          <w:rFonts w:ascii="Calibri" w:hAnsi="Calibri" w:cs="Calibri"/>
          <w:b/>
          <w:bCs/>
          <w:color w:val="000000" w:themeColor="text1"/>
        </w:rPr>
        <w:t>SWOT Analysis of Onboarding and Development Framework</w:t>
      </w:r>
      <w:bookmarkEnd w:id="8"/>
    </w:p>
    <w:p w14:paraId="76DD72E9" w14:textId="70F79D24" w:rsidR="00786A77" w:rsidRPr="0078591E" w:rsidRDefault="0041789B" w:rsidP="0041789B">
      <w:pPr>
        <w:spacing w:line="360" w:lineRule="auto"/>
        <w:jc w:val="both"/>
        <w:rPr>
          <w:rFonts w:ascii="Calibri" w:hAnsi="Calibri" w:cs="Calibri"/>
          <w:sz w:val="24"/>
          <w:szCs w:val="24"/>
          <w:lang w:val="en-GB"/>
        </w:rPr>
      </w:pPr>
      <w:r w:rsidRPr="0041789B">
        <w:rPr>
          <w:rFonts w:ascii="Calibri" w:hAnsi="Calibri" w:cs="Calibri"/>
          <w:sz w:val="24"/>
          <w:szCs w:val="24"/>
          <w:lang w:val="en-GB"/>
        </w:rPr>
        <w:t>SWOT analysis allows critically considering the suggested framework. The strengths comprise strategic alignment of onboarding with the corporate goals, the incorporation of mentoring and coaching, and upholding inclusive leadership practi</w:t>
      </w:r>
      <w:r w:rsidR="00D60095">
        <w:rPr>
          <w:rFonts w:ascii="Calibri" w:hAnsi="Calibri" w:cs="Calibri"/>
          <w:sz w:val="24"/>
          <w:szCs w:val="24"/>
          <w:lang w:val="en-GB"/>
        </w:rPr>
        <w:t>c</w:t>
      </w:r>
      <w:r w:rsidRPr="0041789B">
        <w:rPr>
          <w:rFonts w:ascii="Calibri" w:hAnsi="Calibri" w:cs="Calibri"/>
          <w:sz w:val="24"/>
          <w:szCs w:val="24"/>
          <w:lang w:val="en-GB"/>
        </w:rPr>
        <w:t>es. The factors ensure effectiveness of managers and stability of organisation. Moreover, there are formalised development channels, which lead to branding and retention to the employer.</w:t>
      </w:r>
      <w:r w:rsidR="004A603C">
        <w:rPr>
          <w:rFonts w:ascii="Calibri" w:hAnsi="Calibri" w:cs="Calibri"/>
          <w:sz w:val="24"/>
          <w:szCs w:val="24"/>
          <w:lang w:val="en-GB"/>
        </w:rPr>
        <w:t xml:space="preserve"> </w:t>
      </w:r>
      <w:r w:rsidRPr="0041789B">
        <w:rPr>
          <w:rFonts w:ascii="Calibri" w:hAnsi="Calibri" w:cs="Calibri"/>
          <w:sz w:val="24"/>
          <w:szCs w:val="24"/>
          <w:lang w:val="en-GB"/>
        </w:rPr>
        <w:t>Resource intensiveness and possible inconsistency across property worldwide can be considered weaknesses. Costs of implementation regarding coaching and executive development can be terrifying to the operational budgets. Moreover, the lack of adaptation to local cultural settings might lead to role ambiguity, which will demoralise integration (</w:t>
      </w:r>
      <w:r w:rsidR="004578F5">
        <w:rPr>
          <w:rFonts w:ascii="Calibri" w:hAnsi="Calibri" w:cs="Calibri"/>
          <w:sz w:val="24"/>
          <w:szCs w:val="24"/>
          <w:lang w:val="en-GB"/>
        </w:rPr>
        <w:t>Horn</w:t>
      </w:r>
      <w:r w:rsidRPr="0041789B">
        <w:rPr>
          <w:rFonts w:ascii="Calibri" w:hAnsi="Calibri" w:cs="Calibri"/>
          <w:sz w:val="24"/>
          <w:szCs w:val="24"/>
          <w:lang w:val="en-GB"/>
        </w:rPr>
        <w:t xml:space="preserve"> et al., 20</w:t>
      </w:r>
      <w:r w:rsidR="004578F5">
        <w:rPr>
          <w:rFonts w:ascii="Calibri" w:hAnsi="Calibri" w:cs="Calibri"/>
          <w:sz w:val="24"/>
          <w:szCs w:val="24"/>
          <w:lang w:val="en-GB"/>
        </w:rPr>
        <w:t>09</w:t>
      </w:r>
      <w:r w:rsidRPr="0041789B">
        <w:rPr>
          <w:rFonts w:ascii="Calibri" w:hAnsi="Calibri" w:cs="Calibri"/>
          <w:sz w:val="24"/>
          <w:szCs w:val="24"/>
          <w:lang w:val="en-GB"/>
        </w:rPr>
        <w:t>).</w:t>
      </w:r>
      <w:r w:rsidR="00A0149B">
        <w:rPr>
          <w:rFonts w:ascii="Calibri" w:hAnsi="Calibri" w:cs="Calibri"/>
          <w:sz w:val="24"/>
          <w:szCs w:val="24"/>
          <w:lang w:val="en-GB"/>
        </w:rPr>
        <w:t xml:space="preserve"> </w:t>
      </w:r>
      <w:r w:rsidRPr="0041789B">
        <w:rPr>
          <w:rFonts w:ascii="Calibri" w:hAnsi="Calibri" w:cs="Calibri"/>
          <w:sz w:val="24"/>
          <w:szCs w:val="24"/>
          <w:lang w:val="en-GB"/>
        </w:rPr>
        <w:t xml:space="preserve">The opportunities are based on technological innovation and changing expectations of the workforce. Online learning </w:t>
      </w:r>
      <w:r w:rsidRPr="0041789B">
        <w:rPr>
          <w:rFonts w:ascii="Calibri" w:hAnsi="Calibri" w:cs="Calibri"/>
          <w:sz w:val="24"/>
          <w:szCs w:val="24"/>
          <w:lang w:val="en-GB"/>
        </w:rPr>
        <w:lastRenderedPageBreak/>
        <w:t>and performance evaluation tools based on analytics support scalability and assessment of the impact of development. The increasing pressure on the ethical leadership approach and sustainability is a source of differentiation within the hospitality market</w:t>
      </w:r>
      <w:r w:rsidR="00FC6A89">
        <w:rPr>
          <w:rFonts w:ascii="Calibri" w:hAnsi="Calibri" w:cs="Calibri"/>
          <w:sz w:val="24"/>
          <w:szCs w:val="24"/>
          <w:lang w:val="en-GB"/>
        </w:rPr>
        <w:t xml:space="preserve"> (Hoang et al., 2023)</w:t>
      </w:r>
      <w:r w:rsidRPr="0041789B">
        <w:rPr>
          <w:rFonts w:ascii="Calibri" w:hAnsi="Calibri" w:cs="Calibri"/>
          <w:sz w:val="24"/>
          <w:szCs w:val="24"/>
          <w:lang w:val="en-GB"/>
        </w:rPr>
        <w:t>.</w:t>
      </w:r>
      <w:r w:rsidR="00764C59">
        <w:rPr>
          <w:rFonts w:ascii="Calibri" w:hAnsi="Calibri" w:cs="Calibri"/>
          <w:sz w:val="24"/>
          <w:szCs w:val="24"/>
          <w:lang w:val="en-GB"/>
        </w:rPr>
        <w:t xml:space="preserve"> </w:t>
      </w:r>
      <w:r w:rsidRPr="0041789B">
        <w:rPr>
          <w:rFonts w:ascii="Calibri" w:hAnsi="Calibri" w:cs="Calibri"/>
          <w:sz w:val="24"/>
          <w:szCs w:val="24"/>
          <w:lang w:val="en-GB"/>
        </w:rPr>
        <w:t>Such threats are the labour market volatility, economic uncertainty and high turnover in the sectors. The constraint of outside can restrict the investment of the development or increase competition of the recruitment. Inability to maintain contact throughout onboarding may compromise retention especially in the leadership positions that are crucial towards the sustainability of operations. It is, therefore, necessary to sustain resilience and strategic alignment, thus continuous monitoring and adaptive refinement is required.</w:t>
      </w:r>
    </w:p>
    <w:p w14:paraId="288E59F2" w14:textId="77777777" w:rsidR="00786A77" w:rsidRPr="007D607B" w:rsidRDefault="00786A77" w:rsidP="00F211AD">
      <w:pPr>
        <w:pStyle w:val="Heading2"/>
        <w:spacing w:line="360" w:lineRule="auto"/>
        <w:jc w:val="both"/>
        <w:rPr>
          <w:rFonts w:ascii="Calibri" w:hAnsi="Calibri" w:cs="Calibri"/>
          <w:b/>
          <w:bCs/>
          <w:color w:val="000000" w:themeColor="text1"/>
          <w:sz w:val="28"/>
          <w:szCs w:val="28"/>
          <w:lang w:val="en-GB"/>
        </w:rPr>
      </w:pPr>
      <w:bookmarkStart w:id="9" w:name="_Toc223575146"/>
      <w:r w:rsidRPr="007D607B">
        <w:rPr>
          <w:rFonts w:ascii="Calibri" w:hAnsi="Calibri" w:cs="Calibri"/>
          <w:b/>
          <w:bCs/>
          <w:color w:val="000000" w:themeColor="text1"/>
          <w:sz w:val="28"/>
          <w:szCs w:val="28"/>
          <w:lang w:val="en-GB"/>
        </w:rPr>
        <w:t>Conclusion</w:t>
      </w:r>
      <w:bookmarkEnd w:id="9"/>
    </w:p>
    <w:p w14:paraId="781D51C8" w14:textId="4B9A4904" w:rsidR="00786A77" w:rsidRPr="0078591E" w:rsidRDefault="00D6786B" w:rsidP="008848D4">
      <w:pPr>
        <w:spacing w:line="360" w:lineRule="auto"/>
        <w:jc w:val="both"/>
        <w:rPr>
          <w:rFonts w:ascii="Calibri" w:hAnsi="Calibri" w:cs="Calibri"/>
          <w:sz w:val="24"/>
          <w:szCs w:val="24"/>
          <w:lang w:val="en-GB"/>
        </w:rPr>
      </w:pPr>
      <w:r w:rsidRPr="00D6786B">
        <w:rPr>
          <w:rFonts w:ascii="Calibri" w:hAnsi="Calibri" w:cs="Calibri"/>
          <w:sz w:val="24"/>
          <w:szCs w:val="24"/>
          <w:lang w:val="en-GB"/>
        </w:rPr>
        <w:t xml:space="preserve">The strategies of recruitment, onboarding and professional development are the implementation of strategic human resource planning, which supports sustainable performance in international hospitality organisations. A well thought out advertisement of a Hotel Manager in Hilton Hotels and Resorts should be represented in a way that it aligns with the plans, competencies and moral ethics needed to recruit high performing individuals. Following the onboarding processes based on the organisational socialisation theory and facilitated with the help of mentoring and performance management system help to improve integration and effectiveness of leadership. Constant professional growth </w:t>
      </w:r>
      <w:proofErr w:type="gramStart"/>
      <w:r w:rsidRPr="00D6786B">
        <w:rPr>
          <w:rFonts w:ascii="Calibri" w:hAnsi="Calibri" w:cs="Calibri"/>
          <w:sz w:val="24"/>
          <w:szCs w:val="24"/>
          <w:lang w:val="en-GB"/>
        </w:rPr>
        <w:t>guarantees</w:t>
      </w:r>
      <w:proofErr w:type="gramEnd"/>
      <w:r w:rsidRPr="00D6786B">
        <w:rPr>
          <w:rFonts w:ascii="Calibri" w:hAnsi="Calibri" w:cs="Calibri"/>
          <w:sz w:val="24"/>
          <w:szCs w:val="24"/>
          <w:lang w:val="en-GB"/>
        </w:rPr>
        <w:t xml:space="preserve"> ability growth in accordance with the changing requirements of the organisation. Although the limitation of resources and fluctuating labour markets are issues, the organisation can improve competitive strength and resilience of an organisation through systematic and evidence-based HR practi</w:t>
      </w:r>
      <w:r w:rsidR="003C5F57">
        <w:rPr>
          <w:rFonts w:ascii="Calibri" w:hAnsi="Calibri" w:cs="Calibri"/>
          <w:sz w:val="24"/>
          <w:szCs w:val="24"/>
          <w:lang w:val="en-GB"/>
        </w:rPr>
        <w:t>c</w:t>
      </w:r>
      <w:r w:rsidRPr="00D6786B">
        <w:rPr>
          <w:rFonts w:ascii="Calibri" w:hAnsi="Calibri" w:cs="Calibri"/>
          <w:sz w:val="24"/>
          <w:szCs w:val="24"/>
          <w:lang w:val="en-GB"/>
        </w:rPr>
        <w:t>es in the dynamic hospitality industry</w:t>
      </w:r>
      <w:r w:rsidR="00786A77" w:rsidRPr="0078591E">
        <w:rPr>
          <w:rFonts w:ascii="Calibri" w:hAnsi="Calibri" w:cs="Calibri"/>
          <w:sz w:val="24"/>
          <w:szCs w:val="24"/>
          <w:lang w:val="en-GB"/>
        </w:rPr>
        <w:t>.</w:t>
      </w:r>
    </w:p>
    <w:p w14:paraId="17D760B1" w14:textId="77777777" w:rsidR="00786A77" w:rsidRPr="007D607B" w:rsidRDefault="00786A77" w:rsidP="008848D4">
      <w:pPr>
        <w:spacing w:line="360" w:lineRule="auto"/>
        <w:jc w:val="both"/>
        <w:rPr>
          <w:rFonts w:ascii="Calibri" w:hAnsi="Calibri" w:cs="Calibri"/>
          <w:sz w:val="24"/>
          <w:szCs w:val="24"/>
        </w:rPr>
      </w:pPr>
      <w:r w:rsidRPr="007D607B">
        <w:rPr>
          <w:rFonts w:ascii="Calibri" w:hAnsi="Calibri" w:cs="Calibri"/>
          <w:sz w:val="24"/>
          <w:szCs w:val="24"/>
        </w:rPr>
        <w:br w:type="page"/>
      </w:r>
    </w:p>
    <w:p w14:paraId="3CA523AB" w14:textId="77777777" w:rsidR="00786A77" w:rsidRPr="007D607B" w:rsidRDefault="00786A77" w:rsidP="00687A6B">
      <w:pPr>
        <w:pStyle w:val="Heading2"/>
        <w:spacing w:line="360" w:lineRule="auto"/>
        <w:jc w:val="both"/>
        <w:rPr>
          <w:rFonts w:ascii="Calibri" w:hAnsi="Calibri" w:cs="Calibri"/>
          <w:b/>
          <w:bCs/>
          <w:color w:val="000000" w:themeColor="text1"/>
        </w:rPr>
      </w:pPr>
      <w:bookmarkStart w:id="10" w:name="_Toc223575147"/>
      <w:r w:rsidRPr="007D607B">
        <w:rPr>
          <w:rFonts w:ascii="Calibri" w:hAnsi="Calibri" w:cs="Calibri"/>
          <w:b/>
          <w:bCs/>
          <w:color w:val="000000" w:themeColor="text1"/>
        </w:rPr>
        <w:lastRenderedPageBreak/>
        <w:t>References</w:t>
      </w:r>
      <w:bookmarkEnd w:id="10"/>
    </w:p>
    <w:p w14:paraId="77B76122" w14:textId="77777777" w:rsidR="009A0F0D" w:rsidRPr="009A0F0D" w:rsidRDefault="009A0F0D" w:rsidP="009A0F0D">
      <w:pPr>
        <w:spacing w:after="0" w:line="360" w:lineRule="auto"/>
        <w:jc w:val="both"/>
        <w:rPr>
          <w:rFonts w:ascii="Calibri" w:hAnsi="Calibri" w:cs="Calibri"/>
          <w:sz w:val="24"/>
          <w:szCs w:val="24"/>
          <w:lang w:val="en-GB"/>
        </w:rPr>
      </w:pPr>
      <w:r w:rsidRPr="009A0F0D">
        <w:rPr>
          <w:rFonts w:ascii="Calibri" w:hAnsi="Calibri" w:cs="Calibri"/>
          <w:sz w:val="24"/>
          <w:szCs w:val="24"/>
          <w:lang w:val="en-GB"/>
        </w:rPr>
        <w:t xml:space="preserve">David K. Hayes, D.K. Jack D. </w:t>
      </w:r>
      <w:proofErr w:type="spellStart"/>
      <w:r w:rsidRPr="009A0F0D">
        <w:rPr>
          <w:rFonts w:ascii="Calibri" w:hAnsi="Calibri" w:cs="Calibri"/>
          <w:sz w:val="24"/>
          <w:szCs w:val="24"/>
          <w:lang w:val="en-GB"/>
        </w:rPr>
        <w:t>Ninemeier</w:t>
      </w:r>
      <w:proofErr w:type="spellEnd"/>
      <w:r w:rsidRPr="009A0F0D">
        <w:rPr>
          <w:rFonts w:ascii="Calibri" w:hAnsi="Calibri" w:cs="Calibri"/>
          <w:sz w:val="24"/>
          <w:szCs w:val="24"/>
          <w:lang w:val="en-GB"/>
        </w:rPr>
        <w:t xml:space="preserve">. J.D. (2009).  </w:t>
      </w:r>
      <w:r w:rsidRPr="009A0F0D">
        <w:rPr>
          <w:rFonts w:ascii="Calibri" w:hAnsi="Calibri" w:cs="Calibri"/>
          <w:i/>
          <w:iCs/>
          <w:sz w:val="24"/>
          <w:szCs w:val="24"/>
          <w:lang w:val="en-GB"/>
        </w:rPr>
        <w:t>Human resources management in the hospitality industry;</w:t>
      </w:r>
      <w:r w:rsidRPr="009A0F0D">
        <w:rPr>
          <w:rFonts w:ascii="Calibri" w:hAnsi="Calibri" w:cs="Calibri"/>
          <w:sz w:val="24"/>
          <w:szCs w:val="24"/>
          <w:lang w:val="en-GB"/>
        </w:rPr>
        <w:t xml:space="preserve"> John Wiley &amp; Sons </w:t>
      </w:r>
    </w:p>
    <w:p w14:paraId="511648AA" w14:textId="77777777" w:rsidR="009A0F0D" w:rsidRPr="009A0F0D" w:rsidRDefault="009A0F0D" w:rsidP="009A0F0D">
      <w:pPr>
        <w:spacing w:after="0" w:line="360" w:lineRule="auto"/>
        <w:jc w:val="both"/>
        <w:rPr>
          <w:rFonts w:ascii="Calibri" w:hAnsi="Calibri" w:cs="Calibri"/>
          <w:sz w:val="24"/>
          <w:szCs w:val="24"/>
          <w:lang w:val="en-GB"/>
        </w:rPr>
      </w:pPr>
      <w:proofErr w:type="spellStart"/>
      <w:r w:rsidRPr="009A0F0D">
        <w:rPr>
          <w:rFonts w:ascii="Calibri" w:hAnsi="Calibri" w:cs="Calibri"/>
          <w:sz w:val="24"/>
          <w:szCs w:val="24"/>
          <w:lang w:val="en-GB"/>
        </w:rPr>
        <w:t>Elmenzhi</w:t>
      </w:r>
      <w:proofErr w:type="spellEnd"/>
      <w:r w:rsidRPr="009A0F0D">
        <w:rPr>
          <w:rFonts w:ascii="Calibri" w:hAnsi="Calibri" w:cs="Calibri"/>
          <w:sz w:val="24"/>
          <w:szCs w:val="24"/>
          <w:lang w:val="en-GB"/>
        </w:rPr>
        <w:t xml:space="preserve">, Z., Fassi, S.E., Frij, R., </w:t>
      </w:r>
      <w:proofErr w:type="spellStart"/>
      <w:r w:rsidRPr="009A0F0D">
        <w:rPr>
          <w:rFonts w:ascii="Calibri" w:hAnsi="Calibri" w:cs="Calibri"/>
          <w:sz w:val="24"/>
          <w:szCs w:val="24"/>
          <w:lang w:val="en-GB"/>
        </w:rPr>
        <w:t>Lhassan</w:t>
      </w:r>
      <w:proofErr w:type="spellEnd"/>
      <w:r w:rsidRPr="009A0F0D">
        <w:rPr>
          <w:rFonts w:ascii="Calibri" w:hAnsi="Calibri" w:cs="Calibri"/>
          <w:sz w:val="24"/>
          <w:szCs w:val="24"/>
          <w:lang w:val="en-GB"/>
        </w:rPr>
        <w:t xml:space="preserve">, I.A. and </w:t>
      </w:r>
      <w:proofErr w:type="spellStart"/>
      <w:r w:rsidRPr="009A0F0D">
        <w:rPr>
          <w:rFonts w:ascii="Calibri" w:hAnsi="Calibri" w:cs="Calibri"/>
          <w:sz w:val="24"/>
          <w:szCs w:val="24"/>
          <w:lang w:val="en-GB"/>
        </w:rPr>
        <w:t>Maghni</w:t>
      </w:r>
      <w:proofErr w:type="spellEnd"/>
      <w:r w:rsidRPr="009A0F0D">
        <w:rPr>
          <w:rFonts w:ascii="Calibri" w:hAnsi="Calibri" w:cs="Calibri"/>
          <w:sz w:val="24"/>
          <w:szCs w:val="24"/>
          <w:lang w:val="en-GB"/>
        </w:rPr>
        <w:t xml:space="preserve">, A. (2025). The impact of digital transformation on E-recruitment performance: An empirical study. </w:t>
      </w:r>
      <w:r w:rsidRPr="009A0F0D">
        <w:rPr>
          <w:rFonts w:ascii="Calibri" w:hAnsi="Calibri" w:cs="Calibri"/>
          <w:i/>
          <w:iCs/>
          <w:sz w:val="24"/>
          <w:szCs w:val="24"/>
          <w:lang w:val="en-GB"/>
        </w:rPr>
        <w:t>Edelweiss Applied Science and Technology</w:t>
      </w:r>
      <w:r w:rsidRPr="009A0F0D">
        <w:rPr>
          <w:rFonts w:ascii="Calibri" w:hAnsi="Calibri" w:cs="Calibri"/>
          <w:sz w:val="24"/>
          <w:szCs w:val="24"/>
          <w:lang w:val="en-GB"/>
        </w:rPr>
        <w:t xml:space="preserve">, 9(5), pp.884–895. </w:t>
      </w:r>
      <w:proofErr w:type="spellStart"/>
      <w:proofErr w:type="gramStart"/>
      <w:r w:rsidRPr="009A0F0D">
        <w:rPr>
          <w:rFonts w:ascii="Calibri" w:hAnsi="Calibri" w:cs="Calibri"/>
          <w:sz w:val="24"/>
          <w:szCs w:val="24"/>
          <w:lang w:val="en-GB"/>
        </w:rPr>
        <w:t>doi:https</w:t>
      </w:r>
      <w:proofErr w:type="spellEnd"/>
      <w:r w:rsidRPr="009A0F0D">
        <w:rPr>
          <w:rFonts w:ascii="Calibri" w:hAnsi="Calibri" w:cs="Calibri"/>
          <w:sz w:val="24"/>
          <w:szCs w:val="24"/>
          <w:lang w:val="en-GB"/>
        </w:rPr>
        <w:t>://doi.org/10.55214/25768484.v9i5.7039</w:t>
      </w:r>
      <w:proofErr w:type="gramEnd"/>
      <w:r w:rsidRPr="009A0F0D">
        <w:rPr>
          <w:rFonts w:ascii="Calibri" w:hAnsi="Calibri" w:cs="Calibri"/>
          <w:sz w:val="24"/>
          <w:szCs w:val="24"/>
          <w:lang w:val="en-GB"/>
        </w:rPr>
        <w:t>.</w:t>
      </w:r>
    </w:p>
    <w:p w14:paraId="5EEE9093" w14:textId="77777777" w:rsidR="009A0F0D" w:rsidRPr="009A0F0D" w:rsidRDefault="009A0F0D" w:rsidP="009A0F0D">
      <w:pPr>
        <w:spacing w:after="0" w:line="360" w:lineRule="auto"/>
        <w:jc w:val="both"/>
        <w:rPr>
          <w:rFonts w:ascii="Calibri" w:hAnsi="Calibri" w:cs="Calibri"/>
          <w:sz w:val="24"/>
          <w:szCs w:val="24"/>
          <w:lang w:val="en-GB"/>
        </w:rPr>
      </w:pPr>
      <w:r w:rsidRPr="009A0F0D">
        <w:rPr>
          <w:rFonts w:ascii="Calibri" w:hAnsi="Calibri" w:cs="Calibri"/>
          <w:sz w:val="24"/>
          <w:szCs w:val="24"/>
          <w:lang w:val="en-GB"/>
        </w:rPr>
        <w:t xml:space="preserve">Friedman, A. (2012). Continuing professional development: lifelong learning of millions. London: Routledge </w:t>
      </w:r>
    </w:p>
    <w:p w14:paraId="012D4A0C" w14:textId="77777777" w:rsidR="009A0F0D" w:rsidRPr="009A0F0D" w:rsidRDefault="009A0F0D" w:rsidP="009A0F0D">
      <w:pPr>
        <w:spacing w:after="0" w:line="360" w:lineRule="auto"/>
        <w:jc w:val="both"/>
        <w:rPr>
          <w:rFonts w:ascii="Calibri" w:hAnsi="Calibri" w:cs="Calibri"/>
          <w:sz w:val="24"/>
          <w:szCs w:val="24"/>
          <w:lang w:val="en-GB"/>
        </w:rPr>
      </w:pPr>
      <w:r w:rsidRPr="009A0F0D">
        <w:rPr>
          <w:rFonts w:ascii="Calibri" w:hAnsi="Calibri" w:cs="Calibri"/>
          <w:sz w:val="24"/>
          <w:szCs w:val="24"/>
          <w:lang w:val="en-GB"/>
        </w:rPr>
        <w:t xml:space="preserve">Gallagher, K. (2016). </w:t>
      </w:r>
      <w:r w:rsidRPr="009A0F0D">
        <w:rPr>
          <w:rFonts w:ascii="Calibri" w:hAnsi="Calibri" w:cs="Calibri"/>
          <w:i/>
          <w:iCs/>
          <w:sz w:val="24"/>
          <w:szCs w:val="24"/>
          <w:lang w:val="en-GB"/>
        </w:rPr>
        <w:t>Essential study and employment skills for business and management students</w:t>
      </w:r>
      <w:r w:rsidRPr="009A0F0D">
        <w:rPr>
          <w:rFonts w:ascii="Calibri" w:hAnsi="Calibri" w:cs="Calibri"/>
          <w:sz w:val="24"/>
          <w:szCs w:val="24"/>
          <w:lang w:val="en-GB"/>
        </w:rPr>
        <w:t xml:space="preserve">. Oxford: Oxford University Press. </w:t>
      </w:r>
    </w:p>
    <w:p w14:paraId="417E5E63" w14:textId="77777777" w:rsidR="009A0F0D" w:rsidRPr="009A0F0D" w:rsidRDefault="009A0F0D" w:rsidP="009A0F0D">
      <w:pPr>
        <w:spacing w:after="0" w:line="360" w:lineRule="auto"/>
        <w:jc w:val="both"/>
        <w:rPr>
          <w:rFonts w:ascii="Calibri" w:hAnsi="Calibri" w:cs="Calibri"/>
          <w:sz w:val="24"/>
          <w:szCs w:val="24"/>
          <w:lang w:val="en-GB"/>
        </w:rPr>
      </w:pPr>
      <w:proofErr w:type="spellStart"/>
      <w:r w:rsidRPr="009A0F0D">
        <w:rPr>
          <w:rFonts w:ascii="Calibri" w:hAnsi="Calibri" w:cs="Calibri"/>
          <w:sz w:val="24"/>
          <w:szCs w:val="24"/>
          <w:lang w:val="en-GB"/>
        </w:rPr>
        <w:t>Harefa</w:t>
      </w:r>
      <w:proofErr w:type="spellEnd"/>
      <w:r w:rsidRPr="009A0F0D">
        <w:rPr>
          <w:rFonts w:ascii="Calibri" w:hAnsi="Calibri" w:cs="Calibri"/>
          <w:sz w:val="24"/>
          <w:szCs w:val="24"/>
          <w:lang w:val="en-GB"/>
        </w:rPr>
        <w:t xml:space="preserve">, T., Santoso, R.A. and Fuadah, L.L. (2024). Literature Review of Performance Management Systems and Their Impact on Employee Performance. </w:t>
      </w:r>
      <w:r w:rsidRPr="009A0F0D">
        <w:rPr>
          <w:rFonts w:ascii="Calibri" w:hAnsi="Calibri" w:cs="Calibri"/>
          <w:i/>
          <w:iCs/>
          <w:sz w:val="24"/>
          <w:szCs w:val="24"/>
          <w:lang w:val="en-GB"/>
        </w:rPr>
        <w:t>International Journal of Economics, Accounting and Management</w:t>
      </w:r>
      <w:r w:rsidRPr="009A0F0D">
        <w:rPr>
          <w:rFonts w:ascii="Calibri" w:hAnsi="Calibri" w:cs="Calibri"/>
          <w:sz w:val="24"/>
          <w:szCs w:val="24"/>
          <w:lang w:val="en-GB"/>
        </w:rPr>
        <w:t xml:space="preserve">, 1(4), pp.251–259. </w:t>
      </w:r>
      <w:proofErr w:type="spellStart"/>
      <w:proofErr w:type="gramStart"/>
      <w:r w:rsidRPr="009A0F0D">
        <w:rPr>
          <w:rFonts w:ascii="Calibri" w:hAnsi="Calibri" w:cs="Calibri"/>
          <w:sz w:val="24"/>
          <w:szCs w:val="24"/>
          <w:lang w:val="en-GB"/>
        </w:rPr>
        <w:t>doi:https</w:t>
      </w:r>
      <w:proofErr w:type="spellEnd"/>
      <w:r w:rsidRPr="009A0F0D">
        <w:rPr>
          <w:rFonts w:ascii="Calibri" w:hAnsi="Calibri" w:cs="Calibri"/>
          <w:sz w:val="24"/>
          <w:szCs w:val="24"/>
          <w:lang w:val="en-GB"/>
        </w:rPr>
        <w:t>://doi.org/10.60076/ijeam.v1i4.892</w:t>
      </w:r>
      <w:proofErr w:type="gramEnd"/>
      <w:r w:rsidRPr="009A0F0D">
        <w:rPr>
          <w:rFonts w:ascii="Calibri" w:hAnsi="Calibri" w:cs="Calibri"/>
          <w:sz w:val="24"/>
          <w:szCs w:val="24"/>
          <w:lang w:val="en-GB"/>
        </w:rPr>
        <w:t>.</w:t>
      </w:r>
    </w:p>
    <w:p w14:paraId="27F7E65E" w14:textId="77777777" w:rsidR="009A0F0D" w:rsidRPr="009A0F0D" w:rsidRDefault="009A0F0D" w:rsidP="009A0F0D">
      <w:pPr>
        <w:spacing w:after="0" w:line="360" w:lineRule="auto"/>
        <w:jc w:val="both"/>
        <w:rPr>
          <w:rFonts w:ascii="Calibri" w:hAnsi="Calibri" w:cs="Calibri"/>
          <w:sz w:val="24"/>
          <w:szCs w:val="24"/>
          <w:lang w:val="en-GB"/>
        </w:rPr>
      </w:pPr>
      <w:r w:rsidRPr="009A0F0D">
        <w:rPr>
          <w:rFonts w:ascii="Calibri" w:hAnsi="Calibri" w:cs="Calibri"/>
          <w:sz w:val="24"/>
          <w:szCs w:val="24"/>
          <w:lang w:val="en-GB"/>
        </w:rPr>
        <w:t xml:space="preserve">Hoang, G., Yang, M. and Luu, T.T. (2023). Ethical Leadership in Tourism and Hospitality management: a Systematic Literature Review and Research Agenda. </w:t>
      </w:r>
      <w:r w:rsidRPr="009A0F0D">
        <w:rPr>
          <w:rFonts w:ascii="Calibri" w:hAnsi="Calibri" w:cs="Calibri"/>
          <w:i/>
          <w:iCs/>
          <w:sz w:val="24"/>
          <w:szCs w:val="24"/>
          <w:lang w:val="en-GB"/>
        </w:rPr>
        <w:t>International Journal of Hospitality Management</w:t>
      </w:r>
      <w:r w:rsidRPr="009A0F0D">
        <w:rPr>
          <w:rFonts w:ascii="Calibri" w:hAnsi="Calibri" w:cs="Calibri"/>
          <w:sz w:val="24"/>
          <w:szCs w:val="24"/>
          <w:lang w:val="en-GB"/>
        </w:rPr>
        <w:t xml:space="preserve">, [online] 114(103563), pp.103563–103563. </w:t>
      </w:r>
      <w:proofErr w:type="spellStart"/>
      <w:proofErr w:type="gramStart"/>
      <w:r w:rsidRPr="009A0F0D">
        <w:rPr>
          <w:rFonts w:ascii="Calibri" w:hAnsi="Calibri" w:cs="Calibri"/>
          <w:sz w:val="24"/>
          <w:szCs w:val="24"/>
          <w:lang w:val="en-GB"/>
        </w:rPr>
        <w:t>doi:https</w:t>
      </w:r>
      <w:proofErr w:type="spellEnd"/>
      <w:r w:rsidRPr="009A0F0D">
        <w:rPr>
          <w:rFonts w:ascii="Calibri" w:hAnsi="Calibri" w:cs="Calibri"/>
          <w:sz w:val="24"/>
          <w:szCs w:val="24"/>
          <w:lang w:val="en-GB"/>
        </w:rPr>
        <w:t>://doi.org/10.1016/j.ijhm.2023.103563</w:t>
      </w:r>
      <w:proofErr w:type="gramEnd"/>
      <w:r w:rsidRPr="009A0F0D">
        <w:rPr>
          <w:rFonts w:ascii="Calibri" w:hAnsi="Calibri" w:cs="Calibri"/>
          <w:sz w:val="24"/>
          <w:szCs w:val="24"/>
          <w:lang w:val="en-GB"/>
        </w:rPr>
        <w:t>.</w:t>
      </w:r>
    </w:p>
    <w:p w14:paraId="6C4D6063" w14:textId="77777777" w:rsidR="009A0F0D" w:rsidRPr="009A0F0D" w:rsidRDefault="009A0F0D" w:rsidP="009A0F0D">
      <w:pPr>
        <w:spacing w:after="0" w:line="360" w:lineRule="auto"/>
        <w:jc w:val="both"/>
        <w:rPr>
          <w:rFonts w:ascii="Calibri" w:hAnsi="Calibri" w:cs="Calibri"/>
          <w:sz w:val="24"/>
          <w:szCs w:val="24"/>
          <w:lang w:val="en-GB"/>
        </w:rPr>
      </w:pPr>
      <w:r w:rsidRPr="009A0F0D">
        <w:rPr>
          <w:rFonts w:ascii="Calibri" w:hAnsi="Calibri" w:cs="Calibri"/>
          <w:sz w:val="24"/>
          <w:szCs w:val="24"/>
          <w:lang w:val="en-GB"/>
        </w:rPr>
        <w:t xml:space="preserve">Horn, R. (2009). </w:t>
      </w:r>
      <w:r w:rsidRPr="009A0F0D">
        <w:rPr>
          <w:rFonts w:ascii="Calibri" w:hAnsi="Calibri" w:cs="Calibri"/>
          <w:i/>
          <w:iCs/>
          <w:sz w:val="24"/>
          <w:szCs w:val="24"/>
          <w:lang w:val="en-GB"/>
        </w:rPr>
        <w:t xml:space="preserve">The business skills handbook. </w:t>
      </w:r>
      <w:r w:rsidRPr="009A0F0D">
        <w:rPr>
          <w:rFonts w:ascii="Calibri" w:hAnsi="Calibri" w:cs="Calibri"/>
          <w:sz w:val="24"/>
          <w:szCs w:val="24"/>
          <w:lang w:val="en-GB"/>
        </w:rPr>
        <w:t xml:space="preserve">London: Chartered Institute of Personnel and Development. </w:t>
      </w:r>
    </w:p>
    <w:p w14:paraId="6F77B7AA" w14:textId="77777777" w:rsidR="009A0F0D" w:rsidRPr="009A0F0D" w:rsidRDefault="009A0F0D" w:rsidP="009A0F0D">
      <w:pPr>
        <w:spacing w:after="0" w:line="360" w:lineRule="auto"/>
        <w:jc w:val="both"/>
        <w:rPr>
          <w:rFonts w:ascii="Calibri" w:hAnsi="Calibri" w:cs="Calibri"/>
          <w:sz w:val="24"/>
          <w:szCs w:val="24"/>
          <w:lang w:val="en-GB"/>
        </w:rPr>
      </w:pPr>
      <w:r w:rsidRPr="009A0F0D">
        <w:rPr>
          <w:rFonts w:ascii="Calibri" w:hAnsi="Calibri" w:cs="Calibri"/>
          <w:sz w:val="24"/>
          <w:szCs w:val="24"/>
          <w:lang w:val="en-GB"/>
        </w:rPr>
        <w:t xml:space="preserve">Jeske, D. and Olson, D. (2021). Onboarding New hires: Recognising Mutual Learning Opportunities. </w:t>
      </w:r>
      <w:r w:rsidRPr="009A0F0D">
        <w:rPr>
          <w:rFonts w:ascii="Calibri" w:hAnsi="Calibri" w:cs="Calibri"/>
          <w:i/>
          <w:iCs/>
          <w:sz w:val="24"/>
          <w:szCs w:val="24"/>
          <w:lang w:val="en-GB"/>
        </w:rPr>
        <w:t>Journal of Work-Applied Management</w:t>
      </w:r>
      <w:r w:rsidRPr="009A0F0D">
        <w:rPr>
          <w:rFonts w:ascii="Calibri" w:hAnsi="Calibri" w:cs="Calibri"/>
          <w:sz w:val="24"/>
          <w:szCs w:val="24"/>
          <w:lang w:val="en-GB"/>
        </w:rPr>
        <w:t xml:space="preserve">, [online] 14(1), pp.63–76. </w:t>
      </w:r>
      <w:proofErr w:type="spellStart"/>
      <w:proofErr w:type="gramStart"/>
      <w:r w:rsidRPr="009A0F0D">
        <w:rPr>
          <w:rFonts w:ascii="Calibri" w:hAnsi="Calibri" w:cs="Calibri"/>
          <w:sz w:val="24"/>
          <w:szCs w:val="24"/>
          <w:lang w:val="en-GB"/>
        </w:rPr>
        <w:t>doi:https</w:t>
      </w:r>
      <w:proofErr w:type="spellEnd"/>
      <w:r w:rsidRPr="009A0F0D">
        <w:rPr>
          <w:rFonts w:ascii="Calibri" w:hAnsi="Calibri" w:cs="Calibri"/>
          <w:sz w:val="24"/>
          <w:szCs w:val="24"/>
          <w:lang w:val="en-GB"/>
        </w:rPr>
        <w:t>://doi.org/10.1108/jwam-04-2021-0036</w:t>
      </w:r>
      <w:proofErr w:type="gramEnd"/>
      <w:r w:rsidRPr="009A0F0D">
        <w:rPr>
          <w:rFonts w:ascii="Calibri" w:hAnsi="Calibri" w:cs="Calibri"/>
          <w:sz w:val="24"/>
          <w:szCs w:val="24"/>
          <w:lang w:val="en-GB"/>
        </w:rPr>
        <w:t>.</w:t>
      </w:r>
    </w:p>
    <w:p w14:paraId="5ECDDEC8" w14:textId="77777777" w:rsidR="009A0F0D" w:rsidRPr="009A0F0D" w:rsidRDefault="009A0F0D" w:rsidP="009A0F0D">
      <w:pPr>
        <w:spacing w:after="0" w:line="360" w:lineRule="auto"/>
        <w:jc w:val="both"/>
        <w:rPr>
          <w:rFonts w:ascii="Calibri" w:hAnsi="Calibri" w:cs="Calibri"/>
          <w:sz w:val="24"/>
          <w:szCs w:val="24"/>
          <w:lang w:val="en-GB"/>
        </w:rPr>
      </w:pPr>
      <w:r w:rsidRPr="009A0F0D">
        <w:rPr>
          <w:rFonts w:ascii="Calibri" w:hAnsi="Calibri" w:cs="Calibri"/>
          <w:sz w:val="24"/>
          <w:szCs w:val="24"/>
          <w:lang w:val="en-GB"/>
        </w:rPr>
        <w:t xml:space="preserve">Johnston, R. Clark, G. </w:t>
      </w:r>
      <w:proofErr w:type="spellStart"/>
      <w:r w:rsidRPr="009A0F0D">
        <w:rPr>
          <w:rFonts w:ascii="Calibri" w:hAnsi="Calibri" w:cs="Calibri"/>
          <w:sz w:val="24"/>
          <w:szCs w:val="24"/>
          <w:lang w:val="en-GB"/>
        </w:rPr>
        <w:t>Shulver</w:t>
      </w:r>
      <w:proofErr w:type="spellEnd"/>
      <w:r w:rsidRPr="009A0F0D">
        <w:rPr>
          <w:rFonts w:ascii="Calibri" w:hAnsi="Calibri" w:cs="Calibri"/>
          <w:sz w:val="24"/>
          <w:szCs w:val="24"/>
          <w:lang w:val="en-GB"/>
        </w:rPr>
        <w:t xml:space="preserve">, M (2012). </w:t>
      </w:r>
      <w:r w:rsidRPr="009A0F0D">
        <w:rPr>
          <w:rFonts w:ascii="Calibri" w:hAnsi="Calibri" w:cs="Calibri"/>
          <w:i/>
          <w:iCs/>
          <w:sz w:val="24"/>
          <w:szCs w:val="24"/>
          <w:lang w:val="en-GB"/>
        </w:rPr>
        <w:t>Service Operations Management</w:t>
      </w:r>
      <w:r w:rsidRPr="009A0F0D">
        <w:rPr>
          <w:rFonts w:ascii="Calibri" w:hAnsi="Calibri" w:cs="Calibri"/>
          <w:sz w:val="24"/>
          <w:szCs w:val="24"/>
          <w:lang w:val="en-GB"/>
        </w:rPr>
        <w:t xml:space="preserve">, Pearson, London </w:t>
      </w:r>
    </w:p>
    <w:p w14:paraId="1AE87966" w14:textId="77777777" w:rsidR="009A0F0D" w:rsidRPr="009A0F0D" w:rsidRDefault="009A0F0D" w:rsidP="009A0F0D">
      <w:pPr>
        <w:spacing w:after="0" w:line="360" w:lineRule="auto"/>
        <w:jc w:val="both"/>
        <w:rPr>
          <w:rFonts w:ascii="Calibri" w:hAnsi="Calibri" w:cs="Calibri"/>
          <w:sz w:val="24"/>
          <w:szCs w:val="24"/>
          <w:lang w:val="en-GB"/>
        </w:rPr>
      </w:pPr>
      <w:r w:rsidRPr="009A0F0D">
        <w:rPr>
          <w:rFonts w:ascii="Calibri" w:hAnsi="Calibri" w:cs="Calibri"/>
          <w:sz w:val="24"/>
          <w:szCs w:val="24"/>
          <w:lang w:val="en-GB"/>
        </w:rPr>
        <w:t xml:space="preserve">Marchington, M. and Wilkinson, A. (2016). </w:t>
      </w:r>
      <w:r w:rsidRPr="009A0F0D">
        <w:rPr>
          <w:rFonts w:ascii="Calibri" w:hAnsi="Calibri" w:cs="Calibri"/>
          <w:i/>
          <w:iCs/>
          <w:sz w:val="24"/>
          <w:szCs w:val="24"/>
          <w:lang w:val="en-GB"/>
        </w:rPr>
        <w:t>Human resource management at work</w:t>
      </w:r>
      <w:r w:rsidRPr="009A0F0D">
        <w:rPr>
          <w:rFonts w:ascii="Calibri" w:hAnsi="Calibri" w:cs="Calibri"/>
          <w:sz w:val="24"/>
          <w:szCs w:val="24"/>
          <w:lang w:val="en-GB"/>
        </w:rPr>
        <w:t xml:space="preserve">. 6th ed. London: Chartered Institute of Personnel and Development. </w:t>
      </w:r>
    </w:p>
    <w:p w14:paraId="6385F041" w14:textId="77777777" w:rsidR="009A0F0D" w:rsidRPr="009A0F0D" w:rsidRDefault="009A0F0D" w:rsidP="009A0F0D">
      <w:pPr>
        <w:spacing w:after="0" w:line="360" w:lineRule="auto"/>
        <w:jc w:val="both"/>
        <w:rPr>
          <w:rFonts w:ascii="Calibri" w:hAnsi="Calibri" w:cs="Calibri"/>
          <w:sz w:val="24"/>
          <w:szCs w:val="24"/>
          <w:lang w:val="en-GB"/>
        </w:rPr>
      </w:pPr>
      <w:r w:rsidRPr="009A0F0D">
        <w:rPr>
          <w:rFonts w:ascii="Calibri" w:hAnsi="Calibri" w:cs="Calibri"/>
          <w:sz w:val="24"/>
          <w:szCs w:val="24"/>
          <w:lang w:val="en-GB"/>
        </w:rPr>
        <w:t xml:space="preserve">Murton, </w:t>
      </w:r>
      <w:proofErr w:type="gramStart"/>
      <w:r w:rsidRPr="009A0F0D">
        <w:rPr>
          <w:rFonts w:ascii="Calibri" w:hAnsi="Calibri" w:cs="Calibri"/>
          <w:sz w:val="24"/>
          <w:szCs w:val="24"/>
          <w:lang w:val="en-GB"/>
        </w:rPr>
        <w:t>A,.</w:t>
      </w:r>
      <w:proofErr w:type="gramEnd"/>
      <w:r w:rsidRPr="009A0F0D">
        <w:rPr>
          <w:rFonts w:ascii="Calibri" w:hAnsi="Calibri" w:cs="Calibri"/>
          <w:sz w:val="24"/>
          <w:szCs w:val="24"/>
          <w:lang w:val="en-GB"/>
        </w:rPr>
        <w:t xml:space="preserve"> Inman, M., O’Sullivan, N. (2010). </w:t>
      </w:r>
      <w:r w:rsidRPr="009A0F0D">
        <w:rPr>
          <w:rFonts w:ascii="Calibri" w:hAnsi="Calibri" w:cs="Calibri"/>
          <w:i/>
          <w:iCs/>
          <w:sz w:val="24"/>
          <w:szCs w:val="24"/>
          <w:lang w:val="en-GB"/>
        </w:rPr>
        <w:t>Unlocking Human Resource Management</w:t>
      </w:r>
      <w:r w:rsidRPr="009A0F0D">
        <w:rPr>
          <w:rFonts w:ascii="Calibri" w:hAnsi="Calibri" w:cs="Calibri"/>
          <w:sz w:val="24"/>
          <w:szCs w:val="24"/>
          <w:lang w:val="en-GB"/>
        </w:rPr>
        <w:t xml:space="preserve">, Hodder Education </w:t>
      </w:r>
    </w:p>
    <w:p w14:paraId="245EE247" w14:textId="77777777" w:rsidR="009A0F0D" w:rsidRPr="009A0F0D" w:rsidRDefault="009A0F0D" w:rsidP="009A0F0D">
      <w:pPr>
        <w:spacing w:after="0" w:line="360" w:lineRule="auto"/>
        <w:jc w:val="both"/>
        <w:rPr>
          <w:rFonts w:ascii="Calibri" w:hAnsi="Calibri" w:cs="Calibri"/>
          <w:sz w:val="24"/>
          <w:szCs w:val="24"/>
          <w:lang w:val="en-GB"/>
        </w:rPr>
      </w:pPr>
      <w:proofErr w:type="spellStart"/>
      <w:r w:rsidRPr="009A0F0D">
        <w:rPr>
          <w:rFonts w:ascii="Calibri" w:hAnsi="Calibri" w:cs="Calibri"/>
          <w:sz w:val="24"/>
          <w:szCs w:val="24"/>
          <w:lang w:val="en-GB"/>
        </w:rPr>
        <w:lastRenderedPageBreak/>
        <w:t>Onyekwelu</w:t>
      </w:r>
      <w:proofErr w:type="spellEnd"/>
      <w:r w:rsidRPr="009A0F0D">
        <w:rPr>
          <w:rFonts w:ascii="Calibri" w:hAnsi="Calibri" w:cs="Calibri"/>
          <w:sz w:val="24"/>
          <w:szCs w:val="24"/>
          <w:lang w:val="en-GB"/>
        </w:rPr>
        <w:t xml:space="preserve">, N.P., </w:t>
      </w:r>
      <w:proofErr w:type="spellStart"/>
      <w:r w:rsidRPr="009A0F0D">
        <w:rPr>
          <w:rFonts w:ascii="Calibri" w:hAnsi="Calibri" w:cs="Calibri"/>
          <w:sz w:val="24"/>
          <w:szCs w:val="24"/>
          <w:lang w:val="en-GB"/>
        </w:rPr>
        <w:t>Ezeafulukwe</w:t>
      </w:r>
      <w:proofErr w:type="spellEnd"/>
      <w:r w:rsidRPr="009A0F0D">
        <w:rPr>
          <w:rFonts w:ascii="Calibri" w:hAnsi="Calibri" w:cs="Calibri"/>
          <w:sz w:val="24"/>
          <w:szCs w:val="24"/>
          <w:lang w:val="en-GB"/>
        </w:rPr>
        <w:t xml:space="preserve">, C., Owolabi, R., Franca, O., Bello, G. and </w:t>
      </w:r>
      <w:proofErr w:type="spellStart"/>
      <w:r w:rsidRPr="009A0F0D">
        <w:rPr>
          <w:rFonts w:ascii="Calibri" w:hAnsi="Calibri" w:cs="Calibri"/>
          <w:sz w:val="24"/>
          <w:szCs w:val="24"/>
          <w:lang w:val="en-GB"/>
        </w:rPr>
        <w:t>Onyekwelu</w:t>
      </w:r>
      <w:proofErr w:type="spellEnd"/>
      <w:r w:rsidRPr="009A0F0D">
        <w:rPr>
          <w:rFonts w:ascii="Calibri" w:hAnsi="Calibri" w:cs="Calibri"/>
          <w:sz w:val="24"/>
          <w:szCs w:val="24"/>
          <w:lang w:val="en-GB"/>
        </w:rPr>
        <w:t xml:space="preserve">, C. (2024). Ethics and corporate social responsibility in HR: A comprehensive review of policies and practices. </w:t>
      </w:r>
      <w:r w:rsidRPr="009A0F0D">
        <w:rPr>
          <w:rFonts w:ascii="Calibri" w:hAnsi="Calibri" w:cs="Calibri"/>
          <w:i/>
          <w:iCs/>
          <w:sz w:val="24"/>
          <w:szCs w:val="24"/>
          <w:lang w:val="en-GB"/>
        </w:rPr>
        <w:t>International Journal of Science and Research Archive</w:t>
      </w:r>
      <w:r w:rsidRPr="009A0F0D">
        <w:rPr>
          <w:rFonts w:ascii="Calibri" w:hAnsi="Calibri" w:cs="Calibri"/>
          <w:sz w:val="24"/>
          <w:szCs w:val="24"/>
          <w:lang w:val="en-GB"/>
        </w:rPr>
        <w:t xml:space="preserve">, 11(1), pp.1294–1303. </w:t>
      </w:r>
      <w:proofErr w:type="spellStart"/>
      <w:proofErr w:type="gramStart"/>
      <w:r w:rsidRPr="009A0F0D">
        <w:rPr>
          <w:rFonts w:ascii="Calibri" w:hAnsi="Calibri" w:cs="Calibri"/>
          <w:sz w:val="24"/>
          <w:szCs w:val="24"/>
          <w:lang w:val="en-GB"/>
        </w:rPr>
        <w:t>doi:https</w:t>
      </w:r>
      <w:proofErr w:type="spellEnd"/>
      <w:r w:rsidRPr="009A0F0D">
        <w:rPr>
          <w:rFonts w:ascii="Calibri" w:hAnsi="Calibri" w:cs="Calibri"/>
          <w:sz w:val="24"/>
          <w:szCs w:val="24"/>
          <w:lang w:val="en-GB"/>
        </w:rPr>
        <w:t>://doi.org/10.30574/ijsra.2024.11.1.0216</w:t>
      </w:r>
      <w:proofErr w:type="gramEnd"/>
      <w:r w:rsidRPr="009A0F0D">
        <w:rPr>
          <w:rFonts w:ascii="Calibri" w:hAnsi="Calibri" w:cs="Calibri"/>
          <w:sz w:val="24"/>
          <w:szCs w:val="24"/>
          <w:lang w:val="en-GB"/>
        </w:rPr>
        <w:t>.</w:t>
      </w:r>
    </w:p>
    <w:p w14:paraId="671B9083" w14:textId="77777777" w:rsidR="009A0F0D" w:rsidRPr="009A0F0D" w:rsidRDefault="009A0F0D" w:rsidP="009A0F0D">
      <w:pPr>
        <w:spacing w:after="0" w:line="360" w:lineRule="auto"/>
        <w:jc w:val="both"/>
        <w:rPr>
          <w:rFonts w:ascii="Calibri" w:hAnsi="Calibri" w:cs="Calibri"/>
          <w:sz w:val="24"/>
          <w:szCs w:val="24"/>
          <w:lang w:val="en-GB"/>
        </w:rPr>
      </w:pPr>
      <w:r w:rsidRPr="009A0F0D">
        <w:rPr>
          <w:rFonts w:ascii="Calibri" w:hAnsi="Calibri" w:cs="Calibri"/>
          <w:sz w:val="24"/>
          <w:szCs w:val="24"/>
          <w:lang w:val="en-GB"/>
        </w:rPr>
        <w:t xml:space="preserve">Srinivas, V., Prasad, K.D.V., Rani, R. and Nisa, M. (2025). Effect of employer branding on employee performance: Mediating and moderating effects of brand perception and employer image. </w:t>
      </w:r>
      <w:r w:rsidRPr="009A0F0D">
        <w:rPr>
          <w:rFonts w:ascii="Calibri" w:hAnsi="Calibri" w:cs="Calibri"/>
          <w:i/>
          <w:iCs/>
          <w:sz w:val="24"/>
          <w:szCs w:val="24"/>
          <w:lang w:val="en-GB"/>
        </w:rPr>
        <w:t>Social Sciences &amp; Humanities Open</w:t>
      </w:r>
      <w:r w:rsidRPr="009A0F0D">
        <w:rPr>
          <w:rFonts w:ascii="Calibri" w:hAnsi="Calibri" w:cs="Calibri"/>
          <w:sz w:val="24"/>
          <w:szCs w:val="24"/>
          <w:lang w:val="en-GB"/>
        </w:rPr>
        <w:t xml:space="preserve">, [online] 11, p.101560. </w:t>
      </w:r>
      <w:proofErr w:type="spellStart"/>
      <w:proofErr w:type="gramStart"/>
      <w:r w:rsidRPr="009A0F0D">
        <w:rPr>
          <w:rFonts w:ascii="Calibri" w:hAnsi="Calibri" w:cs="Calibri"/>
          <w:sz w:val="24"/>
          <w:szCs w:val="24"/>
          <w:lang w:val="en-GB"/>
        </w:rPr>
        <w:t>doi:https</w:t>
      </w:r>
      <w:proofErr w:type="spellEnd"/>
      <w:r w:rsidRPr="009A0F0D">
        <w:rPr>
          <w:rFonts w:ascii="Calibri" w:hAnsi="Calibri" w:cs="Calibri"/>
          <w:sz w:val="24"/>
          <w:szCs w:val="24"/>
          <w:lang w:val="en-GB"/>
        </w:rPr>
        <w:t>://doi.org/10.1016/j.ssaho.2025.101560</w:t>
      </w:r>
      <w:proofErr w:type="gramEnd"/>
      <w:r w:rsidRPr="009A0F0D">
        <w:rPr>
          <w:rFonts w:ascii="Calibri" w:hAnsi="Calibri" w:cs="Calibri"/>
          <w:sz w:val="24"/>
          <w:szCs w:val="24"/>
          <w:lang w:val="en-GB"/>
        </w:rPr>
        <w:t>.</w:t>
      </w:r>
    </w:p>
    <w:p w14:paraId="2783DFD0" w14:textId="77777777" w:rsidR="009A0F0D" w:rsidRPr="009A0F0D" w:rsidRDefault="009A0F0D" w:rsidP="009A0F0D">
      <w:pPr>
        <w:spacing w:after="0" w:line="360" w:lineRule="auto"/>
        <w:jc w:val="both"/>
        <w:rPr>
          <w:rFonts w:ascii="Calibri" w:hAnsi="Calibri" w:cs="Calibri"/>
          <w:sz w:val="24"/>
          <w:szCs w:val="24"/>
          <w:lang w:val="en-GB"/>
        </w:rPr>
      </w:pPr>
      <w:r w:rsidRPr="009A0F0D">
        <w:rPr>
          <w:rFonts w:ascii="Calibri" w:hAnsi="Calibri" w:cs="Calibri"/>
          <w:sz w:val="24"/>
          <w:szCs w:val="24"/>
          <w:lang w:val="en-GB"/>
        </w:rPr>
        <w:t xml:space="preserve">Taylor, S. and Woodhams, C. (2012). </w:t>
      </w:r>
      <w:r w:rsidRPr="009A0F0D">
        <w:rPr>
          <w:rFonts w:ascii="Calibri" w:hAnsi="Calibri" w:cs="Calibri"/>
          <w:i/>
          <w:iCs/>
          <w:sz w:val="24"/>
          <w:szCs w:val="24"/>
          <w:lang w:val="en-GB"/>
        </w:rPr>
        <w:t xml:space="preserve">Studying Human Resource Management. </w:t>
      </w:r>
      <w:r w:rsidRPr="009A0F0D">
        <w:rPr>
          <w:rFonts w:ascii="Calibri" w:hAnsi="Calibri" w:cs="Calibri"/>
          <w:sz w:val="24"/>
          <w:szCs w:val="24"/>
          <w:lang w:val="en-GB"/>
        </w:rPr>
        <w:t xml:space="preserve">London: Chartered Institute of Personnel and Development </w:t>
      </w:r>
    </w:p>
    <w:p w14:paraId="092DE976" w14:textId="77777777" w:rsidR="009A0F0D" w:rsidRPr="009A0F0D" w:rsidRDefault="009A0F0D" w:rsidP="009A0F0D">
      <w:pPr>
        <w:spacing w:after="0" w:line="360" w:lineRule="auto"/>
        <w:jc w:val="both"/>
        <w:rPr>
          <w:rFonts w:ascii="Calibri" w:hAnsi="Calibri" w:cs="Calibri"/>
          <w:sz w:val="24"/>
          <w:szCs w:val="24"/>
          <w:lang w:val="en-GB"/>
        </w:rPr>
      </w:pPr>
      <w:r w:rsidRPr="009A0F0D">
        <w:rPr>
          <w:rFonts w:ascii="Calibri" w:hAnsi="Calibri" w:cs="Calibri"/>
          <w:sz w:val="24"/>
          <w:szCs w:val="24"/>
          <w:lang w:val="en-GB"/>
        </w:rPr>
        <w:t xml:space="preserve">Torrington, D. Hall, L. Taylor, S and Atkinson, C. (2009).  </w:t>
      </w:r>
      <w:r w:rsidRPr="009A0F0D">
        <w:rPr>
          <w:rFonts w:ascii="Calibri" w:hAnsi="Calibri" w:cs="Calibri"/>
          <w:i/>
          <w:iCs/>
          <w:sz w:val="24"/>
          <w:szCs w:val="24"/>
          <w:lang w:val="en-GB"/>
        </w:rPr>
        <w:t>Fundamentals of Human Resource Management: Managing People at Work,</w:t>
      </w:r>
      <w:r w:rsidRPr="009A0F0D">
        <w:rPr>
          <w:rFonts w:ascii="Calibri" w:hAnsi="Calibri" w:cs="Calibri"/>
          <w:sz w:val="24"/>
          <w:szCs w:val="24"/>
          <w:lang w:val="en-GB"/>
        </w:rPr>
        <w:t xml:space="preserve"> London: Prentice Hall </w:t>
      </w:r>
    </w:p>
    <w:p w14:paraId="4161FE80" w14:textId="77777777" w:rsidR="009A0F0D" w:rsidRPr="009A0F0D" w:rsidRDefault="009A0F0D" w:rsidP="009A0F0D">
      <w:pPr>
        <w:spacing w:after="0" w:line="360" w:lineRule="auto"/>
        <w:jc w:val="both"/>
        <w:rPr>
          <w:rFonts w:ascii="Calibri" w:hAnsi="Calibri" w:cs="Calibri"/>
          <w:sz w:val="24"/>
          <w:szCs w:val="24"/>
          <w:lang w:val="en-GB"/>
        </w:rPr>
      </w:pPr>
      <w:proofErr w:type="spellStart"/>
      <w:r w:rsidRPr="009A0F0D">
        <w:rPr>
          <w:rFonts w:ascii="Calibri" w:hAnsi="Calibri" w:cs="Calibri"/>
          <w:sz w:val="24"/>
          <w:szCs w:val="24"/>
          <w:lang w:val="en-GB"/>
        </w:rPr>
        <w:t>Tuzunkan</w:t>
      </w:r>
      <w:proofErr w:type="spellEnd"/>
      <w:r w:rsidRPr="009A0F0D">
        <w:rPr>
          <w:rFonts w:ascii="Calibri" w:hAnsi="Calibri" w:cs="Calibri"/>
          <w:sz w:val="24"/>
          <w:szCs w:val="24"/>
          <w:lang w:val="en-GB"/>
        </w:rPr>
        <w:t>, D. and Volkan Altintaş, V. (editors). (2019). </w:t>
      </w:r>
      <w:r w:rsidRPr="009A0F0D">
        <w:rPr>
          <w:rFonts w:ascii="Calibri" w:hAnsi="Calibri" w:cs="Calibri"/>
          <w:i/>
          <w:iCs/>
          <w:sz w:val="24"/>
          <w:szCs w:val="24"/>
          <w:lang w:val="en-GB"/>
        </w:rPr>
        <w:t>Contemporary human resources management in the tourism industry</w:t>
      </w:r>
      <w:r w:rsidRPr="009A0F0D">
        <w:rPr>
          <w:rFonts w:ascii="Calibri" w:hAnsi="Calibri" w:cs="Calibri"/>
          <w:sz w:val="24"/>
          <w:szCs w:val="24"/>
          <w:lang w:val="en-GB"/>
        </w:rPr>
        <w:t xml:space="preserve">; Business Science Reference </w:t>
      </w:r>
    </w:p>
    <w:p w14:paraId="3D04DD95" w14:textId="25389DC3" w:rsidR="00786A77" w:rsidRPr="0078591E" w:rsidRDefault="00786A77" w:rsidP="0078460C">
      <w:pPr>
        <w:spacing w:after="0" w:line="360" w:lineRule="auto"/>
        <w:jc w:val="both"/>
        <w:rPr>
          <w:rFonts w:ascii="Calibri" w:hAnsi="Calibri" w:cs="Calibri"/>
          <w:sz w:val="24"/>
          <w:szCs w:val="24"/>
          <w:lang w:val="en-GB"/>
        </w:rPr>
      </w:pPr>
    </w:p>
    <w:p w14:paraId="4890E720" w14:textId="43986A1C" w:rsidR="00C27CE1" w:rsidRPr="00C27CE1" w:rsidRDefault="00C27CE1" w:rsidP="00286C73">
      <w:pPr>
        <w:pStyle w:val="Heading1"/>
        <w:spacing w:line="360" w:lineRule="auto"/>
        <w:jc w:val="both"/>
        <w:rPr>
          <w:rFonts w:ascii="Calibri" w:hAnsi="Calibri" w:cs="Calibri"/>
          <w:sz w:val="24"/>
          <w:szCs w:val="24"/>
          <w:lang w:val="en-GB"/>
        </w:rPr>
      </w:pPr>
    </w:p>
    <w:p w14:paraId="26816E6E" w14:textId="4FDA26F4" w:rsidR="00786A77" w:rsidRPr="0013440D" w:rsidRDefault="00786A77" w:rsidP="0016541B">
      <w:pPr>
        <w:spacing w:after="0" w:line="360" w:lineRule="auto"/>
        <w:jc w:val="both"/>
        <w:rPr>
          <w:rFonts w:ascii="Calibri" w:hAnsi="Calibri" w:cs="Calibri"/>
          <w:sz w:val="24"/>
          <w:szCs w:val="24"/>
          <w:lang w:val="en-GB"/>
        </w:rPr>
      </w:pPr>
    </w:p>
    <w:p w14:paraId="4E762895" w14:textId="77777777" w:rsidR="00786A77" w:rsidRPr="007D607B" w:rsidRDefault="00786A77" w:rsidP="00786A77">
      <w:pPr>
        <w:spacing w:line="360" w:lineRule="auto"/>
        <w:jc w:val="both"/>
        <w:rPr>
          <w:rFonts w:ascii="Calibri" w:hAnsi="Calibri" w:cs="Calibri"/>
          <w:sz w:val="24"/>
          <w:szCs w:val="24"/>
        </w:rPr>
      </w:pPr>
    </w:p>
    <w:p w14:paraId="045F685A" w14:textId="77777777" w:rsidR="005410DF" w:rsidRPr="007D607B" w:rsidRDefault="005410DF" w:rsidP="00786A77">
      <w:pPr>
        <w:spacing w:line="360" w:lineRule="auto"/>
        <w:jc w:val="both"/>
        <w:rPr>
          <w:rFonts w:ascii="Calibri" w:hAnsi="Calibri" w:cs="Calibri"/>
          <w:sz w:val="24"/>
          <w:szCs w:val="24"/>
        </w:rPr>
      </w:pPr>
    </w:p>
    <w:sectPr w:rsidR="005410DF" w:rsidRPr="007D607B" w:rsidSect="005B3D6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3033B" w14:textId="77777777" w:rsidR="00CD6F05" w:rsidRDefault="00CD6F05" w:rsidP="00B741A0">
      <w:pPr>
        <w:spacing w:after="0" w:line="240" w:lineRule="auto"/>
      </w:pPr>
      <w:r>
        <w:separator/>
      </w:r>
    </w:p>
  </w:endnote>
  <w:endnote w:type="continuationSeparator" w:id="0">
    <w:p w14:paraId="393C3433" w14:textId="77777777" w:rsidR="00CD6F05" w:rsidRDefault="00CD6F05" w:rsidP="00B74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322657027"/>
      <w:docPartObj>
        <w:docPartGallery w:val="Page Numbers (Bottom of Page)"/>
        <w:docPartUnique/>
      </w:docPartObj>
    </w:sdtPr>
    <w:sdtEndPr>
      <w:rPr>
        <w:color w:val="808080" w:themeColor="background1" w:themeShade="80"/>
        <w:spacing w:val="60"/>
      </w:rPr>
    </w:sdtEndPr>
    <w:sdtContent>
      <w:p w14:paraId="11A489D2" w14:textId="77777777" w:rsidR="00B741A0" w:rsidRPr="00C76391" w:rsidRDefault="00B741A0">
        <w:pPr>
          <w:pStyle w:val="Footer"/>
          <w:pBdr>
            <w:top w:val="single" w:sz="4" w:space="1" w:color="D9D9D9" w:themeColor="background1" w:themeShade="D9"/>
          </w:pBdr>
          <w:jc w:val="right"/>
          <w:rPr>
            <w:rFonts w:ascii="Times New Roman" w:hAnsi="Times New Roman" w:cs="Times New Roman"/>
            <w:sz w:val="20"/>
            <w:szCs w:val="20"/>
          </w:rPr>
        </w:pPr>
        <w:r w:rsidRPr="00C76391">
          <w:rPr>
            <w:rFonts w:ascii="Times New Roman" w:hAnsi="Times New Roman" w:cs="Times New Roman"/>
            <w:sz w:val="20"/>
            <w:szCs w:val="20"/>
          </w:rPr>
          <w:fldChar w:fldCharType="begin"/>
        </w:r>
        <w:r w:rsidRPr="00C76391">
          <w:rPr>
            <w:rFonts w:ascii="Times New Roman" w:hAnsi="Times New Roman" w:cs="Times New Roman"/>
            <w:sz w:val="20"/>
            <w:szCs w:val="20"/>
          </w:rPr>
          <w:instrText xml:space="preserve"> PAGE   \* MERGEFORMAT </w:instrText>
        </w:r>
        <w:r w:rsidRPr="00C76391">
          <w:rPr>
            <w:rFonts w:ascii="Times New Roman" w:hAnsi="Times New Roman" w:cs="Times New Roman"/>
            <w:sz w:val="20"/>
            <w:szCs w:val="20"/>
          </w:rPr>
          <w:fldChar w:fldCharType="separate"/>
        </w:r>
        <w:r w:rsidR="008D3947" w:rsidRPr="00C76391">
          <w:rPr>
            <w:rFonts w:ascii="Times New Roman" w:hAnsi="Times New Roman" w:cs="Times New Roman"/>
            <w:noProof/>
            <w:sz w:val="20"/>
            <w:szCs w:val="20"/>
          </w:rPr>
          <w:t>1</w:t>
        </w:r>
        <w:r w:rsidRPr="00C76391">
          <w:rPr>
            <w:rFonts w:ascii="Times New Roman" w:hAnsi="Times New Roman" w:cs="Times New Roman"/>
            <w:noProof/>
            <w:sz w:val="20"/>
            <w:szCs w:val="20"/>
          </w:rPr>
          <w:fldChar w:fldCharType="end"/>
        </w:r>
        <w:r w:rsidRPr="00C76391">
          <w:rPr>
            <w:rFonts w:ascii="Times New Roman" w:hAnsi="Times New Roman" w:cs="Times New Roman"/>
            <w:sz w:val="20"/>
            <w:szCs w:val="20"/>
          </w:rPr>
          <w:t xml:space="preserve"> | </w:t>
        </w:r>
        <w:r w:rsidRPr="00C76391">
          <w:rPr>
            <w:rFonts w:ascii="Times New Roman" w:hAnsi="Times New Roman" w:cs="Times New Roman"/>
            <w:color w:val="808080" w:themeColor="background1" w:themeShade="80"/>
            <w:spacing w:val="60"/>
            <w:sz w:val="20"/>
            <w:szCs w:val="20"/>
          </w:rPr>
          <w:t>Page</w:t>
        </w:r>
      </w:p>
    </w:sdtContent>
  </w:sdt>
  <w:p w14:paraId="7047EC57" w14:textId="77777777" w:rsidR="00B741A0" w:rsidRDefault="00B741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E17E1" w14:textId="77777777" w:rsidR="00CD6F05" w:rsidRDefault="00CD6F05" w:rsidP="00B741A0">
      <w:pPr>
        <w:spacing w:after="0" w:line="240" w:lineRule="auto"/>
      </w:pPr>
      <w:r>
        <w:separator/>
      </w:r>
    </w:p>
  </w:footnote>
  <w:footnote w:type="continuationSeparator" w:id="0">
    <w:p w14:paraId="6EDD35BF" w14:textId="77777777" w:rsidR="00CD6F05" w:rsidRDefault="00CD6F05" w:rsidP="00B741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9851F4"/>
    <w:multiLevelType w:val="hybridMultilevel"/>
    <w:tmpl w:val="9C9EFD9A"/>
    <w:lvl w:ilvl="0" w:tplc="6E6221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EE52C4"/>
    <w:multiLevelType w:val="hybridMultilevel"/>
    <w:tmpl w:val="0BAE5F42"/>
    <w:lvl w:ilvl="0" w:tplc="6E6221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D61468"/>
    <w:multiLevelType w:val="hybridMultilevel"/>
    <w:tmpl w:val="59BAB190"/>
    <w:lvl w:ilvl="0" w:tplc="6E6221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9B0836"/>
    <w:multiLevelType w:val="hybridMultilevel"/>
    <w:tmpl w:val="6A42BCCE"/>
    <w:lvl w:ilvl="0" w:tplc="6E6221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97666A"/>
    <w:multiLevelType w:val="hybridMultilevel"/>
    <w:tmpl w:val="83CA7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D01186"/>
    <w:multiLevelType w:val="hybridMultilevel"/>
    <w:tmpl w:val="C84A47C8"/>
    <w:lvl w:ilvl="0" w:tplc="6E6221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152BC5"/>
    <w:multiLevelType w:val="hybridMultilevel"/>
    <w:tmpl w:val="C388BD82"/>
    <w:lvl w:ilvl="0" w:tplc="6E6221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AC03EA"/>
    <w:multiLevelType w:val="hybridMultilevel"/>
    <w:tmpl w:val="B204DCDC"/>
    <w:lvl w:ilvl="0" w:tplc="6E6221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EB0466"/>
    <w:multiLevelType w:val="hybridMultilevel"/>
    <w:tmpl w:val="C7709780"/>
    <w:lvl w:ilvl="0" w:tplc="6E6221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542D20"/>
    <w:multiLevelType w:val="hybridMultilevel"/>
    <w:tmpl w:val="A116339A"/>
    <w:lvl w:ilvl="0" w:tplc="6E6221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9343904">
    <w:abstractNumId w:val="4"/>
  </w:num>
  <w:num w:numId="2" w16cid:durableId="305741538">
    <w:abstractNumId w:val="1"/>
  </w:num>
  <w:num w:numId="3" w16cid:durableId="64227405">
    <w:abstractNumId w:val="0"/>
  </w:num>
  <w:num w:numId="4" w16cid:durableId="849486657">
    <w:abstractNumId w:val="2"/>
  </w:num>
  <w:num w:numId="5" w16cid:durableId="525944932">
    <w:abstractNumId w:val="6"/>
  </w:num>
  <w:num w:numId="6" w16cid:durableId="601959524">
    <w:abstractNumId w:val="3"/>
  </w:num>
  <w:num w:numId="7" w16cid:durableId="592202765">
    <w:abstractNumId w:val="7"/>
  </w:num>
  <w:num w:numId="8" w16cid:durableId="1780637160">
    <w:abstractNumId w:val="5"/>
  </w:num>
  <w:num w:numId="9" w16cid:durableId="93209957">
    <w:abstractNumId w:val="9"/>
  </w:num>
  <w:num w:numId="10" w16cid:durableId="2234183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1A5"/>
    <w:rsid w:val="00035BA4"/>
    <w:rsid w:val="000503E0"/>
    <w:rsid w:val="00056B5B"/>
    <w:rsid w:val="0006380D"/>
    <w:rsid w:val="00064EE5"/>
    <w:rsid w:val="000671C4"/>
    <w:rsid w:val="000714B8"/>
    <w:rsid w:val="0007552E"/>
    <w:rsid w:val="00080518"/>
    <w:rsid w:val="000956EB"/>
    <w:rsid w:val="000A3126"/>
    <w:rsid w:val="000C2970"/>
    <w:rsid w:val="000D7F8F"/>
    <w:rsid w:val="000E13BD"/>
    <w:rsid w:val="000F2DCD"/>
    <w:rsid w:val="00100630"/>
    <w:rsid w:val="00106861"/>
    <w:rsid w:val="001428CF"/>
    <w:rsid w:val="00151A58"/>
    <w:rsid w:val="001521AA"/>
    <w:rsid w:val="00163A53"/>
    <w:rsid w:val="0016541B"/>
    <w:rsid w:val="00176699"/>
    <w:rsid w:val="001E43C3"/>
    <w:rsid w:val="002078DB"/>
    <w:rsid w:val="00211DAF"/>
    <w:rsid w:val="00224904"/>
    <w:rsid w:val="002310DB"/>
    <w:rsid w:val="00261D9A"/>
    <w:rsid w:val="002814C7"/>
    <w:rsid w:val="00281C5D"/>
    <w:rsid w:val="00286C73"/>
    <w:rsid w:val="002D440C"/>
    <w:rsid w:val="002F400D"/>
    <w:rsid w:val="003038F2"/>
    <w:rsid w:val="0031754D"/>
    <w:rsid w:val="00331DD8"/>
    <w:rsid w:val="00332218"/>
    <w:rsid w:val="003C15AA"/>
    <w:rsid w:val="003C29E9"/>
    <w:rsid w:val="003C5F57"/>
    <w:rsid w:val="003D1367"/>
    <w:rsid w:val="003D1505"/>
    <w:rsid w:val="003E6076"/>
    <w:rsid w:val="004161DD"/>
    <w:rsid w:val="0041789B"/>
    <w:rsid w:val="004362AC"/>
    <w:rsid w:val="00442C60"/>
    <w:rsid w:val="004578F5"/>
    <w:rsid w:val="00463B2D"/>
    <w:rsid w:val="00464793"/>
    <w:rsid w:val="00465B62"/>
    <w:rsid w:val="00466BD7"/>
    <w:rsid w:val="0049580B"/>
    <w:rsid w:val="004A3F32"/>
    <w:rsid w:val="004A603C"/>
    <w:rsid w:val="004A71BF"/>
    <w:rsid w:val="004D1024"/>
    <w:rsid w:val="004E11A5"/>
    <w:rsid w:val="00501595"/>
    <w:rsid w:val="00503BCC"/>
    <w:rsid w:val="00514BE9"/>
    <w:rsid w:val="0051672A"/>
    <w:rsid w:val="00534834"/>
    <w:rsid w:val="005410DF"/>
    <w:rsid w:val="00557314"/>
    <w:rsid w:val="00565536"/>
    <w:rsid w:val="00576FDB"/>
    <w:rsid w:val="00597011"/>
    <w:rsid w:val="005A723C"/>
    <w:rsid w:val="005B0A02"/>
    <w:rsid w:val="005B3D6F"/>
    <w:rsid w:val="005C1BFF"/>
    <w:rsid w:val="005D555C"/>
    <w:rsid w:val="005E0615"/>
    <w:rsid w:val="005E1864"/>
    <w:rsid w:val="005E248B"/>
    <w:rsid w:val="005F4B21"/>
    <w:rsid w:val="00604A6C"/>
    <w:rsid w:val="0061458E"/>
    <w:rsid w:val="00621282"/>
    <w:rsid w:val="00624FCE"/>
    <w:rsid w:val="00635A6F"/>
    <w:rsid w:val="00641792"/>
    <w:rsid w:val="006663EE"/>
    <w:rsid w:val="006748F4"/>
    <w:rsid w:val="00675BA0"/>
    <w:rsid w:val="00687A6B"/>
    <w:rsid w:val="00687C78"/>
    <w:rsid w:val="006939E3"/>
    <w:rsid w:val="006A3139"/>
    <w:rsid w:val="006A6BC3"/>
    <w:rsid w:val="006B565A"/>
    <w:rsid w:val="006C3FD3"/>
    <w:rsid w:val="006E002F"/>
    <w:rsid w:val="006F3FC8"/>
    <w:rsid w:val="00700A8B"/>
    <w:rsid w:val="007163F2"/>
    <w:rsid w:val="00724434"/>
    <w:rsid w:val="00725844"/>
    <w:rsid w:val="0074089D"/>
    <w:rsid w:val="0075774E"/>
    <w:rsid w:val="00764114"/>
    <w:rsid w:val="00764C59"/>
    <w:rsid w:val="0077033B"/>
    <w:rsid w:val="00775BD8"/>
    <w:rsid w:val="007835AC"/>
    <w:rsid w:val="00783DDB"/>
    <w:rsid w:val="0078460C"/>
    <w:rsid w:val="00786A77"/>
    <w:rsid w:val="007B1B4C"/>
    <w:rsid w:val="007B29F7"/>
    <w:rsid w:val="007C0F9D"/>
    <w:rsid w:val="007C14B8"/>
    <w:rsid w:val="007C1DA2"/>
    <w:rsid w:val="007D1DDC"/>
    <w:rsid w:val="007D607B"/>
    <w:rsid w:val="007D7527"/>
    <w:rsid w:val="007E313F"/>
    <w:rsid w:val="007E7354"/>
    <w:rsid w:val="00800E54"/>
    <w:rsid w:val="00813F83"/>
    <w:rsid w:val="00820AAF"/>
    <w:rsid w:val="008314ED"/>
    <w:rsid w:val="00831986"/>
    <w:rsid w:val="00832D7D"/>
    <w:rsid w:val="00844B58"/>
    <w:rsid w:val="00854140"/>
    <w:rsid w:val="008717D7"/>
    <w:rsid w:val="00883EF6"/>
    <w:rsid w:val="008848D4"/>
    <w:rsid w:val="00893DE8"/>
    <w:rsid w:val="00897CB5"/>
    <w:rsid w:val="008B79C1"/>
    <w:rsid w:val="008D1B41"/>
    <w:rsid w:val="008D3947"/>
    <w:rsid w:val="008D5FED"/>
    <w:rsid w:val="009176A2"/>
    <w:rsid w:val="009218C0"/>
    <w:rsid w:val="00923AEA"/>
    <w:rsid w:val="00931E62"/>
    <w:rsid w:val="009459C2"/>
    <w:rsid w:val="00946D0B"/>
    <w:rsid w:val="009A0F0D"/>
    <w:rsid w:val="009E6D9B"/>
    <w:rsid w:val="00A0149B"/>
    <w:rsid w:val="00A0746F"/>
    <w:rsid w:val="00A25D3E"/>
    <w:rsid w:val="00A27973"/>
    <w:rsid w:val="00A36A2D"/>
    <w:rsid w:val="00A42E85"/>
    <w:rsid w:val="00A436FC"/>
    <w:rsid w:val="00A46E6C"/>
    <w:rsid w:val="00A53D59"/>
    <w:rsid w:val="00A61B23"/>
    <w:rsid w:val="00A672D1"/>
    <w:rsid w:val="00A747B9"/>
    <w:rsid w:val="00A75CED"/>
    <w:rsid w:val="00A80617"/>
    <w:rsid w:val="00A92D85"/>
    <w:rsid w:val="00AA1686"/>
    <w:rsid w:val="00AB4772"/>
    <w:rsid w:val="00AB59E2"/>
    <w:rsid w:val="00AC783F"/>
    <w:rsid w:val="00AF2B81"/>
    <w:rsid w:val="00AF4776"/>
    <w:rsid w:val="00B14D64"/>
    <w:rsid w:val="00B16FC2"/>
    <w:rsid w:val="00B17D10"/>
    <w:rsid w:val="00B44184"/>
    <w:rsid w:val="00B67ED3"/>
    <w:rsid w:val="00B741A0"/>
    <w:rsid w:val="00BB0F19"/>
    <w:rsid w:val="00BB65C2"/>
    <w:rsid w:val="00BD2CCA"/>
    <w:rsid w:val="00BD307A"/>
    <w:rsid w:val="00BD3C88"/>
    <w:rsid w:val="00BD5BE9"/>
    <w:rsid w:val="00BE1010"/>
    <w:rsid w:val="00BF01D4"/>
    <w:rsid w:val="00C04ADB"/>
    <w:rsid w:val="00C23FEF"/>
    <w:rsid w:val="00C24868"/>
    <w:rsid w:val="00C25E0F"/>
    <w:rsid w:val="00C27CE1"/>
    <w:rsid w:val="00C76391"/>
    <w:rsid w:val="00C82419"/>
    <w:rsid w:val="00C912CE"/>
    <w:rsid w:val="00CB3168"/>
    <w:rsid w:val="00CB5DED"/>
    <w:rsid w:val="00CC2CE1"/>
    <w:rsid w:val="00CC70E7"/>
    <w:rsid w:val="00CD6F05"/>
    <w:rsid w:val="00CE1306"/>
    <w:rsid w:val="00CF078F"/>
    <w:rsid w:val="00D15F14"/>
    <w:rsid w:val="00D32285"/>
    <w:rsid w:val="00D375F6"/>
    <w:rsid w:val="00D5330E"/>
    <w:rsid w:val="00D60095"/>
    <w:rsid w:val="00D62088"/>
    <w:rsid w:val="00D64C06"/>
    <w:rsid w:val="00D6786B"/>
    <w:rsid w:val="00D73723"/>
    <w:rsid w:val="00D80CF1"/>
    <w:rsid w:val="00D83713"/>
    <w:rsid w:val="00DB30CD"/>
    <w:rsid w:val="00DB3225"/>
    <w:rsid w:val="00DB3662"/>
    <w:rsid w:val="00DE2A8B"/>
    <w:rsid w:val="00E235C6"/>
    <w:rsid w:val="00E30CDB"/>
    <w:rsid w:val="00E31B74"/>
    <w:rsid w:val="00E418F2"/>
    <w:rsid w:val="00E42200"/>
    <w:rsid w:val="00E51D58"/>
    <w:rsid w:val="00E62F7A"/>
    <w:rsid w:val="00EA485B"/>
    <w:rsid w:val="00EA5354"/>
    <w:rsid w:val="00EA5A4D"/>
    <w:rsid w:val="00ED682C"/>
    <w:rsid w:val="00EE4163"/>
    <w:rsid w:val="00EF3240"/>
    <w:rsid w:val="00EF37E8"/>
    <w:rsid w:val="00EF669E"/>
    <w:rsid w:val="00F06EA5"/>
    <w:rsid w:val="00F211AD"/>
    <w:rsid w:val="00F230EE"/>
    <w:rsid w:val="00F270C0"/>
    <w:rsid w:val="00F56850"/>
    <w:rsid w:val="00F8590E"/>
    <w:rsid w:val="00F910E7"/>
    <w:rsid w:val="00F949BC"/>
    <w:rsid w:val="00FB4E39"/>
    <w:rsid w:val="00FC5684"/>
    <w:rsid w:val="00FC6A89"/>
    <w:rsid w:val="00FD2FBE"/>
    <w:rsid w:val="00FD78CF"/>
    <w:rsid w:val="00FF6D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381D4"/>
  <w15:docId w15:val="{9B59DC8F-C37B-0843-9DD9-250A4F85C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86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36A2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F2DC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41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41A0"/>
  </w:style>
  <w:style w:type="paragraph" w:styleId="Footer">
    <w:name w:val="footer"/>
    <w:basedOn w:val="Normal"/>
    <w:link w:val="FooterChar"/>
    <w:uiPriority w:val="99"/>
    <w:unhideWhenUsed/>
    <w:rsid w:val="00B741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41A0"/>
  </w:style>
  <w:style w:type="character" w:customStyle="1" w:styleId="Heading2Char">
    <w:name w:val="Heading 2 Char"/>
    <w:basedOn w:val="DefaultParagraphFont"/>
    <w:link w:val="Heading2"/>
    <w:uiPriority w:val="9"/>
    <w:rsid w:val="00A36A2D"/>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0F2DCD"/>
    <w:rPr>
      <w:rFonts w:asciiTheme="majorHAnsi" w:eastAsiaTheme="majorEastAsia" w:hAnsiTheme="majorHAnsi" w:cstheme="majorBidi"/>
      <w:color w:val="243F60" w:themeColor="accent1" w:themeShade="7F"/>
      <w:sz w:val="24"/>
      <w:szCs w:val="24"/>
    </w:rPr>
  </w:style>
  <w:style w:type="character" w:customStyle="1" w:styleId="Heading1Char">
    <w:name w:val="Heading 1 Char"/>
    <w:basedOn w:val="DefaultParagraphFont"/>
    <w:link w:val="Heading1"/>
    <w:uiPriority w:val="9"/>
    <w:rsid w:val="005E186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AB59E2"/>
    <w:pPr>
      <w:spacing w:line="259" w:lineRule="auto"/>
      <w:outlineLvl w:val="9"/>
    </w:pPr>
  </w:style>
  <w:style w:type="paragraph" w:styleId="TOC1">
    <w:name w:val="toc 1"/>
    <w:basedOn w:val="Normal"/>
    <w:next w:val="Normal"/>
    <w:autoRedefine/>
    <w:uiPriority w:val="39"/>
    <w:unhideWhenUsed/>
    <w:rsid w:val="00AB59E2"/>
    <w:pPr>
      <w:spacing w:after="100"/>
    </w:pPr>
  </w:style>
  <w:style w:type="paragraph" w:styleId="TOC2">
    <w:name w:val="toc 2"/>
    <w:basedOn w:val="Normal"/>
    <w:next w:val="Normal"/>
    <w:autoRedefine/>
    <w:uiPriority w:val="39"/>
    <w:unhideWhenUsed/>
    <w:rsid w:val="00AB59E2"/>
    <w:pPr>
      <w:spacing w:after="100"/>
      <w:ind w:left="220"/>
    </w:pPr>
  </w:style>
  <w:style w:type="paragraph" w:styleId="TOC3">
    <w:name w:val="toc 3"/>
    <w:basedOn w:val="Normal"/>
    <w:next w:val="Normal"/>
    <w:autoRedefine/>
    <w:uiPriority w:val="39"/>
    <w:unhideWhenUsed/>
    <w:rsid w:val="00AB59E2"/>
    <w:pPr>
      <w:spacing w:after="100"/>
      <w:ind w:left="440"/>
    </w:pPr>
  </w:style>
  <w:style w:type="character" w:styleId="Hyperlink">
    <w:name w:val="Hyperlink"/>
    <w:basedOn w:val="DefaultParagraphFont"/>
    <w:uiPriority w:val="99"/>
    <w:unhideWhenUsed/>
    <w:rsid w:val="00AB59E2"/>
    <w:rPr>
      <w:color w:val="0000FF" w:themeColor="hyperlink"/>
      <w:u w:val="single"/>
    </w:rPr>
  </w:style>
  <w:style w:type="paragraph" w:styleId="ListParagraph">
    <w:name w:val="List Paragraph"/>
    <w:basedOn w:val="Normal"/>
    <w:uiPriority w:val="34"/>
    <w:qFormat/>
    <w:rsid w:val="000638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1233F-1DF4-4D0B-A918-3B952AE94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9</Pages>
  <Words>2341</Words>
  <Characters>13350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Diana Balan (2132762)</cp:lastModifiedBy>
  <cp:revision>7</cp:revision>
  <dcterms:created xsi:type="dcterms:W3CDTF">2023-04-17T18:24:00Z</dcterms:created>
  <dcterms:modified xsi:type="dcterms:W3CDTF">2026-03-17T12:22:00Z</dcterms:modified>
</cp:coreProperties>
</file>