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45134" w14:textId="77777777" w:rsidR="00560ABC" w:rsidRPr="001879AE" w:rsidRDefault="00560ABC" w:rsidP="00560ABC">
      <w:pPr>
        <w:spacing w:after="165" w:line="360" w:lineRule="auto"/>
        <w:jc w:val="center"/>
        <w:rPr>
          <w:rFonts w:ascii="Arial" w:eastAsia="Tahoma" w:hAnsi="Arial" w:cs="Arial"/>
          <w:color w:val="000000"/>
        </w:rPr>
      </w:pPr>
      <w:r w:rsidRPr="001879AE">
        <w:rPr>
          <w:rFonts w:ascii="Arial" w:hAnsi="Arial" w:cs="Arial"/>
          <w:b/>
          <w:noProof/>
        </w:rPr>
        <w:drawing>
          <wp:inline distT="0" distB="0" distL="0" distR="0" wp14:anchorId="644492B3" wp14:editId="35BCC062">
            <wp:extent cx="2152554" cy="787400"/>
            <wp:effectExtent l="0" t="0" r="635" b="0"/>
            <wp:docPr id="1855652848"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5996" cy="795975"/>
                    </a:xfrm>
                    <a:prstGeom prst="rect">
                      <a:avLst/>
                    </a:prstGeom>
                    <a:noFill/>
                    <a:ln>
                      <a:noFill/>
                    </a:ln>
                  </pic:spPr>
                </pic:pic>
              </a:graphicData>
            </a:graphic>
          </wp:inline>
        </w:drawing>
      </w:r>
    </w:p>
    <w:p w14:paraId="4AAC00A5" w14:textId="77777777" w:rsidR="00560ABC" w:rsidRPr="001879AE" w:rsidRDefault="00560ABC" w:rsidP="00560ABC">
      <w:pPr>
        <w:spacing w:after="165" w:line="360" w:lineRule="auto"/>
        <w:jc w:val="center"/>
        <w:rPr>
          <w:rFonts w:ascii="Arial" w:eastAsia="Tahoma" w:hAnsi="Arial" w:cs="Arial"/>
          <w:color w:val="000000"/>
        </w:rPr>
      </w:pPr>
      <w:r w:rsidRPr="001879AE">
        <w:rPr>
          <w:rFonts w:ascii="Arial" w:eastAsia="Tahoma" w:hAnsi="Arial" w:cs="Arial"/>
          <w:color w:val="000000"/>
        </w:rPr>
        <w:t>Applied Leadership and Management in the Workplace</w:t>
      </w:r>
      <w:r w:rsidRPr="001879AE">
        <w:rPr>
          <w:rFonts w:ascii="Arial" w:eastAsia="Tahoma" w:hAnsi="Arial" w:cs="Arial"/>
          <w:color w:val="000000"/>
        </w:rPr>
        <w:br/>
        <w:t xml:space="preserve">            Module Assignment Submission </w:t>
      </w:r>
      <w:r w:rsidRPr="001879AE">
        <w:rPr>
          <w:rFonts w:ascii="Arial" w:eastAsia="Tahoma" w:hAnsi="Arial" w:cs="Arial"/>
          <w:color w:val="00000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560ABC" w:rsidRPr="00214012" w14:paraId="2A8D3E06" w14:textId="77777777" w:rsidTr="00B12E2E">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3A1A218"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2AD438A1"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Mica Davies</w:t>
            </w:r>
          </w:p>
        </w:tc>
      </w:tr>
      <w:tr w:rsidR="00560ABC" w:rsidRPr="00214012" w14:paraId="60B4904A" w14:textId="77777777" w:rsidTr="00B12E2E">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791353D"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68B41C75"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2313850</w:t>
            </w:r>
          </w:p>
        </w:tc>
      </w:tr>
      <w:tr w:rsidR="00560ABC" w:rsidRPr="00214012" w14:paraId="1130E898" w14:textId="77777777" w:rsidTr="00B12E2E">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A105448"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2F7E0920" w14:textId="38D63CEA" w:rsidR="00560ABC" w:rsidRPr="00214012" w:rsidRDefault="00560ABC" w:rsidP="00B12E2E">
            <w:pPr>
              <w:spacing w:before="120" w:after="120" w:line="360" w:lineRule="auto"/>
              <w:jc w:val="center"/>
              <w:rPr>
                <w:rFonts w:ascii="Arial" w:eastAsia="Tahoma" w:hAnsi="Arial" w:cs="Arial"/>
                <w:color w:val="FF0000"/>
                <w:kern w:val="2"/>
                <w:sz w:val="24"/>
                <w:szCs w:val="24"/>
                <w:lang w:eastAsia="en-US"/>
                <w14:ligatures w14:val="standardContextual"/>
              </w:rPr>
            </w:pPr>
            <w:r w:rsidRPr="00214012">
              <w:rPr>
                <w:rFonts w:ascii="Arial" w:eastAsia="Tahoma" w:hAnsi="Arial" w:cs="Arial"/>
                <w:color w:val="000000" w:themeColor="text1"/>
                <w:kern w:val="2"/>
                <w:sz w:val="24"/>
                <w:szCs w:val="24"/>
                <w:lang w:eastAsia="en-US"/>
                <w14:ligatures w14:val="standardContextual"/>
              </w:rPr>
              <w:t>BMSK</w:t>
            </w:r>
            <w:r w:rsidRPr="00214012">
              <w:rPr>
                <w:rFonts w:ascii="Arial" w:eastAsia="Tahoma" w:hAnsi="Arial" w:cs="Arial"/>
                <w:color w:val="000000" w:themeColor="text1"/>
                <w:kern w:val="2"/>
                <w:sz w:val="24"/>
                <w:szCs w:val="24"/>
                <w:lang w:eastAsia="en-US"/>
                <w14:ligatures w14:val="standardContextual"/>
              </w:rPr>
              <w:t>5013</w:t>
            </w:r>
          </w:p>
        </w:tc>
      </w:tr>
      <w:tr w:rsidR="00560ABC" w:rsidRPr="00214012" w14:paraId="64EFF2DA" w14:textId="77777777" w:rsidTr="00B12E2E">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C57CC23" w14:textId="77777777" w:rsidR="00560ABC" w:rsidRPr="00214012" w:rsidRDefault="00560ABC" w:rsidP="00B12E2E">
            <w:pPr>
              <w:spacing w:before="120" w:after="120" w:line="360" w:lineRule="auto"/>
              <w:jc w:val="center"/>
              <w:rPr>
                <w:rFonts w:ascii="Arial" w:eastAsia="Tahoma" w:hAnsi="Arial" w:cs="Arial"/>
                <w:kern w:val="2"/>
                <w:sz w:val="24"/>
                <w:szCs w:val="24"/>
                <w:lang w:eastAsia="en-US"/>
                <w14:ligatures w14:val="standardContextual"/>
              </w:rPr>
            </w:pPr>
            <w:r w:rsidRPr="00214012">
              <w:rPr>
                <w:rFonts w:ascii="Arial" w:eastAsia="Tahoma" w:hAnsi="Arial" w:cs="Arial"/>
                <w:kern w:val="2"/>
                <w:sz w:val="24"/>
                <w:szCs w:val="24"/>
                <w:lang w:eastAsia="en-US"/>
                <w14:ligatures w14:val="standardContextu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6F3F280A" w14:textId="090180EE" w:rsidR="00560ABC" w:rsidRPr="00214012" w:rsidRDefault="00560ABC" w:rsidP="00B12E2E">
            <w:pPr>
              <w:spacing w:before="120" w:after="120" w:line="360" w:lineRule="auto"/>
              <w:jc w:val="center"/>
              <w:rPr>
                <w:rFonts w:ascii="Arial" w:eastAsia="Tahoma" w:hAnsi="Arial" w:cs="Arial"/>
                <w:bCs/>
                <w:color w:val="000000" w:themeColor="text1"/>
                <w:kern w:val="2"/>
                <w:sz w:val="24"/>
                <w:szCs w:val="24"/>
                <w:lang w:eastAsia="en-US"/>
                <w14:ligatures w14:val="standardContextual"/>
              </w:rPr>
            </w:pPr>
            <w:r w:rsidRPr="00214012">
              <w:rPr>
                <w:rFonts w:ascii="Arial" w:eastAsia="Tahoma" w:hAnsi="Arial" w:cs="Arial"/>
                <w:bCs/>
                <w:color w:val="000000" w:themeColor="text1"/>
                <w:kern w:val="2"/>
                <w:sz w:val="24"/>
                <w:szCs w:val="24"/>
                <w:lang w:eastAsia="en-US"/>
                <w14:ligatures w14:val="standardContextual"/>
              </w:rPr>
              <w:t>Knowledge and Information Management</w:t>
            </w:r>
          </w:p>
        </w:tc>
      </w:tr>
    </w:tbl>
    <w:p w14:paraId="5E240A5B" w14:textId="77777777" w:rsidR="00560ABC" w:rsidRPr="00214012" w:rsidRDefault="00560ABC" w:rsidP="00560ABC">
      <w:pPr>
        <w:rPr>
          <w:b/>
          <w:sz w:val="28"/>
          <w:szCs w:val="28"/>
        </w:rPr>
      </w:pPr>
      <w:r>
        <w:br/>
      </w:r>
      <w:r w:rsidRPr="00214012">
        <w:rPr>
          <w:b/>
          <w:sz w:val="28"/>
          <w:szCs w:val="28"/>
        </w:rPr>
        <w:t>Statement of Confirmation of Authenticity</w:t>
      </w:r>
    </w:p>
    <w:p w14:paraId="27AE1E73" w14:textId="77777777" w:rsidR="00560ABC" w:rsidRPr="00560ABC" w:rsidRDefault="00560ABC" w:rsidP="00560ABC">
      <w:pPr>
        <w:rPr>
          <w:sz w:val="28"/>
          <w:szCs w:val="28"/>
        </w:rPr>
      </w:pPr>
      <w:r w:rsidRPr="00560ABC">
        <w:rPr>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135E80F" w14:textId="3846F184" w:rsidR="00BC1D79" w:rsidRPr="00560ABC" w:rsidRDefault="00560ABC" w:rsidP="00BC1D79">
      <w:r w:rsidRPr="00560ABC">
        <w:rPr>
          <w:sz w:val="28"/>
          <w:szCs w:val="28"/>
        </w:rPr>
        <w:t>Attention is drawn to the plagiarism and unfair practice policies of both the University and of ILM.</w:t>
      </w:r>
      <w:r w:rsidR="00BC1D79" w:rsidRPr="00214012">
        <w:rPr>
          <w:sz w:val="28"/>
          <w:szCs w:val="28"/>
        </w:rPr>
        <w:br/>
      </w:r>
      <w:r w:rsidR="00BC1D79" w:rsidRPr="00214012">
        <w:rPr>
          <w:sz w:val="28"/>
          <w:szCs w:val="28"/>
        </w:rPr>
        <w:br/>
      </w:r>
      <w:r w:rsidR="00BC1D79" w:rsidRPr="00214012">
        <w:rPr>
          <w:sz w:val="28"/>
          <w:szCs w:val="28"/>
        </w:rPr>
        <w:br/>
      </w:r>
      <w:r w:rsidR="00BC1D79">
        <w:br/>
      </w:r>
      <w:r w:rsidR="00BC1D79">
        <w:br/>
      </w:r>
      <w:r w:rsidR="00BC1D79">
        <w:br/>
      </w:r>
      <w:r w:rsidR="00BC1D79">
        <w:br/>
      </w:r>
      <w:r w:rsidR="00BC1D79">
        <w:br/>
      </w:r>
      <w:r w:rsidR="00BC1D79">
        <w:br/>
      </w:r>
      <w:r w:rsidR="00BC1D79">
        <w:br/>
      </w:r>
      <w:r w:rsidR="00BC1D79">
        <w:br/>
      </w:r>
      <w:r w:rsidR="00BC1D79">
        <w:br/>
      </w:r>
      <w:r w:rsidR="00BC1D79">
        <w:br/>
      </w:r>
      <w:r w:rsidR="00BC1D79">
        <w:br/>
      </w:r>
      <w:r w:rsidR="00BC1D79">
        <w:br/>
      </w:r>
      <w:r w:rsidR="00BC1D79">
        <w:lastRenderedPageBreak/>
        <w:br/>
      </w:r>
      <w:bookmarkStart w:id="0" w:name="_Toc209867969"/>
      <w:r w:rsidR="00BC1D79">
        <w:br/>
      </w:r>
    </w:p>
    <w:sdt>
      <w:sdtPr>
        <w:id w:val="536480475"/>
        <w:docPartObj>
          <w:docPartGallery w:val="Table of Contents"/>
          <w:docPartUnique/>
        </w:docPartObj>
      </w:sdtPr>
      <w:sdtEndPr>
        <w:rPr>
          <w:b/>
          <w:bCs/>
          <w:noProof/>
        </w:rPr>
      </w:sdtEndPr>
      <w:sdtContent>
        <w:p w14:paraId="7C145A3E" w14:textId="4C3E6033" w:rsidR="00BC1D79" w:rsidRPr="00214012" w:rsidRDefault="00BC1D79" w:rsidP="00BB6A65">
          <w:pPr>
            <w:pStyle w:val="Heading2"/>
            <w:rPr>
              <w:sz w:val="40"/>
              <w:szCs w:val="40"/>
            </w:rPr>
          </w:pPr>
          <w:r w:rsidRPr="00214012">
            <w:rPr>
              <w:sz w:val="40"/>
              <w:szCs w:val="40"/>
            </w:rPr>
            <w:t>Contents</w:t>
          </w:r>
        </w:p>
        <w:p w14:paraId="4B9FD24D" w14:textId="60317B0B" w:rsidR="00BB6A65" w:rsidRPr="00214012" w:rsidRDefault="00BB6A65" w:rsidP="00BB6A65">
          <w:pPr>
            <w:pStyle w:val="Heading2"/>
            <w:rPr>
              <w:smallCaps/>
              <w:noProof/>
              <w:sz w:val="28"/>
              <w:szCs w:val="28"/>
            </w:rPr>
          </w:pPr>
          <w:r w:rsidRPr="00214012">
            <w:rPr>
              <w:sz w:val="28"/>
              <w:szCs w:val="28"/>
            </w:rPr>
            <w:t>Introduction</w:t>
          </w:r>
          <w:r w:rsidRPr="00214012">
            <w:rPr>
              <w:sz w:val="28"/>
              <w:szCs w:val="28"/>
            </w:rPr>
            <w:br/>
            <w:t xml:space="preserve">1.1 </w:t>
          </w:r>
          <w:r w:rsidRPr="00214012">
            <w:rPr>
              <w:sz w:val="28"/>
              <w:szCs w:val="28"/>
            </w:rPr>
            <w:fldChar w:fldCharType="begin"/>
          </w:r>
          <w:r w:rsidRPr="00214012">
            <w:rPr>
              <w:sz w:val="28"/>
              <w:szCs w:val="28"/>
            </w:rPr>
            <w:instrText xml:space="preserve"> TOC \o "1-8" \h \z \u </w:instrText>
          </w:r>
          <w:r w:rsidRPr="00214012">
            <w:rPr>
              <w:sz w:val="28"/>
              <w:szCs w:val="28"/>
            </w:rPr>
            <w:fldChar w:fldCharType="separate"/>
          </w:r>
          <w:hyperlink w:anchor="_Toc209868271" w:history="1">
            <w:r w:rsidRPr="00214012">
              <w:rPr>
                <w:rStyle w:val="Hyperlink"/>
                <w:noProof/>
                <w:sz w:val="28"/>
                <w:szCs w:val="28"/>
              </w:rPr>
              <w:t xml:space="preserve">Evaluate the concept of knowledge management  </w:t>
            </w:r>
            <w:r w:rsidRPr="00214012">
              <w:rPr>
                <w:rStyle w:val="Hyperlink"/>
                <w:noProof/>
                <w:sz w:val="28"/>
                <w:szCs w:val="28"/>
              </w:rPr>
              <w:br/>
            </w:r>
            <w:r w:rsidR="00E9441E" w:rsidRPr="00214012">
              <w:rPr>
                <w:rStyle w:val="Hyperlink"/>
                <w:noProof/>
                <w:sz w:val="28"/>
                <w:szCs w:val="28"/>
              </w:rPr>
              <w:br/>
            </w:r>
            <w:r w:rsidRPr="00214012">
              <w:rPr>
                <w:rStyle w:val="Hyperlink"/>
                <w:noProof/>
                <w:sz w:val="28"/>
                <w:szCs w:val="28"/>
              </w:rPr>
              <w:t xml:space="preserve"> Explain the relationship between data, information and knowledge.   </w:t>
            </w:r>
            <w:r w:rsidRPr="00214012">
              <w:rPr>
                <w:rStyle w:val="Hyperlink"/>
                <w:noProof/>
                <w:sz w:val="28"/>
                <w:szCs w:val="28"/>
              </w:rPr>
              <w:br/>
            </w:r>
            <w:r w:rsidRPr="00214012">
              <w:rPr>
                <w:rStyle w:val="Hyperlink"/>
                <w:noProof/>
                <w:sz w:val="28"/>
                <w:szCs w:val="28"/>
              </w:rPr>
              <w:br/>
              <w:t>1.</w:t>
            </w:r>
            <w:r w:rsidR="00E9441E" w:rsidRPr="00214012">
              <w:rPr>
                <w:rStyle w:val="Hyperlink"/>
                <w:noProof/>
                <w:sz w:val="28"/>
                <w:szCs w:val="28"/>
              </w:rPr>
              <w:t>2</w:t>
            </w:r>
            <w:r w:rsidRPr="00214012">
              <w:rPr>
                <w:rStyle w:val="Hyperlink"/>
                <w:noProof/>
                <w:sz w:val="28"/>
                <w:szCs w:val="28"/>
              </w:rPr>
              <w:t xml:space="preserve"> Explain the relationship between individual and organisational knowledge  </w:t>
            </w:r>
            <w:r w:rsidRPr="00214012">
              <w:rPr>
                <w:rStyle w:val="Hyperlink"/>
                <w:noProof/>
                <w:sz w:val="28"/>
                <w:szCs w:val="28"/>
              </w:rPr>
              <w:br/>
            </w:r>
            <w:r w:rsidRPr="00214012">
              <w:rPr>
                <w:rStyle w:val="Hyperlink"/>
                <w:noProof/>
                <w:sz w:val="28"/>
                <w:szCs w:val="28"/>
              </w:rPr>
              <w:br/>
              <w:t xml:space="preserve">2. Develop a framework for Knowledge Management culture  </w:t>
            </w:r>
            <w:r w:rsidRPr="00214012">
              <w:rPr>
                <w:rStyle w:val="Hyperlink"/>
                <w:noProof/>
                <w:sz w:val="28"/>
                <w:szCs w:val="28"/>
              </w:rPr>
              <w:br/>
            </w:r>
            <w:r w:rsidRPr="00214012">
              <w:rPr>
                <w:rStyle w:val="Hyperlink"/>
                <w:noProof/>
                <w:sz w:val="28"/>
                <w:szCs w:val="28"/>
              </w:rPr>
              <w:br/>
              <w:t xml:space="preserve">2.1 Establish a business case for the collection and distribution of knowledge   </w:t>
            </w:r>
            <w:r w:rsidRPr="00214012">
              <w:rPr>
                <w:rStyle w:val="Hyperlink"/>
                <w:noProof/>
                <w:sz w:val="28"/>
                <w:szCs w:val="28"/>
              </w:rPr>
              <w:br/>
            </w:r>
            <w:r w:rsidRPr="00214012">
              <w:rPr>
                <w:rStyle w:val="Hyperlink"/>
                <w:noProof/>
                <w:sz w:val="28"/>
                <w:szCs w:val="28"/>
              </w:rPr>
              <w:br/>
              <w:t xml:space="preserve">2.2 Explain what I required to create, store and implement knowledge.   </w:t>
            </w:r>
            <w:r w:rsidRPr="00214012">
              <w:rPr>
                <w:rStyle w:val="Hyperlink"/>
                <w:noProof/>
                <w:sz w:val="28"/>
                <w:szCs w:val="28"/>
              </w:rPr>
              <w:br/>
            </w:r>
            <w:r w:rsidRPr="00214012">
              <w:rPr>
                <w:rStyle w:val="Hyperlink"/>
                <w:noProof/>
                <w:sz w:val="28"/>
                <w:szCs w:val="28"/>
              </w:rPr>
              <w:br/>
              <w:t xml:space="preserve">2.3 Explain current systems for storage of information                    </w:t>
            </w:r>
            <w:r w:rsidRPr="00214012">
              <w:rPr>
                <w:rStyle w:val="Hyperlink"/>
                <w:noProof/>
                <w:sz w:val="28"/>
                <w:szCs w:val="28"/>
              </w:rPr>
              <w:br/>
            </w:r>
            <w:r w:rsidRPr="00214012">
              <w:rPr>
                <w:rStyle w:val="Hyperlink"/>
                <w:noProof/>
                <w:sz w:val="28"/>
                <w:szCs w:val="28"/>
              </w:rPr>
              <w:br/>
              <w:t xml:space="preserve">3. Define current knowledge assets within the workplace  </w:t>
            </w:r>
            <w:r w:rsidRPr="00214012">
              <w:rPr>
                <w:rStyle w:val="Hyperlink"/>
                <w:noProof/>
                <w:sz w:val="28"/>
                <w:szCs w:val="28"/>
              </w:rPr>
              <w:br/>
            </w:r>
            <w:r w:rsidRPr="00214012">
              <w:rPr>
                <w:rStyle w:val="Hyperlink"/>
                <w:noProof/>
                <w:sz w:val="28"/>
                <w:szCs w:val="28"/>
              </w:rPr>
              <w:br/>
              <w:t xml:space="preserve">3.1 Create a series of key performance indications for your workplace  </w:t>
            </w:r>
            <w:r w:rsidRPr="00214012">
              <w:rPr>
                <w:rStyle w:val="Hyperlink"/>
                <w:noProof/>
                <w:sz w:val="28"/>
                <w:szCs w:val="28"/>
              </w:rPr>
              <w:br/>
            </w:r>
            <w:r w:rsidRPr="00214012">
              <w:rPr>
                <w:rStyle w:val="Hyperlink"/>
                <w:noProof/>
                <w:sz w:val="28"/>
                <w:szCs w:val="28"/>
              </w:rPr>
              <w:br/>
              <w:t xml:space="preserve">3.2 What information is required for the business?  </w:t>
            </w:r>
            <w:r w:rsidRPr="00214012">
              <w:rPr>
                <w:rStyle w:val="Hyperlink"/>
                <w:noProof/>
                <w:sz w:val="28"/>
                <w:szCs w:val="28"/>
              </w:rPr>
              <w:br/>
            </w:r>
            <w:r w:rsidRPr="00214012">
              <w:rPr>
                <w:rStyle w:val="Hyperlink"/>
                <w:noProof/>
                <w:sz w:val="28"/>
                <w:szCs w:val="28"/>
              </w:rPr>
              <w:br/>
              <w:t xml:space="preserve">3.3 What systems are in place to protect confidentiality, integrity and availability of information?           </w:t>
            </w:r>
            <w:r w:rsidRPr="00214012">
              <w:rPr>
                <w:rStyle w:val="Hyperlink"/>
                <w:noProof/>
                <w:sz w:val="28"/>
                <w:szCs w:val="28"/>
              </w:rPr>
              <w:br/>
            </w:r>
            <w:r w:rsidRPr="00214012">
              <w:rPr>
                <w:rStyle w:val="Hyperlink"/>
                <w:noProof/>
                <w:sz w:val="28"/>
                <w:szCs w:val="28"/>
              </w:rPr>
              <w:br/>
              <w:t xml:space="preserve">4. Conclusion     </w:t>
            </w:r>
            <w:r w:rsidRPr="00214012">
              <w:rPr>
                <w:rStyle w:val="Hyperlink"/>
                <w:noProof/>
                <w:sz w:val="28"/>
                <w:szCs w:val="28"/>
              </w:rPr>
              <w:br/>
            </w:r>
            <w:r w:rsidRPr="00214012">
              <w:rPr>
                <w:rStyle w:val="Hyperlink"/>
                <w:noProof/>
                <w:sz w:val="28"/>
                <w:szCs w:val="28"/>
              </w:rPr>
              <w:br/>
              <w:t>5. References</w:t>
            </w:r>
            <w:r w:rsidRPr="00214012">
              <w:rPr>
                <w:rStyle w:val="Hyperlink"/>
                <w:noProof/>
                <w:sz w:val="28"/>
                <w:szCs w:val="28"/>
              </w:rPr>
              <w:br/>
            </w:r>
            <w:r w:rsidRPr="00214012">
              <w:rPr>
                <w:rStyle w:val="Hyperlink"/>
                <w:noProof/>
                <w:sz w:val="28"/>
                <w:szCs w:val="28"/>
              </w:rPr>
              <w:br/>
            </w:r>
          </w:hyperlink>
        </w:p>
        <w:p w14:paraId="33D6F1B6" w14:textId="760AAB7D" w:rsidR="00BC1D79" w:rsidRDefault="00BB6A65" w:rsidP="00BB6A65">
          <w:pPr>
            <w:pStyle w:val="Heading2"/>
          </w:pPr>
          <w:r w:rsidRPr="00214012">
            <w:rPr>
              <w:sz w:val="28"/>
              <w:szCs w:val="28"/>
            </w:rPr>
            <w:fldChar w:fldCharType="end"/>
          </w:r>
        </w:p>
      </w:sdtContent>
    </w:sdt>
    <w:p w14:paraId="0A986BB4" w14:textId="57C32B6F" w:rsidR="00463F10" w:rsidRPr="00463F10" w:rsidRDefault="00090055" w:rsidP="00382825">
      <w:pPr>
        <w:pStyle w:val="Footer"/>
        <w:numPr>
          <w:ilvl w:val="0"/>
          <w:numId w:val="2"/>
        </w:numPr>
      </w:pPr>
      <w:r>
        <w:lastRenderedPageBreak/>
        <w:t>I</w:t>
      </w:r>
      <w:r w:rsidR="00002D08">
        <w:t>ntroduction</w:t>
      </w:r>
      <w:r w:rsidR="00002D08">
        <w:br/>
      </w:r>
      <w:r w:rsidR="00002D08" w:rsidRPr="00113550">
        <w:rPr>
          <w:color w:val="000000" w:themeColor="text1"/>
        </w:rPr>
        <w:t xml:space="preserve">This assignment will define Knowledge Management, discuss what it means, the importance and impact, and how organisations use </w:t>
      </w:r>
      <w:r w:rsidR="00113550" w:rsidRPr="00113550">
        <w:rPr>
          <w:color w:val="000000" w:themeColor="text1"/>
        </w:rPr>
        <w:t>it to manage their business and projects effectively</w:t>
      </w:r>
      <w:r w:rsidR="00113550">
        <w:rPr>
          <w:color w:val="000000" w:themeColor="text1"/>
        </w:rPr>
        <w:t>. In today’s age where information is constantly surrounding us, it can often be difficult to manage the overload of information shared daily. It’s important to know why Knowledge Management is useful and how it can impact a business</w:t>
      </w:r>
      <w:r w:rsidR="00595046">
        <w:rPr>
          <w:color w:val="000000" w:themeColor="text1"/>
        </w:rPr>
        <w:t>. Having the understanding of the difference between knowledge that we educate ourselves with and store in our minds, compared to knowledge that’s recorded and how we can combine them together.</w:t>
      </w:r>
      <w:r w:rsidR="000321FD">
        <w:rPr>
          <w:color w:val="000000" w:themeColor="text1"/>
        </w:rPr>
        <w:t xml:space="preserve"> The use of this allows business’ to expand, improve collaboration, develop structures to critically analyse information in order to compete with other organisations. Throughout this report, I will discus the key concepts, methods and other tools that can identify and highlight challenges and barriers that commonly occur. </w:t>
      </w:r>
      <w:r w:rsidR="00F324FC" w:rsidRPr="00113550">
        <w:br/>
      </w:r>
      <w:bookmarkStart w:id="1" w:name="_Toc209868271"/>
      <w:r w:rsidR="00113550">
        <w:br/>
      </w:r>
      <w:r w:rsidR="00D84C76" w:rsidRPr="00CA0455">
        <w:rPr>
          <w:color w:val="4C94D8" w:themeColor="text2" w:themeTint="80"/>
        </w:rPr>
        <w:t xml:space="preserve">1.1 </w:t>
      </w:r>
      <w:r w:rsidR="00560ABC" w:rsidRPr="00CA0455">
        <w:rPr>
          <w:color w:val="4C94D8" w:themeColor="text2" w:themeTint="80"/>
        </w:rPr>
        <w:t>Evaluate the concept of knowledge management</w:t>
      </w:r>
      <w:r w:rsidR="00D84C76" w:rsidRPr="00CA0455">
        <w:rPr>
          <w:color w:val="4C94D8" w:themeColor="text2" w:themeTint="80"/>
        </w:rPr>
        <w:t>.</w:t>
      </w:r>
      <w:r w:rsidR="00CA0455">
        <w:br/>
      </w:r>
      <w:r w:rsidR="00F324FC" w:rsidRPr="00CA0455">
        <w:rPr>
          <w:color w:val="4C94D8" w:themeColor="text2" w:themeTint="80"/>
        </w:rPr>
        <w:t xml:space="preserve">Explain the relationship between data, information and knowledge. </w:t>
      </w:r>
      <w:r w:rsidR="00CA0455">
        <w:rPr>
          <w:color w:val="4C94D8" w:themeColor="text2" w:themeTint="80"/>
        </w:rPr>
        <w:br/>
      </w:r>
      <w:r w:rsidR="00CA0455">
        <w:rPr>
          <w:color w:val="auto"/>
        </w:rPr>
        <w:t xml:space="preserve">Through working in the healthcare industry it’s allowed me to have an insight to the importance of knowing the difference between Data, Information and knowledge and having a full understanding of the concepts. The health and wellbeing of service users is the main goal and it’s vital that there’s confidentiality throughout when dealing with a person’s personal data. While understanding the importance of how certain decisions can have an impact on a person’s health and wellbeing. Russell Ackoff </w:t>
      </w:r>
      <w:r w:rsidR="0047590A">
        <w:rPr>
          <w:color w:val="auto"/>
        </w:rPr>
        <w:t xml:space="preserve">(1989) </w:t>
      </w:r>
      <w:r w:rsidR="00CA0455">
        <w:rPr>
          <w:color w:val="auto"/>
        </w:rPr>
        <w:t xml:space="preserve">in the DIKW model gave a thorough explanation which helped me </w:t>
      </w:r>
      <w:r w:rsidR="0047590A">
        <w:rPr>
          <w:color w:val="auto"/>
        </w:rPr>
        <w:t xml:space="preserve">have a better understanding; Data is facts that are collected, figures, </w:t>
      </w:r>
      <w:r w:rsidR="0047590A">
        <w:rPr>
          <w:color w:val="auto"/>
        </w:rPr>
        <w:lastRenderedPageBreak/>
        <w:t xml:space="preserve">statistics, measurements, and on their own can appear to have no meaning. When we put meaning behind these figures it can be structured to play a role into a person’s health care. For example, my role is very person centred and I work closely with the children and families to provide a high quality of care to support them in daily life. With many of the children having health conditions, it’s important to document certain </w:t>
      </w:r>
      <w:r w:rsidR="001752C0">
        <w:rPr>
          <w:color w:val="auto"/>
        </w:rPr>
        <w:t xml:space="preserve">this information of </w:t>
      </w:r>
      <w:r w:rsidR="0047590A">
        <w:rPr>
          <w:color w:val="auto"/>
        </w:rPr>
        <w:t xml:space="preserve">blood pressure and blood sugar readings, </w:t>
      </w:r>
      <w:r w:rsidR="001752C0">
        <w:rPr>
          <w:color w:val="auto"/>
        </w:rPr>
        <w:t xml:space="preserve">along with monitor if medication has been administered. This process of applying our experience and understand the situation it will generate to knowledge, allowing us to recognise patterns sooner. The DIKW model is a framework which explains the four stages of the process of data into wisdom; Data, Information, Knowledge and Wisdom. By collecting the data, recognising the value behind it, expanding experiences into knowledge in order to make sound clear decisions. </w:t>
      </w:r>
      <w:r w:rsidR="00DD211F">
        <w:rPr>
          <w:color w:val="auto"/>
        </w:rPr>
        <w:t xml:space="preserve">To maintain good health in the children and manage their conditions to ensure they live comfortably is the main purpose of our role. It’s given me a clear insight into the importance and delicacy of life and how easily things can change which makes me grateful to be in my position. Without knowing all the information and having experiences that I’ve had, I wouldn’t be able to turn it into knowledge to grow further in the industry. </w:t>
      </w:r>
      <w:r w:rsidR="00DD211F">
        <w:rPr>
          <w:color w:val="auto"/>
        </w:rPr>
        <w:br/>
      </w:r>
      <w:r w:rsidR="00DD211F">
        <w:rPr>
          <w:color w:val="auto"/>
        </w:rPr>
        <w:br/>
        <w:t xml:space="preserve">Patterns often occur during my shifts and we as support workers are able to keep a close eye on changes in the children and families in order to support them better and in direct with their needs. </w:t>
      </w:r>
      <w:r w:rsidR="00610BDB">
        <w:rPr>
          <w:color w:val="auto"/>
        </w:rPr>
        <w:t xml:space="preserve">Documentation in this industry is extremely important and plays a huge role in the maintenance of the wellbeing of service users. Being able to recognise patterns or changes in a person’s health or behaviour is information being created Infront of us, by logging this information we can use it to work with the </w:t>
      </w:r>
      <w:r w:rsidR="00610BDB">
        <w:rPr>
          <w:color w:val="auto"/>
        </w:rPr>
        <w:lastRenderedPageBreak/>
        <w:t xml:space="preserve">individual closely. Using our training, experiences and instincts it helps us make clear positive decisions with the individual and their families. </w:t>
      </w:r>
      <w:r w:rsidR="00CA0455">
        <w:br/>
      </w:r>
      <w:r w:rsidR="00D84C76">
        <w:br/>
      </w:r>
      <w:r w:rsidR="00610BDB">
        <w:br/>
      </w:r>
      <w:r w:rsidRPr="00214012">
        <w:rPr>
          <w:color w:val="45B0E1" w:themeColor="accent1" w:themeTint="99"/>
        </w:rPr>
        <w:t>1.</w:t>
      </w:r>
      <w:r w:rsidR="00E9441E" w:rsidRPr="00214012">
        <w:rPr>
          <w:color w:val="45B0E1" w:themeColor="accent1" w:themeTint="99"/>
        </w:rPr>
        <w:t xml:space="preserve">2 </w:t>
      </w:r>
      <w:r w:rsidR="00F324FC" w:rsidRPr="00214012">
        <w:rPr>
          <w:color w:val="45B0E1" w:themeColor="accent1" w:themeTint="99"/>
        </w:rPr>
        <w:t>Explain the relationship between individual and organisational knowledge</w:t>
      </w:r>
      <w:r w:rsidR="00560ABC" w:rsidRPr="00560ABC">
        <w:br/>
      </w:r>
      <w:r w:rsidR="00610BDB">
        <w:rPr>
          <w:color w:val="auto"/>
        </w:rPr>
        <w:t xml:space="preserve">Businesses have a </w:t>
      </w:r>
      <w:r w:rsidR="00E618D8">
        <w:rPr>
          <w:color w:val="auto"/>
        </w:rPr>
        <w:t>strong</w:t>
      </w:r>
      <w:r w:rsidR="00610BDB">
        <w:rPr>
          <w:color w:val="auto"/>
        </w:rPr>
        <w:t xml:space="preserve"> understanding of the relationship between individual and organisational knowledge, which </w:t>
      </w:r>
      <w:r w:rsidR="00E618D8">
        <w:rPr>
          <w:color w:val="auto"/>
        </w:rPr>
        <w:t xml:space="preserve">is a key factor for </w:t>
      </w:r>
      <w:r w:rsidR="00610BDB">
        <w:rPr>
          <w:color w:val="auto"/>
        </w:rPr>
        <w:t xml:space="preserve">them to expand, gain knowledge and improve their quality and deliverance. </w:t>
      </w:r>
      <w:r w:rsidR="00E618D8">
        <w:rPr>
          <w:color w:val="auto"/>
        </w:rPr>
        <w:t xml:space="preserve">Individual knowledge is more personal as it refers to a person’s personal experiences, skills, own knowledge and understanding which is something that can be more complicated to describe. Organisational knowledge is based more around a knowledge that is collectively understood, such as documents, systems, procedures and practices. </w:t>
      </w:r>
      <w:r w:rsidR="00C56E14">
        <w:rPr>
          <w:color w:val="auto"/>
        </w:rPr>
        <w:t>Nonaka and Takeuchi’s SECI (1995) model goes on to explain how organisational and individual knowledge evolve and connect through four processes which are socialisation, externalisation, combination and internalisation. Socialisation is how sharing tacit knowledge through experiences or observing situations such as methods of shadowing into new service user calls. An experienced member of staff will observe and show the new employee the structure of the shifts and explain more about each individual person they work with, this allows the member of staff to ask questions and get reassurance. Externalisation turns that knowledge into explicit forms such as guidelines, procedures, care notes. Combination means organising explicit knowledge and</w:t>
      </w:r>
      <w:r w:rsidR="00360ADB">
        <w:rPr>
          <w:color w:val="auto"/>
        </w:rPr>
        <w:t xml:space="preserve"> internalisation is when people receive information and develop that into personal knowledge and include it in their own understanding. Allowing businesses and organisations to expand, grow and develop through the support </w:t>
      </w:r>
      <w:r w:rsidR="00360ADB">
        <w:rPr>
          <w:color w:val="auto"/>
        </w:rPr>
        <w:lastRenderedPageBreak/>
        <w:t xml:space="preserve">of individuals when the organisation creates structured knowledge. Within the care sector a high deliverance of quality care and consistent care is very important to their wellbeing, which means it’s important to collect as much information and knowledge that is needed to provide this care. </w:t>
      </w:r>
      <w:r w:rsidR="00560ABC">
        <w:br/>
      </w:r>
      <w:r w:rsidR="00560ABC">
        <w:br/>
      </w:r>
      <w:r w:rsidR="00560ABC">
        <w:br/>
      </w:r>
      <w:r w:rsidR="00F324FC" w:rsidRPr="00214012">
        <w:rPr>
          <w:color w:val="45B0E1" w:themeColor="accent1" w:themeTint="99"/>
        </w:rPr>
        <w:t>2.</w:t>
      </w:r>
      <w:r w:rsidRPr="00214012">
        <w:rPr>
          <w:color w:val="45B0E1" w:themeColor="accent1" w:themeTint="99"/>
        </w:rPr>
        <w:t>1</w:t>
      </w:r>
      <w:r w:rsidR="00F324FC" w:rsidRPr="00214012">
        <w:rPr>
          <w:color w:val="45B0E1" w:themeColor="accent1" w:themeTint="99"/>
        </w:rPr>
        <w:t xml:space="preserve"> Develop a framework for Knowledge Management culture</w:t>
      </w:r>
      <w:r w:rsidR="00214012" w:rsidRPr="00214012">
        <w:rPr>
          <w:color w:val="45B0E1" w:themeColor="accent1" w:themeTint="99"/>
        </w:rPr>
        <w:br/>
        <w:t>Establish a Business case for the collection and distribution of knowledge.</w:t>
      </w:r>
      <w:r w:rsidR="00214012">
        <w:br/>
      </w:r>
      <w:r w:rsidR="00214012">
        <w:rPr>
          <w:color w:val="auto"/>
        </w:rPr>
        <w:t xml:space="preserve">In order to build a strong business case for the collection and sharing of knowledge, it requires the recognition of it being a strategic asset. Knowledge Management (KM) culture is where knowledge is actively created, discussed and shared. Then applying it to the business to improve the quality of service, enhance delivery, teamwork and the reality for individuals involved. Within health and social care, it’s important that these systems are in place to ensure all staff can access information, as well as contribute their insights and experiences. </w:t>
      </w:r>
      <w:r w:rsidR="00214012">
        <w:rPr>
          <w:color w:val="auto"/>
        </w:rPr>
        <w:br/>
      </w:r>
      <w:r w:rsidR="00214012" w:rsidRPr="00214012">
        <w:rPr>
          <w:color w:val="E97132" w:themeColor="accent2"/>
        </w:rPr>
        <w:t xml:space="preserve">1. Vision and Delegation </w:t>
      </w:r>
      <w:r w:rsidR="00214012">
        <w:rPr>
          <w:color w:val="auto"/>
        </w:rPr>
        <w:br/>
      </w:r>
      <w:r w:rsidR="00214012" w:rsidRPr="003A15CC">
        <w:rPr>
          <w:color w:val="0F9ED5" w:themeColor="accent4"/>
        </w:rPr>
        <w:t>- Management:</w:t>
      </w:r>
      <w:r w:rsidR="00214012">
        <w:rPr>
          <w:color w:val="auto"/>
        </w:rPr>
        <w:t xml:space="preserve"> Commitment and dedication from management is a key factor to developing a culture of openness in the business. By learning from experiences and widening ones knowledge, leaders can provide a positive work environment through encouraging information which will be shared throughout the shifts and departments. </w:t>
      </w:r>
      <w:r w:rsidR="00214012">
        <w:rPr>
          <w:color w:val="auto"/>
        </w:rPr>
        <w:br/>
      </w:r>
      <w:r w:rsidR="00214012" w:rsidRPr="003A15CC">
        <w:rPr>
          <w:color w:val="0F9ED5" w:themeColor="accent4"/>
        </w:rPr>
        <w:t xml:space="preserve">- </w:t>
      </w:r>
      <w:r w:rsidR="003A15CC" w:rsidRPr="003A15CC">
        <w:rPr>
          <w:color w:val="0F9ED5" w:themeColor="accent4"/>
        </w:rPr>
        <w:t xml:space="preserve">Transparent </w:t>
      </w:r>
      <w:r w:rsidR="00214012" w:rsidRPr="003A15CC">
        <w:rPr>
          <w:color w:val="0F9ED5" w:themeColor="accent4"/>
        </w:rPr>
        <w:t>KM vision:</w:t>
      </w:r>
      <w:r w:rsidR="00214012">
        <w:rPr>
          <w:color w:val="auto"/>
        </w:rPr>
        <w:t xml:space="preserve"> To provide accessible adequate training to all staff and ensure they are fully equipped to provide committed person centred care at a high quality.</w:t>
      </w:r>
      <w:r w:rsidR="00214012">
        <w:rPr>
          <w:color w:val="auto"/>
        </w:rPr>
        <w:br/>
      </w:r>
      <w:r w:rsidR="00214012">
        <w:rPr>
          <w:color w:val="auto"/>
        </w:rPr>
        <w:br/>
      </w:r>
      <w:r w:rsidR="00214012" w:rsidRPr="00214012">
        <w:rPr>
          <w:color w:val="E97132" w:themeColor="accent2"/>
        </w:rPr>
        <w:t>2. Systems and Procedures</w:t>
      </w:r>
      <w:r w:rsidR="00214012">
        <w:rPr>
          <w:color w:val="auto"/>
        </w:rPr>
        <w:br/>
      </w:r>
      <w:r w:rsidR="00214012" w:rsidRPr="003A15CC">
        <w:rPr>
          <w:color w:val="0F9ED5" w:themeColor="accent4"/>
        </w:rPr>
        <w:t>- Centralised Knowledge Repositories:</w:t>
      </w:r>
      <w:r w:rsidR="00214012">
        <w:rPr>
          <w:color w:val="auto"/>
        </w:rPr>
        <w:t xml:space="preserve"> To develop safe </w:t>
      </w:r>
      <w:r w:rsidR="00214012">
        <w:rPr>
          <w:color w:val="auto"/>
        </w:rPr>
        <w:lastRenderedPageBreak/>
        <w:t xml:space="preserve">platforms within the social care setting. For example, Care Management software, shared drives for documents. This is to enable management and staff to access care plans, incident/accident reports, training courses, policies and procedures. </w:t>
      </w:r>
      <w:r w:rsidR="00214012">
        <w:rPr>
          <w:color w:val="auto"/>
        </w:rPr>
        <w:br/>
      </w:r>
      <w:r w:rsidR="00214012" w:rsidRPr="003A15CC">
        <w:rPr>
          <w:color w:val="0F9ED5" w:themeColor="accent4"/>
        </w:rPr>
        <w:t>- Personal/Work feedbacks:</w:t>
      </w:r>
      <w:r w:rsidR="00214012">
        <w:rPr>
          <w:color w:val="auto"/>
        </w:rPr>
        <w:t xml:space="preserve"> The encouragement for staff to submit work feedbacks is essential as the health and well-being of all children must be documented whilst in our care. Without this documentation, there is no record of the care provided. The recordings can be very useful and important when noticing changes in the child’s behaviour/health, as it can b</w:t>
      </w:r>
      <w:r w:rsidR="003A15CC">
        <w:rPr>
          <w:color w:val="auto"/>
        </w:rPr>
        <w:t>e reflected upon</w:t>
      </w:r>
      <w:r w:rsidR="00214012">
        <w:rPr>
          <w:color w:val="auto"/>
        </w:rPr>
        <w:t xml:space="preserve"> for comparison. When submitting incident/accident reports, only reporting accurate facts rather than opinions can help staff learn from experiences. This can improve the positive interactions between staff and the service users. </w:t>
      </w:r>
      <w:r w:rsidR="00214012">
        <w:rPr>
          <w:color w:val="auto"/>
        </w:rPr>
        <w:br/>
      </w:r>
      <w:r w:rsidR="00214012">
        <w:rPr>
          <w:color w:val="auto"/>
        </w:rPr>
        <w:br/>
      </w:r>
      <w:r w:rsidR="00214012" w:rsidRPr="00214012">
        <w:rPr>
          <w:color w:val="E97132" w:themeColor="accent2"/>
        </w:rPr>
        <w:t xml:space="preserve">3. Behaviours and Patterns </w:t>
      </w:r>
      <w:r w:rsidR="00214012">
        <w:rPr>
          <w:color w:val="E97132" w:themeColor="accent2"/>
        </w:rPr>
        <w:br/>
      </w:r>
      <w:r w:rsidR="00214012" w:rsidRPr="003A15CC">
        <w:rPr>
          <w:color w:val="0F9ED5" w:themeColor="accent4"/>
        </w:rPr>
        <w:t>-Seniors and mentors:</w:t>
      </w:r>
      <w:r w:rsidR="00214012">
        <w:rPr>
          <w:color w:val="auto"/>
        </w:rPr>
        <w:t xml:space="preserve"> Businesses that can identify strong members of staff that are experienced and approachable, can provide a safe supportive culture throughout the team which will promote reflective practices. </w:t>
      </w:r>
      <w:r w:rsidR="00214012">
        <w:rPr>
          <w:color w:val="auto"/>
        </w:rPr>
        <w:br/>
      </w:r>
      <w:r w:rsidR="00214012">
        <w:rPr>
          <w:color w:val="auto"/>
        </w:rPr>
        <w:br/>
      </w:r>
      <w:r w:rsidR="00214012" w:rsidRPr="003A15CC">
        <w:rPr>
          <w:color w:val="0F9ED5" w:themeColor="accent4"/>
        </w:rPr>
        <w:t xml:space="preserve">-Provide inclusive non-judgemental environment: </w:t>
      </w:r>
      <w:r w:rsidR="00214012">
        <w:rPr>
          <w:color w:val="auto"/>
        </w:rPr>
        <w:t>Through sharing and discussing honest work practice, it can support staff in their shifts to learn from mistakes, or make improvements to the way in which we interact. Suggestions are encouraged to enhance the quality in our deliverance of service.</w:t>
      </w:r>
      <w:r w:rsidR="00214012">
        <w:rPr>
          <w:color w:val="auto"/>
        </w:rPr>
        <w:br/>
      </w:r>
      <w:r w:rsidR="00214012">
        <w:rPr>
          <w:color w:val="auto"/>
        </w:rPr>
        <w:br/>
      </w:r>
      <w:r w:rsidR="00214012" w:rsidRPr="00214012">
        <w:rPr>
          <w:color w:val="E97132" w:themeColor="accent2"/>
        </w:rPr>
        <w:t xml:space="preserve">4. Technology </w:t>
      </w:r>
      <w:r w:rsidR="003A15CC">
        <w:rPr>
          <w:color w:val="E97132" w:themeColor="accent2"/>
        </w:rPr>
        <w:t xml:space="preserve">and Tools. </w:t>
      </w:r>
      <w:r w:rsidR="00214012" w:rsidRPr="00214012">
        <w:rPr>
          <w:color w:val="E97132" w:themeColor="accent2"/>
        </w:rPr>
        <w:t xml:space="preserve"> </w:t>
      </w:r>
      <w:r w:rsidR="00214012">
        <w:rPr>
          <w:color w:val="E97132" w:themeColor="accent2"/>
        </w:rPr>
        <w:br/>
      </w:r>
      <w:r w:rsidR="00214012" w:rsidRPr="003A15CC">
        <w:rPr>
          <w:color w:val="0F9ED5" w:themeColor="accent4"/>
        </w:rPr>
        <w:t xml:space="preserve">- </w:t>
      </w:r>
      <w:r w:rsidR="003A15CC" w:rsidRPr="003A15CC">
        <w:rPr>
          <w:color w:val="0F9ED5" w:themeColor="accent4"/>
        </w:rPr>
        <w:t xml:space="preserve">Digitals tools: </w:t>
      </w:r>
      <w:r w:rsidR="003A15CC">
        <w:rPr>
          <w:color w:val="auto"/>
        </w:rPr>
        <w:t xml:space="preserve">For example Microsoft Teams and Zoom are essential tools in a way of communicating with care teams to work together to deliver a high quality of care. </w:t>
      </w:r>
      <w:r w:rsidR="003A15CC">
        <w:rPr>
          <w:color w:val="auto"/>
        </w:rPr>
        <w:br/>
      </w:r>
      <w:r w:rsidR="003A15CC">
        <w:rPr>
          <w:color w:val="auto"/>
        </w:rPr>
        <w:lastRenderedPageBreak/>
        <w:br/>
      </w:r>
      <w:r w:rsidR="003A15CC" w:rsidRPr="003A15CC">
        <w:rPr>
          <w:color w:val="0F9ED5" w:themeColor="accent4"/>
        </w:rPr>
        <w:t xml:space="preserve">-Data and documents: </w:t>
      </w:r>
      <w:r w:rsidR="003A15CC">
        <w:rPr>
          <w:color w:val="auto"/>
        </w:rPr>
        <w:t xml:space="preserve">To use Accidents and Incidents and the collective data to identify behavioural patterns, barriers to make areas of improvement in the business. </w:t>
      </w:r>
      <w:r w:rsidR="00214012">
        <w:rPr>
          <w:color w:val="auto"/>
        </w:rPr>
        <w:br/>
      </w:r>
      <w:r w:rsidR="00214012">
        <w:rPr>
          <w:color w:val="auto"/>
        </w:rPr>
        <w:br/>
      </w:r>
      <w:r w:rsidR="00214012" w:rsidRPr="00214012">
        <w:rPr>
          <w:color w:val="E97132" w:themeColor="accent2"/>
        </w:rPr>
        <w:t xml:space="preserve">5. Improvement and service quality </w:t>
      </w:r>
      <w:r w:rsidR="003A15CC">
        <w:rPr>
          <w:color w:val="E97132" w:themeColor="accent2"/>
        </w:rPr>
        <w:br/>
      </w:r>
      <w:r w:rsidR="003A15CC" w:rsidRPr="003A15CC">
        <w:rPr>
          <w:color w:val="0F9ED5" w:themeColor="accent4"/>
        </w:rPr>
        <w:t xml:space="preserve">- Frequent reviews of KM efficiency: </w:t>
      </w:r>
      <w:r w:rsidR="003A15CC">
        <w:rPr>
          <w:color w:val="auto"/>
        </w:rPr>
        <w:t xml:space="preserve">Hold regular debriefs and analyse the effectiveness of sharing knowledge and in sights in the team and whether it improves the outcomes, reduces barriers, improves quality, staff competence and deliverance. </w:t>
      </w:r>
      <w:r w:rsidR="003A15CC">
        <w:rPr>
          <w:color w:val="auto"/>
        </w:rPr>
        <w:br/>
      </w:r>
      <w:r w:rsidR="003A15CC">
        <w:rPr>
          <w:color w:val="auto"/>
        </w:rPr>
        <w:br/>
        <w:t xml:space="preserve">Resource Based View (RBV) suggests that organisations gain advantage by managing resources effectively that hold value, are organised and rare. This is a way where the VRIO framework (Barney, 1991) can be used. An example of a health organisation using years of knowledge and experience, collects that and uses it to deliver resources of training, information manuals, and safe practice procedures and guidelines. This can enhance staff performance. The knowledge then becomes a key factor that supports further growth and learning to perform quality of care. </w:t>
      </w:r>
      <w:r w:rsidR="00F324FC">
        <w:br/>
      </w:r>
      <w:r w:rsidR="00F324FC">
        <w:br/>
      </w:r>
      <w:r w:rsidRPr="00214012">
        <w:rPr>
          <w:color w:val="45B0E1" w:themeColor="accent1" w:themeTint="99"/>
        </w:rPr>
        <w:t xml:space="preserve">2.3 </w:t>
      </w:r>
      <w:r w:rsidR="00F324FC" w:rsidRPr="00214012">
        <w:rPr>
          <w:color w:val="45B0E1" w:themeColor="accent1" w:themeTint="99"/>
        </w:rPr>
        <w:t xml:space="preserve">Explain what I required to create, store and implement knowledge. </w:t>
      </w:r>
      <w:r w:rsidR="003A15CC">
        <w:rPr>
          <w:color w:val="45B0E1" w:themeColor="accent1" w:themeTint="99"/>
        </w:rPr>
        <w:br/>
      </w:r>
      <w:r w:rsidR="003A15CC">
        <w:rPr>
          <w:color w:val="auto"/>
        </w:rPr>
        <w:t xml:space="preserve">In order to create, store and implement knowledge effectively requires collective tools, culture and specific processes. To be able to create knowledge, businesses require open honest communication, team work and the willingness to commit to growth and improvements through sharing experiences, mistakes. This can be done through team meetings, feedbacks, regular consistent reviews. </w:t>
      </w:r>
      <w:r w:rsidR="00AD672E">
        <w:rPr>
          <w:color w:val="auto"/>
        </w:rPr>
        <w:t xml:space="preserve">Displaying both tacit knowledge meaning personal and more experienced based, and explicit knowledge, which is data and documented which is easier to </w:t>
      </w:r>
      <w:r w:rsidR="00AD672E">
        <w:rPr>
          <w:color w:val="auto"/>
        </w:rPr>
        <w:lastRenderedPageBreak/>
        <w:t xml:space="preserve">share. To apply knowledge and make it effective, staff must be able to access it easily, and develop a clear understanding and know how to apply it to the role and situations faced in daily life. Creating an inclusive culture that supports sharing knowledge and values it as well as implement it in the way in which we deliver the role. </w:t>
      </w:r>
      <w:r w:rsidR="00641EDF">
        <w:rPr>
          <w:color w:val="auto"/>
        </w:rPr>
        <w:t>If businesses can learn to structure this, then it can develop into a impactful and practical asset, supporting the development of continuous learning and performance.</w:t>
      </w:r>
      <w:r w:rsidR="00641EDF">
        <w:rPr>
          <w:color w:val="auto"/>
        </w:rPr>
        <w:br/>
      </w:r>
      <w:r w:rsidR="00641EDF">
        <w:rPr>
          <w:color w:val="auto"/>
        </w:rPr>
        <w:br/>
        <w:t>It's important to prevent any data breaches within the workplace, working alongside strict security protocols it ensures the safety of service users and staff. This involves systems having sensitive information, which needs to be stored securely. For safe working practice, few people should be able to access this information, and passwords should be strong and changed regularly. Staff should be aware of data protection breaches and how to apply to the policies of the company. As a healthcare company that works closely with children and their families, we are required to take photo’s of the children that we send to the parents/guardians. Staff are aware that these photos must be sent via Text/Email and then deleted to prevent GDPR breach.</w:t>
      </w:r>
      <w:r w:rsidR="00677B99">
        <w:rPr>
          <w:color w:val="auto"/>
        </w:rPr>
        <w:t xml:space="preserve"> Stanton (.2004) states the critical need for secure data handling and storage to protect and prevent unauthorised access and ensure integrity for the data.</w:t>
      </w:r>
      <w:r w:rsidR="00F324FC">
        <w:br/>
      </w:r>
      <w:r w:rsidR="00F324FC">
        <w:br/>
      </w:r>
      <w:r w:rsidRPr="00214012">
        <w:rPr>
          <w:color w:val="45B0E1" w:themeColor="accent1" w:themeTint="99"/>
        </w:rPr>
        <w:t xml:space="preserve">2.4 </w:t>
      </w:r>
      <w:r w:rsidR="00F324FC" w:rsidRPr="00214012">
        <w:rPr>
          <w:color w:val="45B0E1" w:themeColor="accent1" w:themeTint="99"/>
        </w:rPr>
        <w:t>Explain current systems for storage of information</w:t>
      </w:r>
      <w:r w:rsidR="00677B99">
        <w:rPr>
          <w:color w:val="45B0E1" w:themeColor="accent1" w:themeTint="99"/>
        </w:rPr>
        <w:br/>
      </w:r>
      <w:r w:rsidR="00677B99">
        <w:rPr>
          <w:color w:val="auto"/>
        </w:rPr>
        <w:t xml:space="preserve">As a support worker, I have a clear strong understanding of the importance of all the documentation that takes place in our service. I understand the value it holds and how the industry relies on up to date systems to run the businesses effectively. Any healthcare organisation must handle and store sensitive important information, and must work within the safe practice </w:t>
      </w:r>
      <w:r w:rsidR="00677B99">
        <w:rPr>
          <w:color w:val="auto"/>
        </w:rPr>
        <w:lastRenderedPageBreak/>
        <w:t xml:space="preserve">guidelines when sharing this information across platforms and between staff members. With technology and the internet playing an everyday part in our lives, we use electronic systems such as care management software and digital record storing tools. Digital documents must be completed after each session of working with a child and/or their families, and this information can contain personal information such as medical </w:t>
      </w:r>
      <w:r w:rsidR="00C93D78">
        <w:rPr>
          <w:color w:val="auto"/>
        </w:rPr>
        <w:t xml:space="preserve">histories, personal preferences and needs, and sensitive information such as triggers and past personal experiences. Having access to these systems prevents human error, or wasting time looking through filing cabinets of physical paper documentation. It provides fast deliverance of information to help support care staff to deliver high quality of care. </w:t>
      </w:r>
      <w:r w:rsidR="00C93D78">
        <w:rPr>
          <w:color w:val="auto"/>
        </w:rPr>
        <w:br/>
        <w:t xml:space="preserve">Berridge and Holdsworth (2022) suggests that care documents that are digital can improve both the quality and continuity of care, especially when used in complex settings. </w:t>
      </w:r>
      <w:r w:rsidR="00C93D78">
        <w:rPr>
          <w:color w:val="auto"/>
        </w:rPr>
        <w:br/>
      </w:r>
      <w:r w:rsidR="00C93D78">
        <w:rPr>
          <w:color w:val="auto"/>
        </w:rPr>
        <w:br/>
        <w:t xml:space="preserve">With personally having access to care plans and being able to access this information easily, I know personally that I would not be able to deliver the same quality of service without it. </w:t>
      </w:r>
      <w:r w:rsidR="00560ABC">
        <w:br/>
      </w:r>
      <w:r w:rsidR="00787CB0">
        <w:rPr>
          <w:color w:val="auto"/>
        </w:rPr>
        <w:t xml:space="preserve">The responsibility of the company is to have consent from all individuals who share their information, and manage and store it effectively </w:t>
      </w:r>
      <w:r w:rsidR="00CE7D24">
        <w:rPr>
          <w:color w:val="auto"/>
        </w:rPr>
        <w:t xml:space="preserve">safely and follow correct procedures when discarding to ensure its done in an appropriate manner. GDPR supports individuals with the right to maintain and have control over their personal data and how its shared and stored. The individual has the ability to update and amend any information that is incorrect or has changed. When information is shared across platforms, the individual has the right to request that the information is only held of a limited and reasonable amount of time. Another right is to decline to specific information being shared/documented, as it is a personal right what is shared and accessible to others. This </w:t>
      </w:r>
      <w:r w:rsidR="00CE7D24">
        <w:rPr>
          <w:color w:val="auto"/>
        </w:rPr>
        <w:lastRenderedPageBreak/>
        <w:t xml:space="preserve">gives the person a sense of safety in terms of the control they have over their personal information. </w:t>
      </w:r>
      <w:r w:rsidR="00560ABC">
        <w:br/>
      </w:r>
      <w:r w:rsidR="00560ABC">
        <w:br/>
      </w:r>
      <w:r w:rsidR="00B96ED8">
        <w:t xml:space="preserve"> </w:t>
      </w:r>
      <w:r w:rsidR="00560ABC">
        <w:br/>
      </w:r>
      <w:r w:rsidR="00F324FC" w:rsidRPr="00214012">
        <w:rPr>
          <w:color w:val="45B0E1" w:themeColor="accent1" w:themeTint="99"/>
        </w:rPr>
        <w:t>3. Define current knowledge assets within the workplace</w:t>
      </w:r>
      <w:r w:rsidR="00CE7D24">
        <w:rPr>
          <w:color w:val="45B0E1" w:themeColor="accent1" w:themeTint="99"/>
        </w:rPr>
        <w:br/>
      </w:r>
      <w:r w:rsidR="00CE7D24">
        <w:rPr>
          <w:color w:val="auto"/>
        </w:rPr>
        <w:t xml:space="preserve">In the healthcare workplace, current knowledge assets define valuable resources that support the deliverance of high quality care. This consists of current, informative care plans that are regularly reviewed and amended when needed. </w:t>
      </w:r>
      <w:r w:rsidR="00F419DB">
        <w:rPr>
          <w:color w:val="auto"/>
        </w:rPr>
        <w:t>Health and safety procedures, Daily care and incident records, Staff training and knowledge materials, along with the experience and insights that are shared throughout the company. An example, as our reality is very electronically based, businesses rely on these systems to deliver performance and allows us to store and manage knowledge. This makes it easier to access, understand and then make updates when necessary. Consistency is key in healthcare and we pride ourselves in delivering this</w:t>
      </w:r>
      <w:r w:rsidR="00EB7361">
        <w:rPr>
          <w:color w:val="auto"/>
        </w:rPr>
        <w:t xml:space="preserve"> throughout our shifts. </w:t>
      </w:r>
      <w:r w:rsidR="00EB7361">
        <w:rPr>
          <w:color w:val="auto"/>
        </w:rPr>
        <w:br/>
      </w:r>
      <w:r w:rsidR="00EB7361" w:rsidRPr="00EB7361">
        <w:rPr>
          <w:color w:val="auto"/>
        </w:rPr>
        <w:t xml:space="preserve">Knowledge assets </w:t>
      </w:r>
      <w:r w:rsidR="00EB7361">
        <w:rPr>
          <w:color w:val="auto"/>
        </w:rPr>
        <w:t xml:space="preserve">are both written and unwritten resources that consist of important knowledge that can be focused on to deliver sound decision making, improve the quality of the care practice, and to prioritise the maintenance of all service users and families health and well-being. </w:t>
      </w:r>
      <w:r w:rsidR="0012198A">
        <w:rPr>
          <w:color w:val="auto"/>
        </w:rPr>
        <w:t>Throughout the company, knowledge is not only stored in documents and data, but also shared with staff members and is used in day to day interactions and communication with the family and staff. It’s important that we remind ourselves of the importance of the safety of this information and how we handle it.</w:t>
      </w:r>
      <w:r w:rsidR="00156A62">
        <w:rPr>
          <w:color w:val="auto"/>
        </w:rPr>
        <w:t xml:space="preserve"> As well as documents being stored, we as a staff team communicate through meetings, interactions via Zoom calls, and share and discussing information. Combining the human and technological factors will help the outcome for the service user and maintain a healthy </w:t>
      </w:r>
      <w:r w:rsidR="00156A62">
        <w:rPr>
          <w:color w:val="auto"/>
        </w:rPr>
        <w:lastRenderedPageBreak/>
        <w:t xml:space="preserve">lifestyle, allowing us to continue the ongoing care. Andreeva and Kianto (2012), focuses on the effective management of structural and human knowledge supports organisational performance, quality and innovation greatly. </w:t>
      </w:r>
      <w:r w:rsidR="00156A62">
        <w:rPr>
          <w:color w:val="auto"/>
        </w:rPr>
        <w:br/>
        <w:t>There is a sense of unpredictability within the care industry as no day is the same, and situations can change very quickly. Without the correct and relevant information</w:t>
      </w:r>
      <w:r w:rsidR="0016261B">
        <w:rPr>
          <w:color w:val="auto"/>
        </w:rPr>
        <w:t xml:space="preserve">, a situation could escalate if staff are not thoroughly informed and trained, leaving them unable to respond effectively. </w:t>
      </w:r>
      <w:r w:rsidR="0016261B">
        <w:rPr>
          <w:color w:val="auto"/>
        </w:rPr>
        <w:br/>
        <w:t xml:space="preserve">As touched upon earlier, consistency in care is vital and really does play an important part that must be complied to. The assets help staff members feel more secure when delivering their role, being able to access knowledge through documents or insights, it can enhance how the care is delivered, address barriers and overcome them, and work towards a positive healthy learning environment. </w:t>
      </w:r>
      <w:r w:rsidR="00F324FC">
        <w:br/>
      </w:r>
      <w:r w:rsidR="00F324FC">
        <w:br/>
      </w:r>
      <w:r w:rsidRPr="00214012">
        <w:rPr>
          <w:color w:val="45B0E1" w:themeColor="accent1" w:themeTint="99"/>
        </w:rPr>
        <w:t xml:space="preserve">3.1 </w:t>
      </w:r>
      <w:r w:rsidR="00F324FC" w:rsidRPr="00214012">
        <w:rPr>
          <w:color w:val="45B0E1" w:themeColor="accent1" w:themeTint="99"/>
        </w:rPr>
        <w:t>Create a series of key performance indications for your workplace</w:t>
      </w:r>
      <w:r w:rsidR="00F324FC">
        <w:br/>
      </w:r>
      <w:r w:rsidR="0016261B" w:rsidRPr="00752AFB">
        <w:rPr>
          <w:color w:val="auto"/>
        </w:rPr>
        <w:t xml:space="preserve">Reflective personal practice is required in the care sector in order to improve and grow, which is where </w:t>
      </w:r>
      <w:r w:rsidR="00752AFB" w:rsidRPr="00752AFB">
        <w:rPr>
          <w:color w:val="auto"/>
        </w:rPr>
        <w:t>supervisions and key performance indicators (KPI’s) are practical tools to record the management of each child’s health</w:t>
      </w:r>
      <w:r w:rsidR="00752AFB">
        <w:rPr>
          <w:color w:val="auto"/>
        </w:rPr>
        <w:t xml:space="preserve"> and wellbeing. It allows us to support the individual in a safe person centred approach, which has been proven successful. A essential KPI in healthcare can be an example of managers maintaining the up to date completion of staff training. All healthcare employee’s must be fully trained on the courses provided by the company, Manual Handling, Positive behaviour practice, Safeguarding, Equality before delivering care to support safety for the individual. Maintaining attention to these areas is importance because it helps managers and staff keep a track of what’s working well </w:t>
      </w:r>
      <w:r w:rsidR="00752AFB">
        <w:rPr>
          <w:color w:val="auto"/>
        </w:rPr>
        <w:lastRenderedPageBreak/>
        <w:t xml:space="preserve">and then areas of improvement. </w:t>
      </w:r>
      <w:r w:rsidR="00752AFB">
        <w:rPr>
          <w:color w:val="auto"/>
        </w:rPr>
        <w:br/>
        <w:t xml:space="preserve">Following the SMART method can be useful KPI, meaning Specific, Measurable, Achievable, Relevant and Time bound. </w:t>
      </w:r>
      <w:r w:rsidR="00F30328">
        <w:rPr>
          <w:color w:val="auto"/>
        </w:rPr>
        <w:t xml:space="preserve">Developed by (Doran, 1981), it supports the goal in being practical and clear. This can help in the care sector measurably if followed correctly to support safe practice. </w:t>
      </w:r>
      <w:r w:rsidR="00F30328">
        <w:rPr>
          <w:color w:val="auto"/>
        </w:rPr>
        <w:br/>
        <w:t xml:space="preserve">KPI’s can be person specific and used to gather feedback from staff members, such as personal feedback forms. Giving staff the opportunity to share any problems they are facing, barriers with the child/family that needs to be discussed. This is known to make staff and service users feel more supported and valued within the company as care work is often emotional, it’s vital to remember the human element of the situation. Lives and feelings are involved on a daily basis and by giving individuals the chance to discuss freely through personal feedback forms and surveys, it demonstrates a sense of inclusiveness, reassurance, and safety. </w:t>
      </w:r>
      <w:r w:rsidR="0016261B">
        <w:br/>
      </w:r>
      <w:r w:rsidR="00F324FC">
        <w:br/>
      </w:r>
      <w:r w:rsidRPr="003A15CC">
        <w:rPr>
          <w:color w:val="45B0E1" w:themeColor="accent1" w:themeTint="99"/>
        </w:rPr>
        <w:t xml:space="preserve">3.2 </w:t>
      </w:r>
      <w:r w:rsidR="00F324FC" w:rsidRPr="003A15CC">
        <w:rPr>
          <w:color w:val="45B0E1" w:themeColor="accent1" w:themeTint="99"/>
        </w:rPr>
        <w:t>What information is required for the business?</w:t>
      </w:r>
      <w:r w:rsidR="00F324FC" w:rsidRPr="003A15CC">
        <w:rPr>
          <w:color w:val="0F9ED5" w:themeColor="accent4"/>
        </w:rPr>
        <w:br/>
      </w:r>
      <w:r w:rsidR="00CF7E12">
        <w:rPr>
          <w:color w:val="auto"/>
        </w:rPr>
        <w:br/>
        <w:t xml:space="preserve">In relation to data protection regulations such as GDPR, there are legal and ethical responsibilities. In order for the business to run smoothly, it’s important to identify where the information is required and where it will have it’s uses. To be effective, the collection of operational data, feedback from service users, families and staff. Employee performance statistics along with compliance review findings. Focusing on these helps identify where information could potentially be restricted or inefficient. A lack of staff competence and training can have detrimental effects on the company’s reputation as it can often reflect mistakes, poor practice, ineffective communication. </w:t>
      </w:r>
      <w:r w:rsidR="004073B2">
        <w:rPr>
          <w:color w:val="auto"/>
        </w:rPr>
        <w:t>E</w:t>
      </w:r>
      <w:r w:rsidR="00CF7E12">
        <w:rPr>
          <w:color w:val="auto"/>
        </w:rPr>
        <w:t>nsur</w:t>
      </w:r>
      <w:r w:rsidR="004073B2">
        <w:rPr>
          <w:color w:val="auto"/>
        </w:rPr>
        <w:t xml:space="preserve">ing </w:t>
      </w:r>
      <w:r w:rsidR="00CF7E12">
        <w:rPr>
          <w:color w:val="auto"/>
        </w:rPr>
        <w:t>confidentiality, privacy and</w:t>
      </w:r>
      <w:r w:rsidR="004073B2">
        <w:rPr>
          <w:color w:val="auto"/>
        </w:rPr>
        <w:t xml:space="preserve"> the</w:t>
      </w:r>
      <w:r w:rsidR="00CF7E12">
        <w:rPr>
          <w:color w:val="auto"/>
        </w:rPr>
        <w:t xml:space="preserve"> </w:t>
      </w:r>
      <w:r w:rsidR="004073B2">
        <w:rPr>
          <w:color w:val="auto"/>
        </w:rPr>
        <w:t xml:space="preserve">secure storage of sensitive </w:t>
      </w:r>
      <w:r w:rsidR="004073B2">
        <w:rPr>
          <w:color w:val="auto"/>
        </w:rPr>
        <w:lastRenderedPageBreak/>
        <w:t xml:space="preserve">information, it provides good information management and organisation. </w:t>
      </w:r>
      <w:r w:rsidR="004073B2">
        <w:rPr>
          <w:color w:val="auto"/>
        </w:rPr>
        <w:br/>
        <w:t xml:space="preserve">Multiple research findings show that through investing in relevant up to state training systems, as well as following policies and procedures correctly it creates a culture and environment that values and supports knowledge sharing. </w:t>
      </w:r>
      <w:r w:rsidR="004073B2">
        <w:rPr>
          <w:color w:val="auto"/>
        </w:rPr>
        <w:br/>
        <w:t xml:space="preserve">Effective knowledge and information management hold multiple benefits. Examples of this are, Improved productivity, Collaboration, Enhanced compliance, and Good decision making. Organisations depend on the ability to access relevant knowledge and information in real time, to be able to apply effective decision making to the situations faced. </w:t>
      </w:r>
      <w:r w:rsidR="00CF7E12">
        <w:rPr>
          <w:color w:val="auto"/>
        </w:rPr>
        <w:br/>
      </w:r>
      <w:r w:rsidR="00CF7E12">
        <w:rPr>
          <w:color w:val="auto"/>
        </w:rPr>
        <w:br/>
      </w:r>
      <w:r w:rsidR="00F324FC">
        <w:br/>
      </w:r>
      <w:r w:rsidRPr="003A15CC">
        <w:rPr>
          <w:color w:val="45B0E1" w:themeColor="accent1" w:themeTint="99"/>
        </w:rPr>
        <w:t xml:space="preserve">3.3 </w:t>
      </w:r>
      <w:r w:rsidR="00F324FC" w:rsidRPr="003A15CC">
        <w:rPr>
          <w:color w:val="45B0E1" w:themeColor="accent1" w:themeTint="99"/>
        </w:rPr>
        <w:t>What systems are in place to protect confidentiality, integrity and availability of information?</w:t>
      </w:r>
      <w:r w:rsidR="004073B2">
        <w:rPr>
          <w:color w:val="45B0E1" w:themeColor="accent1" w:themeTint="99"/>
        </w:rPr>
        <w:br/>
      </w:r>
      <w:r w:rsidR="00D40093">
        <w:rPr>
          <w:color w:val="auto"/>
        </w:rPr>
        <w:t xml:space="preserve">Healthcare organisations value and rely on the systems that are designed to support the protection of confidentiality, integrity and availability of the information. Information that’s secured electronically must be password protected and limited users will have access to it, meaning only those who need it which ensures the persons privacy. </w:t>
      </w:r>
      <w:r w:rsidR="00D40093">
        <w:rPr>
          <w:noProof/>
        </w:rPr>
        <w:lastRenderedPageBreak/>
        <w:drawing>
          <wp:inline distT="0" distB="0" distL="0" distR="0" wp14:anchorId="089EA04B" wp14:editId="3677E09B">
            <wp:extent cx="4418091" cy="4745663"/>
            <wp:effectExtent l="0" t="0" r="1905" b="0"/>
            <wp:docPr id="104985290" name="Picture 2" descr="What's The CIA Triad? Confidentiality, Integr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s The CIA Triad? Confidentiality, Integrit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1229" cy="4759775"/>
                    </a:xfrm>
                    <a:prstGeom prst="rect">
                      <a:avLst/>
                    </a:prstGeom>
                    <a:noFill/>
                    <a:ln>
                      <a:noFill/>
                    </a:ln>
                  </pic:spPr>
                </pic:pic>
              </a:graphicData>
            </a:graphic>
          </wp:inline>
        </w:drawing>
      </w:r>
      <w:r w:rsidR="00D40093">
        <w:rPr>
          <w:color w:val="auto"/>
        </w:rPr>
        <w:br/>
      </w:r>
      <w:r w:rsidR="00D40093">
        <w:rPr>
          <w:color w:val="auto"/>
        </w:rPr>
        <w:br/>
        <w:t xml:space="preserve">Confidentiality is a key and core factor in developing professional relationships, maintaining trust and </w:t>
      </w:r>
      <w:r w:rsidR="00463F10">
        <w:rPr>
          <w:color w:val="auto"/>
        </w:rPr>
        <w:t xml:space="preserve">protecting sensitive important information. </w:t>
      </w:r>
      <w:r w:rsidR="0075178D">
        <w:rPr>
          <w:color w:val="auto"/>
        </w:rPr>
        <w:br/>
        <w:t xml:space="preserve">Data protection practice training is essential in this department of work as it allows staff the knowledge and understanding of the importance behind the guidelines, which helps the storage of the information. Management and the rest of the staff team work together closely to ensure these measures keep information safe, factual, accurate and is accessible and available when required. </w:t>
      </w:r>
      <w:r w:rsidR="0075178D">
        <w:rPr>
          <w:color w:val="auto"/>
        </w:rPr>
        <w:br/>
      </w:r>
      <w:r w:rsidR="0075178D">
        <w:rPr>
          <w:color w:val="auto"/>
        </w:rPr>
        <w:br/>
        <w:t xml:space="preserve">As our company is funded and supported through Social Services, we as a team are given documents that contain </w:t>
      </w:r>
      <w:r w:rsidR="0075178D">
        <w:rPr>
          <w:color w:val="auto"/>
        </w:rPr>
        <w:lastRenderedPageBreak/>
        <w:t xml:space="preserve">information that is serious and sensitive at times depending on the severity of the situation. The General Data Protection Regulation (GDPR) protects this information and the individual in question. Focusing on three areas; Data protection principles guide the structure of how personal information should be managed. It focuses on ensuring that the information is collected and used fairly, kept factual and not based on opinions, stored securely and safely, and only held for the time it is deemed necessary. While focusing on individuals rights, </w:t>
      </w:r>
      <w:r w:rsidR="00487A76">
        <w:rPr>
          <w:color w:val="auto"/>
        </w:rPr>
        <w:t xml:space="preserve">allowing people more access and control over their personal data. Including the ability to be able to update, change and amend this information at any given time. Another area is governance and accountability, this means that businesses need to be able to prove that they are following these guidelines. Although it is a legal requirement to abide by this, there must be documentation and regular checks to correct any data breaches and handle them immediately. </w:t>
      </w:r>
      <w:r w:rsidR="00487A76">
        <w:rPr>
          <w:color w:val="auto"/>
        </w:rPr>
        <w:br/>
      </w:r>
      <w:r w:rsidR="00487A76" w:rsidRPr="00487A76">
        <w:rPr>
          <w:color w:val="auto"/>
        </w:rPr>
        <w:t>The </w:t>
      </w:r>
      <w:r w:rsidR="00487A76" w:rsidRPr="00487A76">
        <w:rPr>
          <w:b/>
          <w:bCs/>
          <w:color w:val="auto"/>
        </w:rPr>
        <w:t>Human Rights Act</w:t>
      </w:r>
      <w:r w:rsidR="00487A76" w:rsidRPr="00487A76">
        <w:rPr>
          <w:color w:val="auto"/>
        </w:rPr>
        <w:t xml:space="preserve"> </w:t>
      </w:r>
      <w:r w:rsidR="00487A76" w:rsidRPr="00487A76">
        <w:rPr>
          <w:b/>
          <w:bCs/>
          <w:color w:val="auto"/>
        </w:rPr>
        <w:t xml:space="preserve">(1998) </w:t>
      </w:r>
      <w:r w:rsidR="00487A76" w:rsidRPr="00487A76">
        <w:rPr>
          <w:color w:val="auto"/>
        </w:rPr>
        <w:t xml:space="preserve">gives every individual the right to respect both their private and family life, which includes having personal information held in confidence. Then the </w:t>
      </w:r>
      <w:r w:rsidR="00487A76" w:rsidRPr="00487A76">
        <w:rPr>
          <w:b/>
          <w:bCs/>
          <w:color w:val="auto"/>
        </w:rPr>
        <w:t>Care Act (2014)</w:t>
      </w:r>
      <w:r w:rsidR="00487A76" w:rsidRPr="00487A76">
        <w:rPr>
          <w:color w:val="auto"/>
        </w:rPr>
        <w:t xml:space="preserve"> says that ‘’access to personal confidential data should be on a strict need-to-know basis.’’</w:t>
      </w:r>
      <w:r w:rsidR="00487A76">
        <w:rPr>
          <w:color w:val="auto"/>
        </w:rPr>
        <w:br/>
      </w:r>
      <w:r w:rsidR="00487A76">
        <w:rPr>
          <w:color w:val="auto"/>
        </w:rPr>
        <w:br/>
      </w:r>
      <w:r w:rsidR="0053333C">
        <w:rPr>
          <w:color w:val="auto"/>
        </w:rPr>
        <w:t xml:space="preserve">Knowledge governance is essential for businesses as it supports efficient decision making, innovation which will sustain competitive advantage. </w:t>
      </w:r>
      <w:r w:rsidR="00D40093">
        <w:rPr>
          <w:color w:val="auto"/>
        </w:rPr>
        <w:br/>
      </w:r>
      <w:r w:rsidR="0053333C" w:rsidRPr="0053333C">
        <w:rPr>
          <w:color w:val="auto"/>
        </w:rPr>
        <w:t>According to Forbes (2024</w:t>
      </w:r>
      <w:r w:rsidR="0053333C">
        <w:rPr>
          <w:color w:val="auto"/>
        </w:rPr>
        <w:t xml:space="preserve">), harnessing innovative technologies such as Data analytics, AI, digital health platforms, then healthcare organisations can implement knowledge management (KM) systems to capture, and apply critical insights. Foss (2007), defines knowledge governance to the structured set of policies, processes and practices that guide </w:t>
      </w:r>
      <w:r w:rsidR="0053333C">
        <w:rPr>
          <w:color w:val="auto"/>
        </w:rPr>
        <w:lastRenderedPageBreak/>
        <w:t>how knowledge is stored and used within an organisation.</w:t>
      </w:r>
      <w:r w:rsidR="00F324FC" w:rsidRPr="0053333C">
        <w:br/>
      </w:r>
      <w:r w:rsidR="00F324FC">
        <w:br/>
      </w:r>
      <w:r w:rsidR="00560ABC">
        <w:br/>
      </w:r>
      <w:r w:rsidRPr="003A15CC">
        <w:rPr>
          <w:color w:val="45B0E1" w:themeColor="accent1" w:themeTint="99"/>
        </w:rPr>
        <w:t xml:space="preserve">4. </w:t>
      </w:r>
      <w:r w:rsidR="00F324FC" w:rsidRPr="003A15CC">
        <w:rPr>
          <w:color w:val="45B0E1" w:themeColor="accent1" w:themeTint="99"/>
        </w:rPr>
        <w:t>Conclusion</w:t>
      </w:r>
      <w:r w:rsidR="00382825">
        <w:rPr>
          <w:color w:val="45B0E1" w:themeColor="accent1" w:themeTint="99"/>
        </w:rPr>
        <w:br/>
      </w:r>
      <w:r w:rsidR="00382825">
        <w:rPr>
          <w:color w:val="auto"/>
        </w:rPr>
        <w:t xml:space="preserve">To summarise this report, I feel that throughout there has been a clear explanation of how to effectively manage knowledge, information and data is essential when making clear informed decisions in health and social care, to ensure the high standard of care within the workplace. To understand how to store, collect, identify, interpret and share data, I can personally apply this to my own line of work to ensure that I am complying to all rules and regulations necessary and commit to develop my knowledge further. </w:t>
      </w:r>
      <w:r w:rsidR="00382825">
        <w:rPr>
          <w:color w:val="auto"/>
        </w:rPr>
        <w:br/>
      </w:r>
      <w:r w:rsidR="00382825">
        <w:br/>
      </w:r>
      <w:r w:rsidR="00382825">
        <w:rPr>
          <w:color w:val="auto"/>
        </w:rPr>
        <w:t xml:space="preserve">Understanding the importance of how to handle data responsibly, allows us as a team to maintain integrity and trust within the workplace. These are important values in the health care industry and moving forward in my role, I aim to make correct use of these resources and KPI’s to assess my performance and how we can make improvements as a team. </w:t>
      </w:r>
      <w:r w:rsidR="00382825">
        <w:rPr>
          <w:color w:val="auto"/>
        </w:rPr>
        <w:br/>
        <w:t xml:space="preserve">As discussed previously, tracking progress is essential to the growth of our company as it allows us to identify barriers, address challenges and actively align my actions alongside the companies policies and procedures. </w:t>
      </w:r>
      <w:r w:rsidR="00382825">
        <w:rPr>
          <w:color w:val="auto"/>
        </w:rPr>
        <w:br/>
        <w:t>This approach is structured and has a clear goal, meaning it will help enhance the delivery and quality of service we provide</w:t>
      </w:r>
      <w:r w:rsidR="00143EBA">
        <w:rPr>
          <w:color w:val="auto"/>
        </w:rPr>
        <w:t xml:space="preserve">. </w:t>
      </w:r>
      <w:r w:rsidR="00143EBA">
        <w:rPr>
          <w:color w:val="auto"/>
        </w:rPr>
        <w:br/>
        <w:t xml:space="preserve">If this information is not properly handled and stored, it can have a big impact on the wellbeing of the individual under our care and their families. Our priority is to maintain their safety and security and to support them in any difficulties they face. Through using knowledge management wisely and effectively, we as a company can greatly improve the lives of those we care for, and </w:t>
      </w:r>
      <w:r w:rsidR="00143EBA">
        <w:rPr>
          <w:color w:val="auto"/>
        </w:rPr>
        <w:lastRenderedPageBreak/>
        <w:t>can use systems from this report to strengthen my abilities in my role. Aiming to have a positive impact on the overall workplace performance, attitude and atmosphere. I aim to continue to develop my skills in this sector, while actively using what I’ve learnt to grow in my career, potentially leading to a promotion in my role to a more management specific based job.</w:t>
      </w:r>
      <w:r w:rsidR="00F324FC" w:rsidRPr="00382825">
        <w:rPr>
          <w:color w:val="45B0E1" w:themeColor="accent1" w:themeTint="99"/>
        </w:rPr>
        <w:br/>
      </w:r>
      <w:r w:rsidR="00F324FC" w:rsidRPr="00382825">
        <w:rPr>
          <w:color w:val="45B0E1" w:themeColor="accent1" w:themeTint="99"/>
        </w:rPr>
        <w:br/>
      </w:r>
      <w:r w:rsidR="00F324FC" w:rsidRPr="00382825">
        <w:rPr>
          <w:color w:val="45B0E1" w:themeColor="accent1" w:themeTint="99"/>
        </w:rPr>
        <w:br/>
      </w:r>
      <w:r w:rsidRPr="00382825">
        <w:rPr>
          <w:i/>
          <w:iCs/>
          <w:color w:val="215E99" w:themeColor="text2" w:themeTint="BF"/>
          <w:sz w:val="36"/>
          <w:szCs w:val="36"/>
          <w:u w:val="single"/>
        </w:rPr>
        <w:t>5</w:t>
      </w:r>
      <w:r w:rsidR="0053333C" w:rsidRPr="00382825">
        <w:rPr>
          <w:i/>
          <w:iCs/>
          <w:color w:val="215E99" w:themeColor="text2" w:themeTint="BF"/>
          <w:sz w:val="36"/>
          <w:szCs w:val="36"/>
          <w:u w:val="single"/>
        </w:rPr>
        <w:t xml:space="preserve">. </w:t>
      </w:r>
      <w:r w:rsidRPr="00382825">
        <w:rPr>
          <w:i/>
          <w:iCs/>
          <w:color w:val="215E99" w:themeColor="text2" w:themeTint="BF"/>
          <w:sz w:val="36"/>
          <w:szCs w:val="36"/>
          <w:u w:val="single"/>
        </w:rPr>
        <w:t xml:space="preserve"> </w:t>
      </w:r>
      <w:r w:rsidR="00F324FC" w:rsidRPr="00382825">
        <w:rPr>
          <w:i/>
          <w:iCs/>
          <w:color w:val="215E99" w:themeColor="text2" w:themeTint="BF"/>
          <w:sz w:val="36"/>
          <w:szCs w:val="36"/>
          <w:u w:val="single"/>
        </w:rPr>
        <w:t>References</w:t>
      </w:r>
      <w:bookmarkEnd w:id="0"/>
      <w:bookmarkEnd w:id="1"/>
      <w:r w:rsidR="00677B99" w:rsidRPr="00382825">
        <w:rPr>
          <w:color w:val="45B0E1" w:themeColor="accent1" w:themeTint="99"/>
        </w:rPr>
        <w:br/>
      </w:r>
      <w:r w:rsidR="00677B99" w:rsidRPr="00382825">
        <w:rPr>
          <w:color w:val="45B0E1" w:themeColor="accent1" w:themeTint="99"/>
        </w:rPr>
        <w:br/>
      </w:r>
      <w:r w:rsidR="00677B99" w:rsidRPr="00382825">
        <w:rPr>
          <w:color w:val="auto"/>
          <w14:textFill>
            <w14:solidFill>
              <w14:srgbClr w14:val="000000">
                <w14:lumMod w14:val="60000"/>
                <w14:lumOff w14:val="40000"/>
              </w14:srgbClr>
            </w14:solidFill>
          </w14:textFill>
        </w:rPr>
        <w:t>1.</w:t>
      </w:r>
      <w:r w:rsidR="00677B99" w:rsidRPr="00382825">
        <w:rPr>
          <w:color w:val="45B0E1" w:themeColor="accent1" w:themeTint="99"/>
        </w:rPr>
        <w:t xml:space="preserve"> </w:t>
      </w:r>
      <w:r w:rsidR="00677B99" w:rsidRPr="00382825">
        <w:rPr>
          <w:color w:val="45B0E1" w:themeColor="accent1" w:themeTint="99"/>
        </w:rPr>
        <w:t xml:space="preserve">Stanton, P. (2004). </w:t>
      </w:r>
      <w:r w:rsidR="00677B99" w:rsidRPr="00382825">
        <w:rPr>
          <w:i/>
          <w:color w:val="45B0E1" w:themeColor="accent1" w:themeTint="99"/>
        </w:rPr>
        <w:t>Securing data in storage: A review of current research</w:t>
      </w:r>
      <w:r w:rsidR="00677B99" w:rsidRPr="00382825">
        <w:rPr>
          <w:color w:val="45B0E1" w:themeColor="accent1" w:themeTint="99"/>
        </w:rPr>
        <w:t xml:space="preserve">. </w:t>
      </w:r>
      <w:hyperlink r:id="rId10" w:history="1">
        <w:r w:rsidR="00677B99" w:rsidRPr="00382825">
          <w:rPr>
            <w:rStyle w:val="Hyperlink"/>
            <w:color w:val="86B3C0" w:themeColor="hyperlink" w:themeTint="99"/>
          </w:rPr>
          <w:t>https://arxiv.org/abs/cs/0409034</w:t>
        </w:r>
      </w:hyperlink>
      <w:r w:rsidR="00677B99" w:rsidRPr="00382825">
        <w:rPr>
          <w:color w:val="45B0E1" w:themeColor="accent1" w:themeTint="99"/>
        </w:rPr>
        <w:t xml:space="preserve"> (Accessed 12th April 2025)</w:t>
      </w:r>
      <w:r w:rsidR="00677B99" w:rsidRPr="00382825">
        <w:rPr>
          <w:color w:val="45B0E1" w:themeColor="accent1" w:themeTint="99"/>
        </w:rPr>
        <w:br/>
      </w:r>
      <w:r w:rsidR="00677B99" w:rsidRPr="00382825">
        <w:rPr>
          <w:color w:val="45B0E1" w:themeColor="accent1" w:themeTint="99"/>
        </w:rPr>
        <w:br/>
      </w:r>
      <w:r w:rsidR="00677B99" w:rsidRPr="00382825">
        <w:rPr>
          <w:color w:val="auto"/>
          <w14:textFill>
            <w14:solidFill>
              <w14:srgbClr w14:val="000000">
                <w14:lumMod w14:val="60000"/>
                <w14:lumOff w14:val="40000"/>
              </w14:srgbClr>
            </w14:solidFill>
          </w14:textFill>
        </w:rPr>
        <w:t>2.</w:t>
      </w:r>
      <w:r w:rsidR="00677B99" w:rsidRPr="00382825">
        <w:rPr>
          <w:color w:val="45B0E1" w:themeColor="accent1" w:themeTint="99"/>
        </w:rPr>
        <w:t xml:space="preserve"> </w:t>
      </w:r>
      <w:r w:rsidR="00677B99" w:rsidRPr="00382825">
        <w:rPr>
          <w:color w:val="45B0E1" w:themeColor="accent1" w:themeTint="99"/>
        </w:rPr>
        <w:t xml:space="preserve">Ackoff, R. L. (1989). </w:t>
      </w:r>
      <w:r w:rsidR="00677B99" w:rsidRPr="00382825">
        <w:rPr>
          <w:i/>
          <w:color w:val="45B0E1" w:themeColor="accent1" w:themeTint="99"/>
        </w:rPr>
        <w:t>From data to wisdom</w:t>
      </w:r>
      <w:r w:rsidR="00677B99" w:rsidRPr="00382825">
        <w:rPr>
          <w:color w:val="45B0E1" w:themeColor="accent1" w:themeTint="99"/>
        </w:rPr>
        <w:t xml:space="preserve">. </w:t>
      </w:r>
      <w:r w:rsidR="00677B99" w:rsidRPr="00382825">
        <w:rPr>
          <w:i/>
          <w:color w:val="45B0E1" w:themeColor="accent1" w:themeTint="99"/>
        </w:rPr>
        <w:t>Journal of Applied Systems Analysis, 16</w:t>
      </w:r>
      <w:r w:rsidR="00677B99" w:rsidRPr="00382825">
        <w:rPr>
          <w:color w:val="45B0E1" w:themeColor="accent1" w:themeTint="99"/>
        </w:rPr>
        <w:t>, 3–9.</w:t>
      </w:r>
      <w:r w:rsidR="00677B99" w:rsidRPr="00382825">
        <w:rPr>
          <w:color w:val="45B0E1" w:themeColor="accent1" w:themeTint="99"/>
        </w:rPr>
        <w:br/>
      </w:r>
      <w:r w:rsidR="00677B99" w:rsidRPr="00382825">
        <w:rPr>
          <w:color w:val="45B0E1" w:themeColor="accent1" w:themeTint="99"/>
        </w:rPr>
        <w:br/>
      </w:r>
      <w:r w:rsidR="00677B99" w:rsidRPr="00382825">
        <w:rPr>
          <w:color w:val="auto"/>
          <w14:textFill>
            <w14:solidFill>
              <w14:srgbClr w14:val="000000">
                <w14:lumMod w14:val="60000"/>
                <w14:lumOff w14:val="40000"/>
              </w14:srgbClr>
            </w14:solidFill>
          </w14:textFill>
        </w:rPr>
        <w:t>3.</w:t>
      </w:r>
      <w:r w:rsidR="00734BEB" w:rsidRPr="00382825">
        <w:rPr>
          <w:color w:val="auto"/>
        </w:rPr>
        <w:t xml:space="preserve"> </w:t>
      </w:r>
      <w:r w:rsidR="00734BEB" w:rsidRPr="00382825">
        <w:rPr>
          <w:color w:val="45B0E1" w:themeColor="accent1" w:themeTint="99"/>
        </w:rPr>
        <w:t xml:space="preserve">Berridge, C., &amp; Holdsworth, L. (2022). Digital technologies in social care: The policy context. Journal of Long-Term Care, (2022). </w:t>
      </w:r>
      <w:r w:rsidR="00734BEB">
        <w:br/>
      </w:r>
      <w:r w:rsidR="00734BEB">
        <w:br/>
        <w:t xml:space="preserve">4. </w:t>
      </w:r>
      <w:r w:rsidR="00156A62" w:rsidRPr="00382825">
        <w:rPr>
          <w:color w:val="45B0E1" w:themeColor="accent1" w:themeTint="99"/>
        </w:rPr>
        <w:t>Andreeva, T., &amp; Kianto, A. (2012). Does knowledge management really matter? Journal of Knowledge Management, 16(4), 613–636.</w:t>
      </w:r>
      <w:r w:rsidR="00F30328">
        <w:br/>
      </w:r>
      <w:r w:rsidR="00F30328">
        <w:br/>
        <w:t xml:space="preserve">5. </w:t>
      </w:r>
      <w:r w:rsidR="00F30328" w:rsidRPr="00382825">
        <w:rPr>
          <w:color w:val="45B0E1" w:themeColor="accent1" w:themeTint="99"/>
        </w:rPr>
        <w:t xml:space="preserve">Doran, G. T. (1981). There’s a S.M.A.R.T. way to write management’s goals and objectives. </w:t>
      </w:r>
      <w:r w:rsidR="00F30328" w:rsidRPr="00382825">
        <w:rPr>
          <w:i/>
          <w:color w:val="45B0E1" w:themeColor="accent1" w:themeTint="99"/>
        </w:rPr>
        <w:t>Management Review</w:t>
      </w:r>
      <w:r w:rsidR="00F30328" w:rsidRPr="00382825">
        <w:rPr>
          <w:color w:val="45B0E1" w:themeColor="accent1" w:themeTint="99"/>
        </w:rPr>
        <w:t xml:space="preserve">, </w:t>
      </w:r>
      <w:r w:rsidR="00F30328" w:rsidRPr="00382825">
        <w:rPr>
          <w:i/>
          <w:color w:val="45B0E1" w:themeColor="accent1" w:themeTint="99"/>
        </w:rPr>
        <w:t>70</w:t>
      </w:r>
      <w:r w:rsidR="00F30328" w:rsidRPr="00382825">
        <w:rPr>
          <w:color w:val="45B0E1" w:themeColor="accent1" w:themeTint="99"/>
        </w:rPr>
        <w:t>(11), 35–36.</w:t>
      </w:r>
      <w:r w:rsidR="0053333C">
        <w:br/>
      </w:r>
      <w:r w:rsidR="0053333C">
        <w:br/>
        <w:t>6</w:t>
      </w:r>
      <w:r w:rsidR="00F30328">
        <w:t>.</w:t>
      </w:r>
      <w:r w:rsidR="00463F10">
        <w:t xml:space="preserve"> </w:t>
      </w:r>
      <w:r w:rsidR="00463F10" w:rsidRPr="00382825">
        <w:rPr>
          <w:color w:val="45B0E1" w:themeColor="accent1" w:themeTint="99"/>
        </w:rPr>
        <w:t xml:space="preserve">Department of Health and Social Care. (2021). Data protection and confidentiality in health and social care. </w:t>
      </w:r>
      <w:hyperlink r:id="rId11" w:history="1">
        <w:r w:rsidR="00463F10" w:rsidRPr="00382825">
          <w:rPr>
            <w:rStyle w:val="Hyperlink"/>
            <w:color w:val="45B0E1" w:themeColor="accent1" w:themeTint="99"/>
          </w:rPr>
          <w:t>https://www.gov.uk/government/publications/data-protection-</w:t>
        </w:r>
        <w:r w:rsidR="00463F10" w:rsidRPr="00382825">
          <w:rPr>
            <w:rStyle w:val="Hyperlink"/>
            <w:color w:val="45B0E1" w:themeColor="accent1" w:themeTint="99"/>
          </w:rPr>
          <w:lastRenderedPageBreak/>
          <w:t>and-confidentiality-in-health-and-social-care</w:t>
        </w:r>
      </w:hyperlink>
      <w:r w:rsidR="00463F10" w:rsidRPr="00382825">
        <w:rPr>
          <w:color w:val="45B0E1" w:themeColor="accent1" w:themeTint="99"/>
        </w:rPr>
        <w:t xml:space="preserve"> (Accessed 15th April 2025) </w:t>
      </w:r>
    </w:p>
    <w:p w14:paraId="3B96C268" w14:textId="77777777" w:rsidR="0053333C" w:rsidRPr="0053333C" w:rsidRDefault="00F30328" w:rsidP="0053333C">
      <w:pPr>
        <w:pStyle w:val="Footer"/>
        <w:rPr>
          <w:color w:val="45B0E1" w:themeColor="accent1" w:themeTint="99"/>
          <w:lang w:val="fr-FR"/>
        </w:rPr>
      </w:pPr>
      <w:r>
        <w:br/>
      </w:r>
      <w:r>
        <w:br/>
        <w:t>7.</w:t>
      </w:r>
      <w:r w:rsidR="00487A76">
        <w:t xml:space="preserve"> </w:t>
      </w:r>
      <w:r w:rsidR="00487A76" w:rsidRPr="0053333C">
        <w:rPr>
          <w:color w:val="45B0E1" w:themeColor="accent1" w:themeTint="99"/>
        </w:rPr>
        <w:t xml:space="preserve">The Access Group. “Confidentiality in Health and Social Care.” </w:t>
      </w:r>
      <w:r w:rsidR="00487A76" w:rsidRPr="0053333C">
        <w:rPr>
          <w:i/>
          <w:iCs/>
          <w:color w:val="45B0E1" w:themeColor="accent1" w:themeTint="99"/>
        </w:rPr>
        <w:t>Www.theaccessgroup.com</w:t>
      </w:r>
      <w:r w:rsidR="00487A76" w:rsidRPr="0053333C">
        <w:rPr>
          <w:color w:val="45B0E1" w:themeColor="accent1" w:themeTint="99"/>
        </w:rPr>
        <w:t>, 2 Feb. 2024, www.theaccessgroup.com/en-gb/blog/hsc-confidentiality-in-health-and-social-care/.</w:t>
      </w:r>
      <w:r>
        <w:br/>
      </w:r>
      <w:r>
        <w:br/>
        <w:t>8.</w:t>
      </w:r>
      <w:r w:rsidR="0053333C">
        <w:t xml:space="preserve"> </w:t>
      </w:r>
      <w:r w:rsidR="0053333C" w:rsidRPr="0053333C">
        <w:rPr>
          <w:color w:val="45B0E1" w:themeColor="accent1" w:themeTint="99"/>
        </w:rPr>
        <w:t xml:space="preserve">Sagi Eliyahu. “Leveraging Technology for Patient Safety: The Role of Knowledge Management in Healthcare.” </w:t>
      </w:r>
      <w:r w:rsidR="0053333C" w:rsidRPr="0053333C">
        <w:rPr>
          <w:i/>
          <w:iCs/>
          <w:color w:val="45B0E1" w:themeColor="accent1" w:themeTint="99"/>
          <w:lang w:val="fr-FR"/>
        </w:rPr>
        <w:t>Forbes</w:t>
      </w:r>
      <w:r w:rsidR="0053333C" w:rsidRPr="0053333C">
        <w:rPr>
          <w:color w:val="45B0E1" w:themeColor="accent1" w:themeTint="99"/>
          <w:lang w:val="fr-FR"/>
        </w:rPr>
        <w:t>, 12 Aug. 2024, www.forbes.com/councils/forbestechcouncil/2024/06/06/leveraging-technology-for-patient-safety-the-role-of-knowledge-management-in-healthcare/.</w:t>
      </w:r>
    </w:p>
    <w:p w14:paraId="6321338D" w14:textId="77777777" w:rsidR="00143EBA" w:rsidRPr="00143EBA" w:rsidRDefault="00F30328" w:rsidP="00143EBA">
      <w:pPr>
        <w:pStyle w:val="Footer"/>
      </w:pPr>
      <w:r w:rsidRPr="0053333C">
        <w:rPr>
          <w:lang w:val="fr-FR"/>
        </w:rPr>
        <w:t>9.</w:t>
      </w:r>
      <w:r w:rsidR="0053333C" w:rsidRPr="0053333C">
        <w:rPr>
          <w:lang w:val="fr-FR"/>
        </w:rPr>
        <w:t xml:space="preserve"> </w:t>
      </w:r>
      <w:r w:rsidR="0053333C" w:rsidRPr="0053333C">
        <w:rPr>
          <w:color w:val="45B0E1" w:themeColor="accent1" w:themeTint="99"/>
          <w:lang w:val="fr-FR"/>
        </w:rPr>
        <w:t xml:space="preserve">Foss, N. J. (2007). </w:t>
      </w:r>
      <w:r w:rsidR="0053333C" w:rsidRPr="0053333C">
        <w:rPr>
          <w:color w:val="45B0E1" w:themeColor="accent1" w:themeTint="99"/>
        </w:rPr>
        <w:t>Knowledge Governance: Processes and Structures. Academy of Management Review, 32(1), 348-351.</w:t>
      </w:r>
      <w:r>
        <w:br/>
      </w:r>
      <w:r>
        <w:br/>
        <w:t>10.</w:t>
      </w:r>
      <w:r w:rsidR="00143EBA">
        <w:t xml:space="preserve"> </w:t>
      </w:r>
      <w:r w:rsidR="00143EBA" w:rsidRPr="00143EBA">
        <w:rPr>
          <w:color w:val="45B0E1" w:themeColor="accent1" w:themeTint="99"/>
        </w:rPr>
        <w:t xml:space="preserve">Hennigan, Laura. “What Is a KPI? Definition &amp; Examples.” </w:t>
      </w:r>
      <w:r w:rsidR="00143EBA" w:rsidRPr="00143EBA">
        <w:rPr>
          <w:i/>
          <w:iCs/>
          <w:color w:val="45B0E1" w:themeColor="accent1" w:themeTint="99"/>
        </w:rPr>
        <w:t>Forbes</w:t>
      </w:r>
      <w:r w:rsidR="00143EBA" w:rsidRPr="00143EBA">
        <w:rPr>
          <w:color w:val="45B0E1" w:themeColor="accent1" w:themeTint="99"/>
        </w:rPr>
        <w:t>, 15 June 2024, www.forbes.com/advisor/business/what-is-a-kpi-definition-examples/.</w:t>
      </w:r>
    </w:p>
    <w:p w14:paraId="591F9831" w14:textId="4C6EB5C1" w:rsidR="00143EBA" w:rsidRPr="00143EBA" w:rsidRDefault="00F30328" w:rsidP="00143EBA">
      <w:pPr>
        <w:pStyle w:val="Footer"/>
      </w:pPr>
      <w:r>
        <w:t>11.</w:t>
      </w:r>
      <w:r w:rsidR="00143EBA">
        <w:t xml:space="preserve"> </w:t>
      </w:r>
      <w:r w:rsidR="00143EBA" w:rsidRPr="00143EBA">
        <w:rPr>
          <w:color w:val="45B0E1" w:themeColor="accent1" w:themeTint="99"/>
        </w:rPr>
        <w:t xml:space="preserve">Care Quality Commission. (2021). </w:t>
      </w:r>
      <w:r w:rsidR="00143EBA" w:rsidRPr="00143EBA">
        <w:rPr>
          <w:i/>
          <w:color w:val="45B0E1" w:themeColor="accent1" w:themeTint="99"/>
        </w:rPr>
        <w:t>The state of health care and adult social care in England 2020/21</w:t>
      </w:r>
      <w:r w:rsidR="00143EBA" w:rsidRPr="00143EBA">
        <w:rPr>
          <w:color w:val="45B0E1" w:themeColor="accent1" w:themeTint="99"/>
        </w:rPr>
        <w:t xml:space="preserve">. </w:t>
      </w:r>
      <w:hyperlink r:id="rId12" w:history="1">
        <w:r w:rsidR="00143EBA" w:rsidRPr="00143EBA">
          <w:rPr>
            <w:rStyle w:val="Hyperlink"/>
            <w:color w:val="45B0E1" w:themeColor="accent1" w:themeTint="99"/>
          </w:rPr>
          <w:t>https://www.cqc.org.uk/publications/major-report/state-care</w:t>
        </w:r>
      </w:hyperlink>
      <w:r w:rsidR="00143EBA" w:rsidRPr="00143EBA">
        <w:rPr>
          <w:color w:val="45B0E1" w:themeColor="accent1" w:themeTint="99"/>
        </w:rPr>
        <w:t xml:space="preserve"> (Accessed 14th April 2025) </w:t>
      </w:r>
    </w:p>
    <w:p w14:paraId="27A96C81" w14:textId="77777777" w:rsidR="00143EBA" w:rsidRPr="00143EBA" w:rsidRDefault="00F30328" w:rsidP="00143EBA">
      <w:pPr>
        <w:pStyle w:val="Footer"/>
      </w:pPr>
      <w:r>
        <w:br/>
        <w:t>12.</w:t>
      </w:r>
      <w:r w:rsidR="00143EBA">
        <w:t xml:space="preserve"> </w:t>
      </w:r>
      <w:r w:rsidR="00143EBA" w:rsidRPr="00143EBA">
        <w:rPr>
          <w:color w:val="45B0E1" w:themeColor="accent1" w:themeTint="99"/>
        </w:rPr>
        <w:t xml:space="preserve">Cote, Catherine. “What Is Data Integrity and Why Does It Matter?” </w:t>
      </w:r>
      <w:r w:rsidR="00143EBA" w:rsidRPr="00143EBA">
        <w:rPr>
          <w:i/>
          <w:iCs/>
          <w:color w:val="45B0E1" w:themeColor="accent1" w:themeTint="99"/>
        </w:rPr>
        <w:t>Harvard Business School Online</w:t>
      </w:r>
      <w:r w:rsidR="00143EBA" w:rsidRPr="00143EBA">
        <w:rPr>
          <w:color w:val="45B0E1" w:themeColor="accent1" w:themeTint="99"/>
        </w:rPr>
        <w:t>, 4 Feb. 2021, online.hbs.edu/blog/post/what-is-data-integrity.</w:t>
      </w:r>
    </w:p>
    <w:p w14:paraId="751236ED" w14:textId="29B44B02" w:rsidR="00560ABC" w:rsidRPr="00734BEB" w:rsidRDefault="00F30328" w:rsidP="00487A76">
      <w:pPr>
        <w:pStyle w:val="Footer"/>
      </w:pPr>
      <w:r>
        <w:br/>
      </w:r>
      <w:r w:rsidR="00143EBA">
        <w:t xml:space="preserve"> </w:t>
      </w:r>
    </w:p>
    <w:sectPr w:rsidR="00560ABC" w:rsidRPr="00734BEB" w:rsidSect="00560ABC">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BA62C" w14:textId="77777777" w:rsidR="004A1E62" w:rsidRDefault="004A1E62" w:rsidP="00560ABC">
      <w:pPr>
        <w:spacing w:after="0" w:line="240" w:lineRule="auto"/>
      </w:pPr>
      <w:r>
        <w:separator/>
      </w:r>
    </w:p>
  </w:endnote>
  <w:endnote w:type="continuationSeparator" w:id="0">
    <w:p w14:paraId="2AA836D1" w14:textId="77777777" w:rsidR="004A1E62" w:rsidRDefault="004A1E62" w:rsidP="0056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650797"/>
      <w:docPartObj>
        <w:docPartGallery w:val="Page Numbers (Bottom of Page)"/>
        <w:docPartUnique/>
      </w:docPartObj>
    </w:sdtPr>
    <w:sdtEndPr>
      <w:rPr>
        <w:noProof/>
      </w:rPr>
    </w:sdtEndPr>
    <w:sdtContent>
      <w:p w14:paraId="3D323B04" w14:textId="15B5C14A" w:rsidR="00F324FC" w:rsidRDefault="00F324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A4663C" w14:textId="77777777" w:rsidR="00560ABC" w:rsidRDefault="00560ABC" w:rsidP="00560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00D37" w14:textId="77777777" w:rsidR="004A1E62" w:rsidRDefault="004A1E62" w:rsidP="00560ABC">
      <w:pPr>
        <w:spacing w:after="0" w:line="240" w:lineRule="auto"/>
      </w:pPr>
      <w:r>
        <w:separator/>
      </w:r>
    </w:p>
  </w:footnote>
  <w:footnote w:type="continuationSeparator" w:id="0">
    <w:p w14:paraId="1D1BC00B" w14:textId="77777777" w:rsidR="004A1E62" w:rsidRDefault="004A1E62" w:rsidP="00560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5766F"/>
    <w:multiLevelType w:val="multilevel"/>
    <w:tmpl w:val="1288535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304872A4"/>
    <w:multiLevelType w:val="hybridMultilevel"/>
    <w:tmpl w:val="8B7A2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A82811"/>
    <w:multiLevelType w:val="hybridMultilevel"/>
    <w:tmpl w:val="15D4AEAE"/>
    <w:lvl w:ilvl="0" w:tplc="AFDCFFE8">
      <w:start w:val="1"/>
      <w:numFmt w:val="decimal"/>
      <w:lvlText w:val="%1."/>
      <w:lvlJc w:val="left"/>
      <w:pPr>
        <w:ind w:left="580" w:hanging="360"/>
      </w:pPr>
      <w:rPr>
        <w:rFonts w:cs="Times New Roman" w:hint="default"/>
        <w:sz w:val="22"/>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num w:numId="1" w16cid:durableId="1324360828">
    <w:abstractNumId w:val="2"/>
  </w:num>
  <w:num w:numId="2" w16cid:durableId="2037850764">
    <w:abstractNumId w:val="1"/>
  </w:num>
  <w:num w:numId="3" w16cid:durableId="1420641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ABC"/>
    <w:rsid w:val="00002D08"/>
    <w:rsid w:val="000321FD"/>
    <w:rsid w:val="00090055"/>
    <w:rsid w:val="00113550"/>
    <w:rsid w:val="0012198A"/>
    <w:rsid w:val="00143EBA"/>
    <w:rsid w:val="00156A62"/>
    <w:rsid w:val="0016261B"/>
    <w:rsid w:val="001752C0"/>
    <w:rsid w:val="00214012"/>
    <w:rsid w:val="00360ADB"/>
    <w:rsid w:val="003744CE"/>
    <w:rsid w:val="00382825"/>
    <w:rsid w:val="00382A09"/>
    <w:rsid w:val="003A15CC"/>
    <w:rsid w:val="004073B2"/>
    <w:rsid w:val="00463F10"/>
    <w:rsid w:val="0047590A"/>
    <w:rsid w:val="00487A76"/>
    <w:rsid w:val="004A1E62"/>
    <w:rsid w:val="0053333C"/>
    <w:rsid w:val="00560ABC"/>
    <w:rsid w:val="00595046"/>
    <w:rsid w:val="00610BDB"/>
    <w:rsid w:val="00641EDF"/>
    <w:rsid w:val="00677B99"/>
    <w:rsid w:val="00734BEB"/>
    <w:rsid w:val="0075178D"/>
    <w:rsid w:val="00752AFB"/>
    <w:rsid w:val="00787CB0"/>
    <w:rsid w:val="007C5DE0"/>
    <w:rsid w:val="007F5E6B"/>
    <w:rsid w:val="00AD672E"/>
    <w:rsid w:val="00B96ED8"/>
    <w:rsid w:val="00BB6A65"/>
    <w:rsid w:val="00BC1D79"/>
    <w:rsid w:val="00C56E14"/>
    <w:rsid w:val="00C93D78"/>
    <w:rsid w:val="00CA0455"/>
    <w:rsid w:val="00CE7D24"/>
    <w:rsid w:val="00CF7E12"/>
    <w:rsid w:val="00D40093"/>
    <w:rsid w:val="00D84C76"/>
    <w:rsid w:val="00DD211F"/>
    <w:rsid w:val="00E618D8"/>
    <w:rsid w:val="00E9441E"/>
    <w:rsid w:val="00EB7361"/>
    <w:rsid w:val="00F30328"/>
    <w:rsid w:val="00F324FC"/>
    <w:rsid w:val="00F4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D4B4F"/>
  <w15:chartTrackingRefBased/>
  <w15:docId w15:val="{E80AEABF-C766-470F-92BC-BC2A1165F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ABC"/>
    <w:pPr>
      <w:spacing w:line="256"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560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0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0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BC"/>
    <w:rPr>
      <w:rFonts w:eastAsiaTheme="majorEastAsia" w:cstheme="majorBidi"/>
      <w:color w:val="272727" w:themeColor="text1" w:themeTint="D8"/>
    </w:rPr>
  </w:style>
  <w:style w:type="paragraph" w:styleId="Title">
    <w:name w:val="Title"/>
    <w:basedOn w:val="Normal"/>
    <w:next w:val="Normal"/>
    <w:link w:val="TitleChar"/>
    <w:uiPriority w:val="10"/>
    <w:qFormat/>
    <w:rsid w:val="00560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BC"/>
    <w:pPr>
      <w:spacing w:before="160"/>
      <w:jc w:val="center"/>
    </w:pPr>
    <w:rPr>
      <w:i/>
      <w:iCs/>
      <w:color w:val="404040" w:themeColor="text1" w:themeTint="BF"/>
    </w:rPr>
  </w:style>
  <w:style w:type="character" w:customStyle="1" w:styleId="QuoteChar">
    <w:name w:val="Quote Char"/>
    <w:basedOn w:val="DefaultParagraphFont"/>
    <w:link w:val="Quote"/>
    <w:uiPriority w:val="29"/>
    <w:rsid w:val="00560ABC"/>
    <w:rPr>
      <w:i/>
      <w:iCs/>
      <w:color w:val="404040" w:themeColor="text1" w:themeTint="BF"/>
    </w:rPr>
  </w:style>
  <w:style w:type="paragraph" w:styleId="ListParagraph">
    <w:name w:val="List Paragraph"/>
    <w:basedOn w:val="Normal"/>
    <w:uiPriority w:val="34"/>
    <w:qFormat/>
    <w:rsid w:val="00560ABC"/>
    <w:pPr>
      <w:ind w:left="720"/>
      <w:contextualSpacing/>
    </w:pPr>
  </w:style>
  <w:style w:type="character" w:styleId="IntenseEmphasis">
    <w:name w:val="Intense Emphasis"/>
    <w:basedOn w:val="DefaultParagraphFont"/>
    <w:uiPriority w:val="21"/>
    <w:qFormat/>
    <w:rsid w:val="00560ABC"/>
    <w:rPr>
      <w:i/>
      <w:iCs/>
      <w:color w:val="0F4761" w:themeColor="accent1" w:themeShade="BF"/>
    </w:rPr>
  </w:style>
  <w:style w:type="paragraph" w:styleId="IntenseQuote">
    <w:name w:val="Intense Quote"/>
    <w:basedOn w:val="Normal"/>
    <w:next w:val="Normal"/>
    <w:link w:val="IntenseQuoteChar"/>
    <w:uiPriority w:val="30"/>
    <w:qFormat/>
    <w:rsid w:val="00560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BC"/>
    <w:rPr>
      <w:i/>
      <w:iCs/>
      <w:color w:val="0F4761" w:themeColor="accent1" w:themeShade="BF"/>
    </w:rPr>
  </w:style>
  <w:style w:type="character" w:styleId="IntenseReference">
    <w:name w:val="Intense Reference"/>
    <w:basedOn w:val="DefaultParagraphFont"/>
    <w:uiPriority w:val="32"/>
    <w:qFormat/>
    <w:rsid w:val="00560ABC"/>
    <w:rPr>
      <w:b/>
      <w:bCs/>
      <w:smallCaps/>
      <w:color w:val="0F4761" w:themeColor="accent1" w:themeShade="BF"/>
      <w:spacing w:val="5"/>
    </w:rPr>
  </w:style>
  <w:style w:type="paragraph" w:styleId="Header">
    <w:name w:val="header"/>
    <w:basedOn w:val="Normal"/>
    <w:link w:val="HeaderChar"/>
    <w:uiPriority w:val="99"/>
    <w:unhideWhenUsed/>
    <w:rsid w:val="0056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ABC"/>
    <w:rPr>
      <w:rFonts w:eastAsiaTheme="minorEastAsia"/>
      <w:kern w:val="0"/>
      <w:sz w:val="22"/>
      <w:szCs w:val="22"/>
      <w:lang w:eastAsia="en-GB"/>
      <w14:ligatures w14:val="none"/>
    </w:rPr>
  </w:style>
  <w:style w:type="paragraph" w:styleId="Footer">
    <w:name w:val="footer"/>
    <w:basedOn w:val="Heading2"/>
    <w:link w:val="FooterChar"/>
    <w:uiPriority w:val="99"/>
    <w:unhideWhenUsed/>
    <w:rsid w:val="00560ABC"/>
  </w:style>
  <w:style w:type="character" w:customStyle="1" w:styleId="FooterChar">
    <w:name w:val="Footer Char"/>
    <w:basedOn w:val="DefaultParagraphFont"/>
    <w:link w:val="Footer"/>
    <w:uiPriority w:val="99"/>
    <w:rsid w:val="00560ABC"/>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C1D79"/>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BC1D79"/>
    <w:pPr>
      <w:spacing w:after="0"/>
      <w:ind w:left="220"/>
    </w:pPr>
    <w:rPr>
      <w:smallCaps/>
      <w:sz w:val="20"/>
      <w:szCs w:val="20"/>
    </w:rPr>
  </w:style>
  <w:style w:type="paragraph" w:styleId="TOC1">
    <w:name w:val="toc 1"/>
    <w:basedOn w:val="Normal"/>
    <w:next w:val="Normal"/>
    <w:autoRedefine/>
    <w:uiPriority w:val="39"/>
    <w:unhideWhenUsed/>
    <w:rsid w:val="00BC1D79"/>
    <w:pPr>
      <w:spacing w:before="120" w:after="120"/>
    </w:pPr>
    <w:rPr>
      <w:b/>
      <w:bCs/>
      <w:caps/>
      <w:sz w:val="20"/>
      <w:szCs w:val="20"/>
    </w:rPr>
  </w:style>
  <w:style w:type="paragraph" w:styleId="TOC3">
    <w:name w:val="toc 3"/>
    <w:basedOn w:val="Normal"/>
    <w:next w:val="Normal"/>
    <w:autoRedefine/>
    <w:uiPriority w:val="39"/>
    <w:unhideWhenUsed/>
    <w:rsid w:val="00BC1D79"/>
    <w:pPr>
      <w:spacing w:after="0"/>
      <w:ind w:left="440"/>
    </w:pPr>
    <w:rPr>
      <w:i/>
      <w:iCs/>
      <w:sz w:val="20"/>
      <w:szCs w:val="20"/>
    </w:rPr>
  </w:style>
  <w:style w:type="character" w:styleId="Hyperlink">
    <w:name w:val="Hyperlink"/>
    <w:basedOn w:val="DefaultParagraphFont"/>
    <w:uiPriority w:val="99"/>
    <w:unhideWhenUsed/>
    <w:rsid w:val="00BC1D79"/>
    <w:rPr>
      <w:color w:val="467886" w:themeColor="hyperlink"/>
      <w:u w:val="single"/>
    </w:rPr>
  </w:style>
  <w:style w:type="paragraph" w:styleId="TOC4">
    <w:name w:val="toc 4"/>
    <w:basedOn w:val="Normal"/>
    <w:next w:val="Normal"/>
    <w:autoRedefine/>
    <w:uiPriority w:val="39"/>
    <w:unhideWhenUsed/>
    <w:rsid w:val="00BB6A65"/>
    <w:pPr>
      <w:spacing w:after="0"/>
      <w:ind w:left="660"/>
    </w:pPr>
    <w:rPr>
      <w:sz w:val="18"/>
      <w:szCs w:val="18"/>
    </w:rPr>
  </w:style>
  <w:style w:type="paragraph" w:styleId="TOC5">
    <w:name w:val="toc 5"/>
    <w:basedOn w:val="Normal"/>
    <w:next w:val="Normal"/>
    <w:autoRedefine/>
    <w:uiPriority w:val="39"/>
    <w:unhideWhenUsed/>
    <w:rsid w:val="00BB6A65"/>
    <w:pPr>
      <w:spacing w:after="0"/>
      <w:ind w:left="880"/>
    </w:pPr>
    <w:rPr>
      <w:sz w:val="18"/>
      <w:szCs w:val="18"/>
    </w:rPr>
  </w:style>
  <w:style w:type="paragraph" w:styleId="TOC6">
    <w:name w:val="toc 6"/>
    <w:basedOn w:val="Normal"/>
    <w:next w:val="Normal"/>
    <w:autoRedefine/>
    <w:uiPriority w:val="39"/>
    <w:unhideWhenUsed/>
    <w:rsid w:val="00BB6A65"/>
    <w:pPr>
      <w:spacing w:after="0"/>
      <w:ind w:left="1100"/>
    </w:pPr>
    <w:rPr>
      <w:sz w:val="18"/>
      <w:szCs w:val="18"/>
    </w:rPr>
  </w:style>
  <w:style w:type="paragraph" w:styleId="TOC7">
    <w:name w:val="toc 7"/>
    <w:basedOn w:val="Normal"/>
    <w:next w:val="Normal"/>
    <w:autoRedefine/>
    <w:uiPriority w:val="39"/>
    <w:unhideWhenUsed/>
    <w:rsid w:val="00BB6A65"/>
    <w:pPr>
      <w:spacing w:after="0"/>
      <w:ind w:left="1320"/>
    </w:pPr>
    <w:rPr>
      <w:sz w:val="18"/>
      <w:szCs w:val="18"/>
    </w:rPr>
  </w:style>
  <w:style w:type="paragraph" w:styleId="TOC8">
    <w:name w:val="toc 8"/>
    <w:basedOn w:val="Normal"/>
    <w:next w:val="Normal"/>
    <w:autoRedefine/>
    <w:uiPriority w:val="39"/>
    <w:unhideWhenUsed/>
    <w:rsid w:val="00BB6A65"/>
    <w:pPr>
      <w:spacing w:after="0"/>
      <w:ind w:left="1540"/>
    </w:pPr>
    <w:rPr>
      <w:sz w:val="18"/>
      <w:szCs w:val="18"/>
    </w:rPr>
  </w:style>
  <w:style w:type="paragraph" w:styleId="TOC9">
    <w:name w:val="toc 9"/>
    <w:basedOn w:val="Normal"/>
    <w:next w:val="Normal"/>
    <w:autoRedefine/>
    <w:uiPriority w:val="39"/>
    <w:unhideWhenUsed/>
    <w:rsid w:val="00BB6A65"/>
    <w:pPr>
      <w:spacing w:after="0"/>
      <w:ind w:left="1760"/>
    </w:pPr>
    <w:rPr>
      <w:sz w:val="18"/>
      <w:szCs w:val="18"/>
    </w:rPr>
  </w:style>
  <w:style w:type="character" w:styleId="UnresolvedMention">
    <w:name w:val="Unresolved Mention"/>
    <w:basedOn w:val="DefaultParagraphFont"/>
    <w:uiPriority w:val="99"/>
    <w:semiHidden/>
    <w:unhideWhenUsed/>
    <w:rsid w:val="00677B99"/>
    <w:rPr>
      <w:color w:val="605E5C"/>
      <w:shd w:val="clear" w:color="auto" w:fill="E1DFDD"/>
    </w:rPr>
  </w:style>
  <w:style w:type="paragraph" w:styleId="NormalWeb">
    <w:name w:val="Normal (Web)"/>
    <w:basedOn w:val="Normal"/>
    <w:uiPriority w:val="99"/>
    <w:semiHidden/>
    <w:unhideWhenUsed/>
    <w:rsid w:val="00487A7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publications/major-report/state-c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ata-protection-and-confidentiality-in-health-and-social-ca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rxiv.org/abs/cs/040903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0BF4F-E1AA-446A-8977-24AF712CC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4443</Words>
  <Characters>24352</Characters>
  <Application>Microsoft Office Word</Application>
  <DocSecurity>0</DocSecurity>
  <Lines>640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2025-10-26T00:23:00Z</dcterms:created>
  <dcterms:modified xsi:type="dcterms:W3CDTF">2025-10-26T00:23:00Z</dcterms:modified>
</cp:coreProperties>
</file>