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Arial" w:hAnsi="Arial"/>
          <w:b/>
          <w:b/>
          <w:bCs/>
        </w:rPr>
      </w:pPr>
      <w:r>
        <w:rPr>
          <w:rFonts w:ascii="Arial" w:hAnsi="Arial"/>
          <w:b/>
          <w:bCs/>
        </w:rPr>
        <w:t>Student Name:</w:t>
      </w:r>
    </w:p>
    <w:p>
      <w:pPr>
        <w:pStyle w:val="Normal"/>
        <w:ind w:firstLine="720"/>
        <w:jc w:val="center"/>
        <w:rPr>
          <w:rFonts w:ascii="Arial" w:hAnsi="Arial"/>
          <w:bCs/>
        </w:rPr>
      </w:pPr>
      <w:r>
        <w:rPr>
          <w:rFonts w:ascii="Arial" w:hAnsi="Arial"/>
          <w:bCs/>
        </w:rPr>
        <w:t>Matei Gabriela Cristian</w:t>
      </w:r>
    </w:p>
    <w:p>
      <w:pPr>
        <w:pStyle w:val="Normal"/>
        <w:jc w:val="center"/>
        <w:rPr>
          <w:rFonts w:ascii="Arial" w:hAnsi="Arial"/>
          <w:b/>
          <w:b/>
          <w:bCs/>
        </w:rPr>
      </w:pPr>
      <w:r>
        <w:rPr>
          <w:rFonts w:ascii="Arial" w:hAnsi="Arial"/>
          <w:b/>
          <w:bCs/>
        </w:rPr>
      </w:r>
    </w:p>
    <w:p>
      <w:pPr>
        <w:pStyle w:val="Normal"/>
        <w:jc w:val="center"/>
        <w:rPr/>
      </w:pPr>
      <w:r>
        <w:rPr>
          <w:rFonts w:ascii="Arial" w:hAnsi="Arial"/>
          <w:b/>
          <w:bCs/>
        </w:rPr>
        <w:t>Student Number</w:t>
      </w:r>
    </w:p>
    <w:p>
      <w:pPr>
        <w:pStyle w:val="Normal"/>
        <w:jc w:val="center"/>
        <w:rPr/>
      </w:pPr>
      <w:r>
        <w:rPr>
          <w:rFonts w:ascii="Arial" w:hAnsi="Arial"/>
          <w:b/>
          <w:bCs/>
        </w:rPr>
        <w:t>1815456</w:t>
      </w:r>
    </w:p>
    <w:p>
      <w:pPr>
        <w:pStyle w:val="Normal"/>
        <w:jc w:val="center"/>
        <w:rPr>
          <w:rFonts w:ascii="Arial" w:hAnsi="Arial"/>
          <w:b/>
          <w:b/>
          <w:bCs/>
        </w:rPr>
      </w:pPr>
      <w:r>
        <w:rPr>
          <w:rFonts w:ascii="Arial" w:hAnsi="Arial"/>
          <w:b/>
          <w:bCs/>
        </w:rPr>
        <w:t>The Code of Module:</w:t>
      </w:r>
    </w:p>
    <w:p>
      <w:pPr>
        <w:pStyle w:val="Normal"/>
        <w:jc w:val="center"/>
        <w:rPr>
          <w:rFonts w:ascii="Arial" w:hAnsi="Arial"/>
          <w:b/>
          <w:b/>
          <w:bCs/>
        </w:rPr>
      </w:pPr>
      <w:bookmarkStart w:id="0" w:name="_GoBack"/>
      <w:bookmarkEnd w:id="0"/>
      <w:r>
        <w:rPr>
          <w:rFonts w:ascii="Arial" w:hAnsi="Arial"/>
          <w:b/>
          <w:bCs/>
        </w:rPr>
        <w:t>BUSINESS SKILLS</w:t>
      </w:r>
    </w:p>
    <w:p>
      <w:pPr>
        <w:pStyle w:val="Normal"/>
        <w:jc w:val="center"/>
        <w:rPr>
          <w:rFonts w:ascii="Arial" w:hAnsi="Arial"/>
          <w:b/>
          <w:b/>
          <w:bCs/>
        </w:rPr>
      </w:pPr>
      <w:r>
        <w:rPr>
          <w:rFonts w:ascii="Arial" w:hAnsi="Arial"/>
          <w:b/>
          <w:bCs/>
        </w:rPr>
        <w:t>Title of the Assignment:</w:t>
      </w:r>
    </w:p>
    <w:p>
      <w:pPr>
        <w:pStyle w:val="Normal"/>
        <w:jc w:val="center"/>
        <w:rPr>
          <w:rFonts w:ascii="Arial" w:hAnsi="Arial"/>
          <w:bCs/>
        </w:rPr>
      </w:pPr>
      <w:r>
        <w:rPr>
          <w:rFonts w:ascii="Arial" w:hAnsi="Arial"/>
          <w:bCs/>
        </w:rPr>
        <w:t>SWOT Analysis and PDP of my career in the hospitality industry</w:t>
      </w:r>
    </w:p>
    <w:p>
      <w:pPr>
        <w:pStyle w:val="Normal"/>
        <w:jc w:val="center"/>
        <w:rPr>
          <w:rFonts w:ascii="Arial" w:hAnsi="Arial"/>
          <w:b/>
          <w:b/>
          <w:bCs/>
        </w:rPr>
      </w:pPr>
      <w:r>
        <w:rPr>
          <w:rFonts w:ascii="Arial" w:hAnsi="Arial"/>
          <w:b/>
          <w:bCs/>
        </w:rPr>
      </w:r>
    </w:p>
    <w:p>
      <w:pPr>
        <w:pStyle w:val="Normal"/>
        <w:jc w:val="center"/>
        <w:rPr>
          <w:rFonts w:ascii="Arial" w:hAnsi="Arial"/>
          <w:b/>
          <w:b/>
          <w:bCs/>
        </w:rPr>
      </w:pPr>
      <w:r>
        <w:rPr>
          <w:rFonts w:ascii="Arial" w:hAnsi="Arial"/>
          <w:b/>
          <w:bCs/>
        </w:rPr>
        <w:t>Lecturer:</w:t>
      </w:r>
    </w:p>
    <w:p>
      <w:pPr>
        <w:pStyle w:val="Normal"/>
        <w:jc w:val="center"/>
        <w:rPr>
          <w:rFonts w:ascii="Arial" w:hAnsi="Arial"/>
          <w:bCs/>
        </w:rPr>
      </w:pPr>
      <w:r>
        <w:rPr>
          <w:rFonts w:ascii="Arial" w:hAnsi="Arial"/>
          <w:bCs/>
        </w:rPr>
        <w:t>Teacher Abdi Rhaman</w:t>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before="0" w:after="0"/>
        <w:jc w:val="center"/>
        <w:rPr>
          <w:rFonts w:ascii="Arial" w:hAnsi="Arial" w:cs="Arial"/>
          <w:b/>
          <w:b/>
          <w:u w:val="double"/>
        </w:rPr>
      </w:pPr>
      <w:r>
        <w:rPr>
          <w:rFonts w:cs="Arial" w:ascii="Arial" w:hAnsi="Arial"/>
          <w:b/>
          <w:u w:val="double"/>
        </w:rPr>
      </w:r>
    </w:p>
    <w:p>
      <w:pPr>
        <w:pStyle w:val="Normal"/>
        <w:spacing w:lineRule="auto" w:line="360"/>
        <w:jc w:val="both"/>
        <w:rPr>
          <w:rFonts w:ascii="Arial" w:hAnsi="Arial" w:cs="Arial"/>
          <w:b/>
          <w:b/>
        </w:rPr>
      </w:pPr>
      <w:r>
        <w:rPr>
          <w:rFonts w:cs="Arial" w:ascii="Arial" w:hAnsi="Arial"/>
          <w:b/>
        </w:rPr>
      </w:r>
    </w:p>
    <w:p>
      <w:pPr>
        <w:pStyle w:val="Normal"/>
        <w:spacing w:lineRule="auto" w:line="360"/>
        <w:jc w:val="both"/>
        <w:rPr>
          <w:rFonts w:ascii="Arial" w:hAnsi="Arial" w:cs="Arial"/>
          <w:b/>
          <w:b/>
        </w:rPr>
      </w:pPr>
      <w:r>
        <w:rPr>
          <w:rFonts w:cs="Arial" w:ascii="Arial" w:hAnsi="Arial"/>
          <w:b/>
        </w:rPr>
      </w:r>
    </w:p>
    <w:p>
      <w:pPr>
        <w:pStyle w:val="Normal"/>
        <w:spacing w:lineRule="auto" w:line="360"/>
        <w:jc w:val="both"/>
        <w:rPr>
          <w:rFonts w:ascii="Arial" w:hAnsi="Arial" w:cs="Arial"/>
          <w:b/>
          <w:b/>
        </w:rPr>
      </w:pPr>
      <w:r>
        <w:rPr>
          <w:rFonts w:cs="Arial" w:ascii="Arial" w:hAnsi="Arial"/>
          <w:b/>
        </w:rPr>
        <w:t>Abstract</w:t>
      </w:r>
    </w:p>
    <w:p>
      <w:pPr>
        <w:pStyle w:val="Normal"/>
        <w:spacing w:lineRule="auto" w:line="360"/>
        <w:jc w:val="both"/>
        <w:rPr>
          <w:rFonts w:ascii="Arial" w:hAnsi="Arial" w:cs="Arial"/>
        </w:rPr>
      </w:pPr>
      <w:r>
        <w:rPr>
          <w:rFonts w:cs="Arial" w:ascii="Arial" w:hAnsi="Arial"/>
        </w:rPr>
        <w:t xml:space="preserve">In the assignment, I have been able to discuss the hospitality industry and the various risks, regulations, and laws relating to the industry. I also took time to review the Hotel Proprietor Act 1956 and the legal requirement for obtaining the Hotel Proprietor license in the hospitality industry. The Data Protection Act 2018, Health and Safety at Work Act 1974, were some of the policies that were also reviewed in this assignment. The data used for the study was obtained from the secondary report and available resources online, the data were collected, and critically analyzed to identify the risk which employees and the hotel managers must be wary off during operation of the hotel business.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Background</w:t>
      </w:r>
    </w:p>
    <w:p>
      <w:pPr>
        <w:pStyle w:val="Normal"/>
        <w:spacing w:lineRule="auto" w:line="360"/>
        <w:jc w:val="both"/>
        <w:rPr>
          <w:rFonts w:ascii="Arial" w:hAnsi="Arial" w:cs="Arial"/>
        </w:rPr>
      </w:pPr>
      <w:r>
        <w:rPr>
          <w:rFonts w:cs="Arial" w:ascii="Arial" w:hAnsi="Arial"/>
        </w:rPr>
        <w:t>Disposable income, leisure time, and policies are the major factor on which the tourism industry depends.  The hospitality industry can overcome these hurdles by providing services efficiently and effectively, to maximize customer satisfaction. But these businesses should not take any short cuts or any unethical paths to overcome these hurdles. So, the government of United Kingdom has enforced legislation and regulations, which prohibits such business from taking unethical paths and violation of rules. If these businesses violate the legal regulations, they might get penalized and held liable.</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Legal legislative</w:t>
      </w:r>
    </w:p>
    <w:p>
      <w:pPr>
        <w:pStyle w:val="Normal"/>
        <w:spacing w:lineRule="auto" w:line="360"/>
        <w:jc w:val="both"/>
        <w:rPr>
          <w:rFonts w:ascii="Arial" w:hAnsi="Arial" w:cs="Arial"/>
        </w:rPr>
      </w:pPr>
      <w:r>
        <w:rPr>
          <w:rFonts w:cs="Arial" w:ascii="Arial" w:hAnsi="Arial"/>
        </w:rPr>
        <w:t xml:space="preserve">The legal legislative are policies and regulations set up by the government or business bodies to moderate the activities of such business. It demands that all businesses and investors in such industry must operate within the jurisdiction of such laws and regulations. As businesses are profit-oriented, there have been cases of exploitation and violation of human rights by some businesses to maximize their profit margin. To guide against such acts, government and other business bodies set up, policies which are to regulate businesses dealings in the hospitality industry. Such policies include the Data Protection Act 2018, Health and Safety at Work Act 1974. Though these policies and rules are to guide the operations of businesses in the hospitality industry, it is also true that they improve the quality of services the hotels and other businesses in the hospitality industry render to their clients.  Some of the legal risks bonding businesses in the hospitality industry include: </w:t>
      </w:r>
    </w:p>
    <w:p>
      <w:pPr>
        <w:pStyle w:val="Normal"/>
        <w:spacing w:lineRule="auto" w:line="360"/>
        <w:jc w:val="both"/>
        <w:rPr>
          <w:rFonts w:ascii="Arial" w:hAnsi="Arial" w:cs="Arial"/>
          <w:b/>
          <w:b/>
        </w:rPr>
      </w:pPr>
      <w:r>
        <w:rPr>
          <w:rFonts w:cs="Arial" w:ascii="Arial" w:hAnsi="Arial"/>
          <w:b/>
        </w:rPr>
        <w:t>Liability Risk:</w:t>
      </w:r>
    </w:p>
    <w:p>
      <w:pPr>
        <w:pStyle w:val="Normal"/>
        <w:spacing w:lineRule="auto" w:line="360"/>
        <w:jc w:val="both"/>
        <w:rPr>
          <w:rFonts w:ascii="Arial" w:hAnsi="Arial" w:cs="Arial"/>
        </w:rPr>
      </w:pPr>
      <w:r>
        <w:rPr>
          <w:rFonts w:cs="Arial" w:ascii="Arial" w:hAnsi="Arial"/>
        </w:rPr>
        <w:t>Liability risks are minute aspect of businesses that most business owners often overlook, but in reality, it can mar their business when compromised. In most cases, the business owners and their employees do not plan for such events because they are largely unforeseen. Liability risk includes:</w:t>
      </w:r>
    </w:p>
    <w:p>
      <w:pPr>
        <w:pStyle w:val="ListParagraph"/>
        <w:numPr>
          <w:ilvl w:val="0"/>
          <w:numId w:val="1"/>
        </w:numPr>
        <w:spacing w:lineRule="auto" w:line="360"/>
        <w:jc w:val="both"/>
        <w:rPr>
          <w:rFonts w:ascii="Arial" w:hAnsi="Arial" w:cs="Arial"/>
        </w:rPr>
      </w:pPr>
      <w:r>
        <w:rPr>
          <w:rFonts w:cs="Arial" w:ascii="Arial" w:hAnsi="Arial"/>
        </w:rPr>
        <w:t>Unpredictable Staff Behavior liability</w:t>
      </w:r>
    </w:p>
    <w:p>
      <w:pPr>
        <w:pStyle w:val="Normal"/>
        <w:spacing w:lineRule="auto" w:line="360"/>
        <w:jc w:val="both"/>
        <w:rPr>
          <w:rFonts w:ascii="Arial" w:hAnsi="Arial" w:cs="Arial"/>
        </w:rPr>
      </w:pPr>
      <w:r>
        <w:rPr>
          <w:rFonts w:cs="Arial" w:ascii="Arial" w:hAnsi="Arial"/>
        </w:rPr>
        <w:t>Employees and staffs are other sources of risk. When the economy is bad, people tend to hold fast to their jobs; however, when the economy becomes buoyant, employees tend to look for greener pastures elsewhere. This means that hotels are at high risk of having their key snatched by other dominant firms. Employing and retaining are good alternatives, but these options are relatively expensive. Hotel and tourism industry must thus ensure to address issues such as wage level, demographics, worker satisfaction, and workers' welfare to enhance the commitment and motivations of their staffs (Bha.org.uk, 2019).</w:t>
      </w:r>
    </w:p>
    <w:p>
      <w:pPr>
        <w:pStyle w:val="ListParagraph"/>
        <w:numPr>
          <w:ilvl w:val="0"/>
          <w:numId w:val="1"/>
        </w:numPr>
        <w:spacing w:lineRule="auto" w:line="360"/>
        <w:jc w:val="both"/>
        <w:rPr>
          <w:rFonts w:ascii="Arial" w:hAnsi="Arial" w:cs="Arial"/>
        </w:rPr>
      </w:pPr>
      <w:r>
        <w:rPr>
          <w:rFonts w:cs="Arial" w:ascii="Arial" w:hAnsi="Arial"/>
        </w:rPr>
        <w:t>Malicious guests' behavior liability</w:t>
      </w:r>
    </w:p>
    <w:p>
      <w:pPr>
        <w:pStyle w:val="Normal"/>
        <w:spacing w:lineRule="auto" w:line="360"/>
        <w:jc w:val="both"/>
        <w:rPr>
          <w:rFonts w:ascii="Arial" w:hAnsi="Arial" w:cs="Arial"/>
        </w:rPr>
      </w:pPr>
      <w:r>
        <w:rPr>
          <w:rFonts w:cs="Arial" w:ascii="Arial" w:hAnsi="Arial"/>
        </w:rPr>
        <w:t>Guests, tourist, etc. are the major source of profit for hotel business; without them, hospitality won't be able to make a profit. However, these guests and tourists may also serve as the primary source (directly or indirectly) of the threat to the hotel business and its profitability.</w:t>
      </w:r>
    </w:p>
    <w:p>
      <w:pPr>
        <w:pStyle w:val="Normal"/>
        <w:spacing w:lineRule="auto" w:line="360"/>
        <w:jc w:val="both"/>
        <w:rPr>
          <w:rFonts w:ascii="Arial" w:hAnsi="Arial" w:cs="Arial"/>
        </w:rPr>
      </w:pPr>
      <w:r>
        <w:rPr>
          <w:rFonts w:cs="Arial" w:ascii="Arial" w:hAnsi="Arial"/>
        </w:rPr>
        <w:t>Lawsuits from guests for injury or damaged hotel rooms can serve as a significant legal risk to the business (Bha.org.uk, 2019). The hotel business must develop a well-grounded strategy to handle damage from guest and ensure the safety of all tourist during their stay in the hotel. Small things, such as closer management of property and resources, can be a preventive measure.</w:t>
      </w:r>
    </w:p>
    <w:p>
      <w:pPr>
        <w:pStyle w:val="ListParagraph"/>
        <w:numPr>
          <w:ilvl w:val="0"/>
          <w:numId w:val="1"/>
        </w:numPr>
        <w:spacing w:lineRule="auto" w:line="360"/>
        <w:jc w:val="both"/>
        <w:rPr>
          <w:rFonts w:ascii="Arial" w:hAnsi="Arial" w:cs="Arial"/>
        </w:rPr>
      </w:pPr>
      <w:r>
        <w:rPr>
          <w:rFonts w:cs="Arial" w:ascii="Arial" w:hAnsi="Arial"/>
        </w:rPr>
        <w:t>Universal liability:</w:t>
      </w:r>
    </w:p>
    <w:p>
      <w:pPr>
        <w:pStyle w:val="Normal"/>
        <w:spacing w:lineRule="auto" w:line="360"/>
        <w:jc w:val="both"/>
        <w:rPr>
          <w:rFonts w:ascii="Arial" w:hAnsi="Arial" w:cs="Arial"/>
        </w:rPr>
      </w:pPr>
      <w:r>
        <w:rPr>
          <w:rFonts w:cs="Arial" w:ascii="Arial" w:hAnsi="Arial"/>
        </w:rPr>
        <w:t xml:space="preserve">These are generic risks, which includes loss or damage of properties belonging to hotels’ users within the boundary of the hotel. Universal risk can be easily summarized using The Proprietor Acts 1956. According to the Act, the hotel proprietor will be liable for any damage incurred by the customer within the premises of the hotel unless the damage occurs as a result of the customer’s heedlessness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Health and Safety Risks</w:t>
      </w:r>
    </w:p>
    <w:p>
      <w:pPr>
        <w:pStyle w:val="Normal"/>
        <w:spacing w:lineRule="auto" w:line="360"/>
        <w:jc w:val="both"/>
        <w:rPr>
          <w:rFonts w:ascii="Arial" w:hAnsi="Arial" w:cs="Arial"/>
        </w:rPr>
      </w:pPr>
      <w:r>
        <w:rPr>
          <w:rFonts w:cs="Arial" w:ascii="Arial" w:hAnsi="Arial"/>
        </w:rPr>
        <w:t xml:space="preserve">Health and safety Act 1974 provides that employees should avoid ‘the need for hazardous manual handling’ (such as bulky luggage). Carrying guests’ suitcases up and down stairs may require a sensible assessment of the risks involved. Staff is also protected under the Act in that they cannot be required to work excessive hours any unsuitable shift pattern, which could result in an accident or ill-health from fatigue. Supplementing this health and safety requirement is the introduction of the recent Working Time Regulations 1998, which specific case dictates rest breaks, shift patterns annual leave entitlement, and working hours for all employees. Safety of the clients within the hotel premises must also be ensured. The hotel must develop strategies on how to minimize accident and other factors which threaten the health of the customer, chemicals, and harmful substances must be properly taken care to avoid any form of accident.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Data protection Liability Risk</w:t>
      </w:r>
    </w:p>
    <w:p>
      <w:pPr>
        <w:pStyle w:val="Normal"/>
        <w:spacing w:lineRule="auto" w:line="360"/>
        <w:jc w:val="both"/>
        <w:rPr>
          <w:rFonts w:ascii="Arial" w:hAnsi="Arial" w:cs="Arial"/>
        </w:rPr>
      </w:pPr>
      <w:r>
        <w:rPr>
          <w:rFonts w:cs="Arial" w:ascii="Arial" w:hAnsi="Arial"/>
        </w:rPr>
        <w:t>Cyber-attacks can serve as a big blockbuster to any firm in terms of profits and brand reputations. It is estimated that loss per year due to cyber-attacks in the hotel industry is around $4 million. As accentuated by Kerry (2016), the hotel and tourism industry is at higher risk of cybercrime since they offer guests greater technological access and interconnectedness. Such interconnectedness often poses chances of a data breach such as via public Wi-Fi, data-sharing networks involving the third party, mobile-enabled keycards, and point of sale purchases (POS).  Data from these categories have been reported to account for about 45 percent of breaches in the hotel and tourism industry. According to Trustwave’s 2016 Global Security Report, which also stated that the hospitality industry suffered the highest share of POS breaches among any other industry. Still, the hospitality industry has been slow to address their scope of risks. Loss of data to cyber hackers may cause serious problem for the hotel, hence the need to watch and handle all data as stipulated by The Data Protection Act 2008</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 xml:space="preserve">Food Hygiene Risk </w:t>
      </w:r>
    </w:p>
    <w:p>
      <w:pPr>
        <w:pStyle w:val="Normal"/>
        <w:spacing w:lineRule="auto" w:line="360"/>
        <w:jc w:val="both"/>
        <w:rPr>
          <w:rFonts w:ascii="Arial" w:hAnsi="Arial" w:cs="Arial"/>
        </w:rPr>
      </w:pPr>
      <w:r>
        <w:rPr>
          <w:rFonts w:cs="Arial" w:ascii="Arial" w:hAnsi="Arial"/>
        </w:rPr>
        <w:t xml:space="preserve">Hotels and other businesses in the hospitality industry must be aware of dishing out of unhealthy food and drinks to their customers. Food hygiene becomes essential for preventing contamination of food during processing and thereafter. Food hygiene can be maintained by using the guideline of Hazard Analysis Critical Control Point (HACCP) which was initiated to help hotels and other food processing industry to monitor and detect the point of contamination of food. Illness from consumption of unhealthy food produced by a hotel or food processing industry can lead to fine of the hotels if the consumer of such food takes legal action against the company (Food Safety, 2019).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Risk Management</w:t>
      </w:r>
    </w:p>
    <w:p>
      <w:pPr>
        <w:pStyle w:val="Normal"/>
        <w:spacing w:lineRule="auto" w:line="360"/>
        <w:jc w:val="both"/>
        <w:rPr>
          <w:rFonts w:ascii="Arial" w:hAnsi="Arial" w:cs="Arial"/>
        </w:rPr>
      </w:pPr>
      <w:r>
        <w:rPr>
          <w:rFonts w:cs="Arial" w:ascii="Arial" w:hAnsi="Arial"/>
        </w:rPr>
        <w:t>Performing regular independent evaluations of risk management effectiveness is a central element of any adequate risk governance strategy.  When the risk is managed correctly, it encourages continuous development and improvement of the organization’s risk management arrangements, focusing executive and board attention on what matters.</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Data Protection Risk management</w:t>
      </w:r>
    </w:p>
    <w:p>
      <w:pPr>
        <w:pStyle w:val="Normal"/>
        <w:spacing w:lineRule="auto" w:line="360"/>
        <w:jc w:val="both"/>
        <w:rPr>
          <w:rFonts w:ascii="Arial" w:hAnsi="Arial" w:cs="Arial"/>
        </w:rPr>
      </w:pPr>
      <w:r>
        <w:rPr>
          <w:rFonts w:cs="Arial" w:ascii="Arial" w:hAnsi="Arial"/>
        </w:rPr>
        <w:t xml:space="preserve">One of the best ways to manage data protection risk is by adopting the Data Protection Act 2018, which stipulates that business should ensure the safety of their clients’ data by using legal means and collecting and managing these data. It includes using the collected data for its original purpose and removing from the business archive once their needs have been met. Implementing strategies to protect the sudden loss of customers’ or employees’ data must be done by the hotel management. </w:t>
      </w:r>
    </w:p>
    <w:p>
      <w:pPr>
        <w:pStyle w:val="Normal"/>
        <w:spacing w:lineRule="auto" w:line="360"/>
        <w:jc w:val="both"/>
        <w:rPr>
          <w:rFonts w:ascii="Arial" w:hAnsi="Arial" w:cs="Arial"/>
          <w:b/>
          <w:b/>
        </w:rPr>
      </w:pPr>
      <w:r>
        <w:rPr>
          <w:rFonts w:cs="Arial" w:ascii="Arial" w:hAnsi="Arial"/>
          <w:b/>
        </w:rPr>
        <w:t>Food Hygiene Risk management</w:t>
      </w:r>
    </w:p>
    <w:p>
      <w:pPr>
        <w:pStyle w:val="Normal"/>
        <w:spacing w:lineRule="auto" w:line="360"/>
        <w:jc w:val="both"/>
        <w:rPr>
          <w:rFonts w:ascii="Arial" w:hAnsi="Arial" w:cs="Arial"/>
        </w:rPr>
      </w:pPr>
      <w:r>
        <w:rPr>
          <w:rFonts w:cs="Arial" w:ascii="Arial" w:hAnsi="Arial"/>
        </w:rPr>
        <w:t xml:space="preserve">Food Hygiene Risk management can also be achieved by following the Food Safety Act 1990 and the Hazard Analysis Critical Control Point (HACCP) initiatives, these schemes will ensure that only viable foods and drinks are sold to customers in hotels (Fao.org, 2019) </w:t>
      </w:r>
    </w:p>
    <w:p>
      <w:pPr>
        <w:pStyle w:val="Normal"/>
        <w:spacing w:lineRule="auto" w:line="360"/>
        <w:jc w:val="both"/>
        <w:rPr>
          <w:rFonts w:ascii="Arial" w:hAnsi="Arial" w:cs="Arial"/>
          <w:b/>
          <w:b/>
        </w:rPr>
      </w:pPr>
      <w:r>
        <w:rPr>
          <w:rFonts w:cs="Arial" w:ascii="Arial" w:hAnsi="Arial"/>
          <w:b/>
        </w:rPr>
        <w:t>Health and Safety Risks</w:t>
      </w:r>
    </w:p>
    <w:p>
      <w:pPr>
        <w:pStyle w:val="Normal"/>
        <w:spacing w:lineRule="auto" w:line="360"/>
        <w:jc w:val="both"/>
        <w:rPr>
          <w:rFonts w:ascii="Arial" w:hAnsi="Arial" w:cs="Arial"/>
        </w:rPr>
      </w:pPr>
      <w:r>
        <w:rPr>
          <w:rFonts w:cs="Arial" w:ascii="Arial" w:hAnsi="Arial"/>
        </w:rPr>
        <w:t xml:space="preserve">Health and safety Act 1974 provides the guideline for maintaining the health and safety of customers and employees within the hotel, implementing this Acts will help the hotel to avoid sanctions and lawsuits allegations from customers and employees. Training employees and staffs on how to maintain safety precaution in the hotel premises is a first line to prevent hazards, hence constant training of staffs is a preventive measure as well.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The Hotel Proprietor Act of 1956</w:t>
      </w:r>
    </w:p>
    <w:p>
      <w:pPr>
        <w:pStyle w:val="Normal"/>
        <w:spacing w:lineRule="auto" w:line="360"/>
        <w:jc w:val="both"/>
        <w:rPr>
          <w:rFonts w:ascii="Arial" w:hAnsi="Arial" w:cs="Arial"/>
        </w:rPr>
      </w:pPr>
      <w:r>
        <w:rPr>
          <w:rFonts w:cs="Arial" w:ascii="Arial" w:hAnsi="Arial"/>
        </w:rPr>
        <w:t xml:space="preserve">According to the Act, the hotel proprietor will be liable for any damage incurred by the customer within the premises of the hotel unless the damage occurs as a result of the customer’s heedlessness Lawatwork.co.uk. (2019).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 xml:space="preserve">Hotel Proprietor Licensing </w:t>
      </w:r>
    </w:p>
    <w:p>
      <w:pPr>
        <w:pStyle w:val="Normal"/>
        <w:spacing w:lineRule="auto" w:line="360"/>
        <w:jc w:val="both"/>
        <w:rPr>
          <w:rFonts w:ascii="Arial" w:hAnsi="Arial" w:cs="Arial"/>
        </w:rPr>
      </w:pPr>
      <w:r>
        <w:rPr>
          <w:rFonts w:cs="Arial" w:ascii="Arial" w:hAnsi="Arial"/>
        </w:rPr>
        <w:t>Licensing of the hotel business is very necessary to avoid illegal acts in the business. Licensing is done by the government, and specific requirements must be met by the hotel proprietor before a license can be issued. Also, Licensing makes it possible for the government to have control over the business affairs of the hotel, the license can be withdrawn and revoke if the hotel fails to live within the stipulated laws and regulations (Hayes, 2019)</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 xml:space="preserve">Conclusion </w:t>
      </w:r>
    </w:p>
    <w:p>
      <w:pPr>
        <w:pStyle w:val="Normal"/>
        <w:spacing w:lineRule="auto" w:line="360"/>
        <w:jc w:val="both"/>
        <w:rPr>
          <w:rFonts w:ascii="Arial" w:hAnsi="Arial" w:cs="Arial"/>
        </w:rPr>
      </w:pPr>
      <w:r>
        <w:rPr>
          <w:rFonts w:cs="Arial" w:ascii="Arial" w:hAnsi="Arial"/>
        </w:rPr>
        <w:t>Stipulated laws and regulations must be identified by both employees and management of the hotel business, once identified, the business must ensure to live within the jurisdiction of the law to avoid sanction and legal charges. All hotel proprietor must be licensed before they can operate legally. Without Licensing, the business is illegal.</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References</w:t>
      </w:r>
    </w:p>
    <w:p>
      <w:pPr>
        <w:pStyle w:val="Bibliography"/>
        <w:spacing w:lineRule="auto" w:line="360"/>
        <w:ind w:left="720" w:hanging="720"/>
        <w:jc w:val="both"/>
        <w:rPr>
          <w:rFonts w:ascii="Arial" w:hAnsi="Arial" w:cs="Arial"/>
        </w:rPr>
      </w:pPr>
      <w:r>
        <w:rPr>
          <w:rFonts w:cs="Arial" w:ascii="Arial" w:hAnsi="Arial"/>
        </w:rPr>
        <w:t>Authorities, L. L. (1956). Hotel Proprietors Act 1956.</w:t>
      </w:r>
    </w:p>
    <w:p>
      <w:pPr>
        <w:pStyle w:val="Normal"/>
        <w:spacing w:lineRule="auto" w:line="360"/>
        <w:jc w:val="both"/>
        <w:rPr>
          <w:rFonts w:ascii="Arial" w:hAnsi="Arial" w:cs="Arial"/>
        </w:rPr>
      </w:pPr>
      <w:r>
        <w:rPr>
          <w:rFonts w:cs="Arial" w:ascii="Arial" w:hAnsi="Arial"/>
        </w:rPr>
        <w:t>Fao.org. (2019). [online] Available at: http://www.fao.org/3/a0822e/a0822e00.pdf [Accessed 20 Jul. 2019].</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t>Lawatwork.co.uk. (2019). Hospitality | Law At Work. [online] Available at: https://www.lawatwork.co.uk/hospitality [Accessed 23 July 2019].</w:t>
      </w:r>
    </w:p>
    <w:p>
      <w:pPr>
        <w:pStyle w:val="Bibliography"/>
        <w:spacing w:lineRule="auto" w:line="360"/>
        <w:ind w:left="720" w:hanging="720"/>
        <w:jc w:val="both"/>
        <w:rPr>
          <w:rFonts w:ascii="Arial" w:hAnsi="Arial" w:cs="Arial"/>
        </w:rPr>
      </w:pPr>
      <w:r>
        <w:rPr>
          <w:rFonts w:cs="Arial" w:ascii="Arial" w:hAnsi="Arial"/>
        </w:rPr>
      </w:r>
    </w:p>
    <w:p>
      <w:pPr>
        <w:pStyle w:val="Bibliography"/>
        <w:spacing w:lineRule="auto" w:line="360"/>
        <w:ind w:left="720" w:hanging="720"/>
        <w:jc w:val="both"/>
        <w:rPr/>
      </w:pPr>
      <w:r>
        <w:rPr>
          <w:rFonts w:cs="Arial" w:ascii="Arial" w:hAnsi="Arial"/>
        </w:rPr>
        <w:t xml:space="preserve">Hayes, A. (2019). </w:t>
      </w:r>
      <w:r>
        <w:rPr>
          <w:rFonts w:cs="Arial" w:ascii="Arial" w:hAnsi="Arial"/>
          <w:i/>
          <w:iCs/>
        </w:rPr>
        <w:t xml:space="preserve">Investing Essentials </w:t>
      </w:r>
      <w:r>
        <w:rPr>
          <w:rFonts w:cs="Arial" w:ascii="Arial" w:hAnsi="Arial"/>
        </w:rPr>
        <w:t xml:space="preserve">. Retrieved from Investopedia : </w:t>
      </w:r>
      <w:hyperlink r:id="rId2">
        <w:r>
          <w:rPr>
            <w:rStyle w:val="InternetLink"/>
            <w:rFonts w:cs="Arial" w:ascii="Arial" w:hAnsi="Arial"/>
          </w:rPr>
          <w:t>https://www.investopedia.com/terms/l/legislativerisk.asp</w:t>
        </w:r>
      </w:hyperlink>
    </w:p>
    <w:p>
      <w:pPr>
        <w:pStyle w:val="Normal"/>
        <w:spacing w:lineRule="auto" w:line="360"/>
        <w:jc w:val="both"/>
        <w:rPr>
          <w:rFonts w:ascii="Arial" w:hAnsi="Arial" w:cs="Arial"/>
        </w:rPr>
      </w:pPr>
      <w:r>
        <w:rPr>
          <w:rFonts w:cs="Arial" w:ascii="Arial" w:hAnsi="Arial"/>
        </w:rPr>
        <w:t>Bha.org.uk. (2019). [online] Available at: http://www.bha.org.uk/wordpress/wp-content/uploads/2015/09/Economic-contribution-of-the-UK-hospitality-industry.pdf [Accessed 14 Jul. 2019].</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t>Study.com. (2019). Risk Management in the Hospitality Industry - Video &amp; Lesson Transcript | Study.com. [online] Available at: https://study.com/academy/lesson/risk-management-in-the-hospitality-industry.html [Accessed 14 Jul. 2019]</w:t>
      </w:r>
    </w:p>
    <w:p>
      <w:pPr>
        <w:pStyle w:val="Bibliography"/>
        <w:spacing w:lineRule="auto" w:line="360"/>
        <w:ind w:left="720" w:hanging="720"/>
        <w:jc w:val="both"/>
        <w:rPr>
          <w:rFonts w:ascii="Arial" w:hAnsi="Arial" w:cs="Arial"/>
        </w:rPr>
      </w:pPr>
      <w:r>
        <w:rPr>
          <w:rFonts w:cs="Arial" w:ascii="Arial" w:hAnsi="Arial"/>
        </w:rPr>
        <w:t xml:space="preserve">Food Safety, I. S. (2019, January 4). </w:t>
      </w:r>
      <w:r>
        <w:rPr>
          <w:rFonts w:cs="Arial" w:ascii="Arial" w:hAnsi="Arial"/>
          <w:i/>
          <w:iCs/>
        </w:rPr>
        <w:t xml:space="preserve">Blog </w:t>
      </w:r>
      <w:r>
        <w:rPr>
          <w:rFonts w:cs="Arial" w:ascii="Arial" w:hAnsi="Arial"/>
        </w:rPr>
        <w:t>. Retrieved from Pegasus : https://www.pegasuslegalregister.com/2019/01/04/general-requirements-food-law/</w:t>
      </w:r>
    </w:p>
    <w:p>
      <w:pPr>
        <w:pStyle w:val="Normal"/>
        <w:spacing w:lineRule="auto" w:line="360"/>
        <w:jc w:val="both"/>
        <w:rPr>
          <w:rFonts w:ascii="Arial" w:hAnsi="Arial" w:cs="Arial"/>
        </w:rPr>
      </w:pPr>
      <w:r>
        <w:rPr>
          <w:rFonts w:cs="Arial" w:ascii="Arial" w:hAnsi="Arial"/>
        </w:rPr>
        <w:t xml:space="preserve"> </w:t>
      </w:r>
    </w:p>
    <w:p>
      <w:pPr>
        <w:pStyle w:val="Normal"/>
        <w:spacing w:lineRule="auto" w:line="360" w:before="0" w:after="160"/>
        <w:jc w:val="both"/>
        <w:rPr/>
      </w:pPr>
      <w:r>
        <w:rPr/>
      </w:r>
    </w:p>
    <w:sectPr>
      <w:type w:val="nextPage"/>
      <w:pgSz w:w="12240" w:h="15840"/>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96"/>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unhideWhenUsed/>
    <w:rsid w:val="00b805d8"/>
    <w:rPr>
      <w:color w:val="0563C1" w:themeColor="hyperlink"/>
      <w:u w:val="single"/>
    </w:rPr>
  </w:style>
  <w:style w:type="character" w:styleId="FollowedHyperlink">
    <w:name w:val="FollowedHyperlink"/>
    <w:basedOn w:val="DefaultParagraphFont"/>
    <w:uiPriority w:val="99"/>
    <w:semiHidden/>
    <w:unhideWhenUsed/>
    <w:qFormat/>
    <w:rsid w:val="00b805d8"/>
    <w:rPr>
      <w:color w:val="954F72" w:themeColor="followedHyperlink"/>
      <w:u w:val="single"/>
    </w:rPr>
  </w:style>
  <w:style w:type="character" w:styleId="ListLabel1">
    <w:name w:val="ListLabel 1"/>
    <w:qFormat/>
    <w:rPr>
      <w:rFonts w:ascii="Arial" w:hAnsi="Arial" w:cs="Arial"/>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b805d8"/>
    <w:pPr>
      <w:spacing w:before="0" w:after="160"/>
      <w:ind w:left="720" w:hanging="0"/>
      <w:contextualSpacing/>
    </w:pPr>
    <w:rPr/>
  </w:style>
  <w:style w:type="paragraph" w:styleId="Bibliography">
    <w:name w:val="Bibliography"/>
    <w:basedOn w:val="Normal"/>
    <w:next w:val="Normal"/>
    <w:uiPriority w:val="37"/>
    <w:unhideWhenUsed/>
    <w:qFormat/>
    <w:rsid w:val="00b805d8"/>
    <w:pPr/>
    <w:rPr>
      <w:rFonts w:eastAsia="" w:eastAsiaTheme="minorEastAsi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investopedia.com/terms/l/legislativerisk.asp"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Application>Trio_Office/6.1.3.2$Windows_x86 LibreOffice_project/</Application>
  <Pages>9</Pages>
  <Words>1686</Words>
  <Characters>9481</Characters>
  <CharactersWithSpaces>11134</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2019-07-14T21:08:00Z</dcterms:created>
  <dc:creator>user</dc:creator>
  <dc:description/>
  <dc:language>en-GB</dc:language>
  <cp:lastModifiedBy/>
  <dcterms:modified xsi:type="dcterms:W3CDTF">2019-07-18T18:39:32Z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