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Natalie Youb 1920740</w:t>
      </w:r>
    </w:p>
    <w:p w:rsidR="00000000" w:rsidDel="00000000" w:rsidP="00000000" w:rsidRDefault="00000000" w:rsidRPr="00000000" w14:paraId="00000002">
      <w:pPr>
        <w:rPr/>
      </w:pPr>
      <w:r w:rsidDel="00000000" w:rsidR="00000000" w:rsidRPr="00000000">
        <w:rPr>
          <w:rtl w:val="0"/>
        </w:rPr>
        <w:t xml:space="preserve">Speaker notes </w:t>
      </w:r>
    </w:p>
    <w:p w:rsidR="00000000" w:rsidDel="00000000" w:rsidP="00000000" w:rsidRDefault="00000000" w:rsidRPr="00000000" w14:paraId="00000003">
      <w:pPr>
        <w:rPr/>
      </w:pPr>
      <w:r w:rsidDel="00000000" w:rsidR="00000000" w:rsidRPr="00000000">
        <w:rPr>
          <w:rtl w:val="0"/>
        </w:rPr>
        <w:t xml:space="preserve">Effective team working and communication.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How do we work effectively as a team and what makes a team a team and not just a group of people? What is the difference between a group and a team? </w:t>
      </w:r>
    </w:p>
    <w:p w:rsidR="00000000" w:rsidDel="00000000" w:rsidP="00000000" w:rsidRDefault="00000000" w:rsidRPr="00000000" w14:paraId="00000006">
      <w:pPr>
        <w:rPr/>
      </w:pPr>
      <w:r w:rsidDel="00000000" w:rsidR="00000000" w:rsidRPr="00000000">
        <w:rPr>
          <w:rtl w:val="0"/>
        </w:rPr>
        <w:t xml:space="preserve">A team has a common goal and mutual accountability. A team works together to gain something, whereas a group is a number of individuals who work alongside each other but are independent and have individual accountability. </w:t>
      </w:r>
    </w:p>
    <w:p w:rsidR="00000000" w:rsidDel="00000000" w:rsidP="00000000" w:rsidRDefault="00000000" w:rsidRPr="00000000" w14:paraId="00000007">
      <w:pPr>
        <w:rPr/>
      </w:pPr>
      <w:r w:rsidDel="00000000" w:rsidR="00000000" w:rsidRPr="00000000">
        <w:rPr>
          <w:rtl w:val="0"/>
        </w:rPr>
        <w:t xml:space="preserve">One view (Bowel and Brass, 2006) is that team working can give a member a sense of identity, support, and friendship.</w:t>
      </w:r>
    </w:p>
    <w:p w:rsidR="00000000" w:rsidDel="00000000" w:rsidP="00000000" w:rsidRDefault="00000000" w:rsidRPr="00000000" w14:paraId="00000008">
      <w:pPr>
        <w:rPr/>
      </w:pPr>
      <w:r w:rsidDel="00000000" w:rsidR="00000000" w:rsidRPr="00000000">
        <w:rPr>
          <w:rtl w:val="0"/>
        </w:rPr>
        <w:t xml:space="preserve">To be an effective team (Belbin 1981) discovered eight team roles: Coordinator. Implementer, Plant, Monitor/Evaluator, Resource Investigator, team worker, shaper, and completer/finisher. Each role brings different qualities to make an effective team. He said that teams have a limited size, the leadership is shared or rotating, the selection of individuals is crucial and the spirit of a team has dynamic interaction, with mutual knowledge and understanding. However, a group is a large number of individuals that will focus on having a leader and the type of people will be immaterial. </w:t>
      </w:r>
    </w:p>
    <w:p w:rsidR="00000000" w:rsidDel="00000000" w:rsidP="00000000" w:rsidRDefault="00000000" w:rsidRPr="00000000" w14:paraId="00000009">
      <w:pPr>
        <w:rPr/>
      </w:pPr>
      <w:r w:rsidDel="00000000" w:rsidR="00000000" w:rsidRPr="00000000">
        <w:rPr>
          <w:rtl w:val="0"/>
        </w:rPr>
        <w:t xml:space="preserve">Bruce Tuckman’s theory (1965) discovered that teams go through 4 stages of team formation which are forming, storming, norming and performing. The stages describe the process that teams go through to form a bond and work together effectively. In the forming stage team members are meeting for the first time and getting to grips with what to expect by assessing peoples personalties. In the storming stage team members go through the process of deciding where there position is in the team and which role they will take on. In the norming stage every ones exchanges their views and the co operation develops within the team. The performing stage is how the team work together to achieve there common goal. The support is is achieved and solutions are found and implemented. Once the team reach the performing stage they will be achieving their common goal or have achieved it which follows on to reward and recognition. To be recognised and or rewarded will motivate an individual/team to work effectively. Rick dufor example of running a marathon says that, I can run a marathon and achieve my goal regardless of what happens to any one else in the race. However if he was in a team he would have to rely on the rest of the individuals to achieve his goal and they would have to rely on him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Companies use reward and recognition as a motivational tool to to get the most out of there employees. Examples of reward and recognition vary from rewards of economic value such as voucher schemes, bonuses, an increase in salary, also recognition which give emotional value such as employee of the month, promotion and or written/verbal praise. </w:t>
      </w:r>
    </w:p>
    <w:p w:rsidR="00000000" w:rsidDel="00000000" w:rsidP="00000000" w:rsidRDefault="00000000" w:rsidRPr="00000000" w14:paraId="0000000C">
      <w:pPr>
        <w:rPr/>
      </w:pPr>
      <w:r w:rsidDel="00000000" w:rsidR="00000000" w:rsidRPr="00000000">
        <w:rPr>
          <w:rtl w:val="0"/>
        </w:rPr>
        <w:t xml:space="preserve">Maslow’s Hierarchy of needs theory (1943) is a theory that people are motivated to achieve to certain needs. Our most basic need is for survival and this will be the first thing that motivates our behaviour, once that level is fulfilled the next level is psychological needs and then self fulfillment needs.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An example of my own experience is working in a clothing retail store. At the end of each day, each garment left in the changing rooms would need to be put away in its correct place. This had to be done before anyone went home although it was assigned as an individual task. This could be quite a big task for one person, and in my team, everyone would always work together to help whoever was assigned the changing rooms that day. It was for everyone's benefit to be able to home on time but the feeling was one person wasn't left with a big task on their own. These team working acts build trust within a team.</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shd w:fill="ffffff" w:val="clear"/>
        <w:spacing w:line="233.52" w:lineRule="auto"/>
        <w:rPr>
          <w:color w:val="221e1f"/>
        </w:rPr>
      </w:pPr>
      <w:r w:rsidDel="00000000" w:rsidR="00000000" w:rsidRPr="00000000">
        <w:rPr>
          <w:rtl w:val="0"/>
        </w:rPr>
      </w:r>
    </w:p>
    <w:p w:rsidR="00000000" w:rsidDel="00000000" w:rsidP="00000000" w:rsidRDefault="00000000" w:rsidRPr="00000000" w14:paraId="00000012">
      <w:pPr>
        <w:shd w:fill="ffffff" w:val="clear"/>
        <w:spacing w:line="233.52" w:lineRule="auto"/>
        <w:rPr>
          <w:color w:val="221e1f"/>
        </w:rPr>
      </w:pPr>
      <w:r w:rsidDel="00000000" w:rsidR="00000000" w:rsidRPr="00000000">
        <w:rPr>
          <w:rtl w:val="0"/>
        </w:rPr>
      </w:r>
    </w:p>
    <w:p w:rsidR="00000000" w:rsidDel="00000000" w:rsidP="00000000" w:rsidRDefault="00000000" w:rsidRPr="00000000" w14:paraId="00000013">
      <w:pPr>
        <w:shd w:fill="ffffff" w:val="clear"/>
        <w:spacing w:line="233.52" w:lineRule="auto"/>
        <w:rPr>
          <w:color w:val="221e1f"/>
        </w:rPr>
      </w:pPr>
      <w:r w:rsidDel="00000000" w:rsidR="00000000" w:rsidRPr="00000000">
        <w:rPr>
          <w:rtl w:val="0"/>
        </w:rPr>
      </w:r>
    </w:p>
    <w:p w:rsidR="00000000" w:rsidDel="00000000" w:rsidP="00000000" w:rsidRDefault="00000000" w:rsidRPr="00000000" w14:paraId="00000014">
      <w:pPr>
        <w:shd w:fill="ffffff" w:val="clear"/>
        <w:spacing w:line="233.52" w:lineRule="auto"/>
        <w:rPr>
          <w:color w:val="221e1f"/>
        </w:rPr>
      </w:pPr>
      <w:r w:rsidDel="00000000" w:rsidR="00000000" w:rsidRPr="00000000">
        <w:rPr>
          <w:rtl w:val="0"/>
        </w:rPr>
      </w:r>
    </w:p>
    <w:p w:rsidR="00000000" w:rsidDel="00000000" w:rsidP="00000000" w:rsidRDefault="00000000" w:rsidRPr="00000000" w14:paraId="00000015">
      <w:pPr>
        <w:shd w:fill="ffffff" w:val="clear"/>
        <w:spacing w:line="233.52" w:lineRule="auto"/>
        <w:rPr>
          <w:color w:val="221e1f"/>
        </w:rPr>
      </w:pPr>
      <w:r w:rsidDel="00000000" w:rsidR="00000000" w:rsidRPr="00000000">
        <w:rPr>
          <w:color w:val="221e1f"/>
          <w:rtl w:val="0"/>
        </w:rPr>
        <w:t xml:space="preserve">Bowler, M., &amp; Brass, D.J. (2006). Relational correlates of interpersonal citizenship</w:t>
      </w:r>
    </w:p>
    <w:p w:rsidR="00000000" w:rsidDel="00000000" w:rsidP="00000000" w:rsidRDefault="00000000" w:rsidRPr="00000000" w14:paraId="00000016">
      <w:pPr>
        <w:shd w:fill="ffffff" w:val="clear"/>
        <w:spacing w:line="233.52" w:lineRule="auto"/>
        <w:rPr>
          <w:color w:val="221e1f"/>
        </w:rPr>
      </w:pPr>
      <w:r w:rsidDel="00000000" w:rsidR="00000000" w:rsidRPr="00000000">
        <w:rPr>
          <w:color w:val="221e1f"/>
          <w:rtl w:val="0"/>
        </w:rPr>
        <w:t xml:space="preserve">behavior, A social network perspective. Journal of Applied Psychology, 91, 70-82.</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color w:val="373a3c"/>
          <w:highlight w:val="white"/>
        </w:rPr>
      </w:pPr>
      <w:r w:rsidDel="00000000" w:rsidR="00000000" w:rsidRPr="00000000">
        <w:rPr>
          <w:color w:val="373a3c"/>
          <w:highlight w:val="white"/>
          <w:rtl w:val="0"/>
        </w:rPr>
        <w:t xml:space="preserve">Belbin, M.R. (2012) Team roles at work. 2nd edn. Oxford: Butterworth-Heinemann.</w:t>
      </w:r>
    </w:p>
    <w:p w:rsidR="00000000" w:rsidDel="00000000" w:rsidP="00000000" w:rsidRDefault="00000000" w:rsidRPr="00000000" w14:paraId="0000001A">
      <w:pPr>
        <w:rPr>
          <w:color w:val="373a3c"/>
          <w:highlight w:val="white"/>
        </w:rPr>
      </w:pPr>
      <w:r w:rsidDel="00000000" w:rsidR="00000000" w:rsidRPr="00000000">
        <w:rPr>
          <w:rtl w:val="0"/>
        </w:rPr>
      </w:r>
    </w:p>
    <w:p w:rsidR="00000000" w:rsidDel="00000000" w:rsidP="00000000" w:rsidRDefault="00000000" w:rsidRPr="00000000" w14:paraId="0000001B">
      <w:pPr>
        <w:rPr>
          <w:color w:val="373a3c"/>
          <w:highlight w:val="white"/>
        </w:rPr>
      </w:pPr>
      <w:hyperlink r:id="rId6">
        <w:r w:rsidDel="00000000" w:rsidR="00000000" w:rsidRPr="00000000">
          <w:rPr>
            <w:color w:val="013e5b"/>
            <w:highlight w:val="white"/>
            <w:rtl w:val="0"/>
          </w:rPr>
          <w:t xml:space="preserve">Tuckman</w:t>
        </w:r>
      </w:hyperlink>
      <w:r w:rsidDel="00000000" w:rsidR="00000000" w:rsidRPr="00000000">
        <w:rPr>
          <w:color w:val="373a3c"/>
          <w:highlight w:val="white"/>
          <w:rtl w:val="0"/>
        </w:rPr>
        <w:t xml:space="preserve">, B.W. and Harper, B.E. (2012) Conducting educational research. 6th edn. United States: Rowman &amp; Littlefield Publishers.</w:t>
      </w:r>
    </w:p>
    <w:p w:rsidR="00000000" w:rsidDel="00000000" w:rsidP="00000000" w:rsidRDefault="00000000" w:rsidRPr="00000000" w14:paraId="0000001C">
      <w:pPr>
        <w:rPr>
          <w:color w:val="373a3c"/>
          <w:highlight w:val="white"/>
        </w:rPr>
      </w:pPr>
      <w:r w:rsidDel="00000000" w:rsidR="00000000" w:rsidRPr="00000000">
        <w:rPr>
          <w:rtl w:val="0"/>
        </w:rPr>
      </w:r>
    </w:p>
    <w:p w:rsidR="00000000" w:rsidDel="00000000" w:rsidP="00000000" w:rsidRDefault="00000000" w:rsidRPr="00000000" w14:paraId="0000001D">
      <w:pPr>
        <w:rPr>
          <w:color w:val="666666"/>
          <w:highlight w:val="white"/>
        </w:rPr>
      </w:pPr>
      <w:r w:rsidDel="00000000" w:rsidR="00000000" w:rsidRPr="00000000">
        <w:rPr>
          <w:color w:val="666666"/>
          <w:highlight w:val="white"/>
          <w:rtl w:val="0"/>
        </w:rPr>
        <w:t xml:space="preserve">Maslow, A., 1943. A Theory of Human Motivation. </w:t>
      </w:r>
      <w:r w:rsidDel="00000000" w:rsidR="00000000" w:rsidRPr="00000000">
        <w:rPr>
          <w:i w:val="1"/>
          <w:color w:val="666666"/>
          <w:highlight w:val="white"/>
          <w:rtl w:val="0"/>
        </w:rPr>
        <w:t xml:space="preserve">Psychological Review</w:t>
      </w:r>
      <w:r w:rsidDel="00000000" w:rsidR="00000000" w:rsidRPr="00000000">
        <w:rPr>
          <w:color w:val="666666"/>
          <w:highlight w:val="white"/>
          <w:rtl w:val="0"/>
        </w:rPr>
        <w:t xml:space="preserve">, 50(4), pp.370-396.</w:t>
      </w:r>
    </w:p>
    <w:p w:rsidR="00000000" w:rsidDel="00000000" w:rsidP="00000000" w:rsidRDefault="00000000" w:rsidRPr="00000000" w14:paraId="0000001E">
      <w:pPr>
        <w:rPr>
          <w:color w:val="666666"/>
          <w:highlight w:val="white"/>
        </w:rPr>
      </w:pPr>
      <w:r w:rsidDel="00000000" w:rsidR="00000000" w:rsidRPr="00000000">
        <w:rPr>
          <w:rtl w:val="0"/>
        </w:rPr>
      </w:r>
    </w:p>
    <w:p w:rsidR="00000000" w:rsidDel="00000000" w:rsidP="00000000" w:rsidRDefault="00000000" w:rsidRPr="00000000" w14:paraId="0000001F">
      <w:pPr>
        <w:rPr>
          <w:color w:val="666666"/>
          <w:highlight w:val="white"/>
        </w:rPr>
      </w:pPr>
      <w:r w:rsidDel="00000000" w:rsidR="00000000" w:rsidRPr="00000000">
        <w:rPr>
          <w:color w:val="666666"/>
          <w:highlight w:val="white"/>
          <w:rtl w:val="0"/>
        </w:rPr>
        <w:t xml:space="preserve">https://www.greatplacetowork.com/resources/blog/creating-a-culture-of-recognition#:~:text=Recognition%20helps%20employees%20see%20that,them%20to%20continue%20great%20work.</w:t>
      </w:r>
    </w:p>
    <w:p w:rsidR="00000000" w:rsidDel="00000000" w:rsidP="00000000" w:rsidRDefault="00000000" w:rsidRPr="00000000" w14:paraId="00000020">
      <w:pPr>
        <w:rPr>
          <w:rFonts w:ascii="Roboto" w:cs="Roboto" w:eastAsia="Roboto" w:hAnsi="Roboto"/>
          <w:color w:val="373a3c"/>
          <w:sz w:val="24"/>
          <w:szCs w:val="24"/>
          <w:shd w:fill="fbf7f5" w:val="clear"/>
        </w:rPr>
      </w:pPr>
      <w:r w:rsidDel="00000000" w:rsidR="00000000" w:rsidRPr="00000000">
        <w:rPr>
          <w:rtl w:val="0"/>
        </w:rPr>
      </w:r>
    </w:p>
    <w:p w:rsidR="00000000" w:rsidDel="00000000" w:rsidP="00000000" w:rsidRDefault="00000000" w:rsidRPr="00000000" w14:paraId="00000021">
      <w:pPr>
        <w:rPr>
          <w:rFonts w:ascii="Roboto" w:cs="Roboto" w:eastAsia="Roboto" w:hAnsi="Roboto"/>
          <w:color w:val="373a3c"/>
          <w:sz w:val="24"/>
          <w:szCs w:val="24"/>
          <w:shd w:fill="fbf7f5" w:val="clear"/>
        </w:rPr>
      </w:pPr>
      <w:hyperlink r:id="rId7">
        <w:r w:rsidDel="00000000" w:rsidR="00000000" w:rsidRPr="00000000">
          <w:rPr>
            <w:rFonts w:ascii="Roboto" w:cs="Roboto" w:eastAsia="Roboto" w:hAnsi="Roboto"/>
            <w:color w:val="1155cc"/>
            <w:sz w:val="24"/>
            <w:szCs w:val="24"/>
            <w:u w:val="single"/>
            <w:shd w:fill="fbf7f5" w:val="clear"/>
            <w:rtl w:val="0"/>
          </w:rPr>
          <w:t xml:space="preserve">https://www.crewhu.com/blog/top-6-reasons-to-implement-a-rewards-and-recognition-program</w:t>
        </w:r>
      </w:hyperlink>
      <w:r w:rsidDel="00000000" w:rsidR="00000000" w:rsidRPr="00000000">
        <w:rPr>
          <w:rtl w:val="0"/>
        </w:rPr>
      </w:r>
    </w:p>
    <w:p w:rsidR="00000000" w:rsidDel="00000000" w:rsidP="00000000" w:rsidRDefault="00000000" w:rsidRPr="00000000" w14:paraId="00000022">
      <w:pPr>
        <w:rPr>
          <w:rFonts w:ascii="Roboto" w:cs="Roboto" w:eastAsia="Roboto" w:hAnsi="Roboto"/>
          <w:color w:val="373a3c"/>
          <w:sz w:val="24"/>
          <w:szCs w:val="24"/>
          <w:shd w:fill="fbf7f5" w:val="clear"/>
        </w:rPr>
      </w:pPr>
      <w:r w:rsidDel="00000000" w:rsidR="00000000" w:rsidRPr="00000000">
        <w:rPr>
          <w:rtl w:val="0"/>
        </w:rPr>
      </w:r>
    </w:p>
    <w:p w:rsidR="00000000" w:rsidDel="00000000" w:rsidP="00000000" w:rsidRDefault="00000000" w:rsidRPr="00000000" w14:paraId="00000023">
      <w:pPr>
        <w:rPr>
          <w:rFonts w:ascii="Roboto" w:cs="Roboto" w:eastAsia="Roboto" w:hAnsi="Roboto"/>
          <w:color w:val="373a3c"/>
          <w:sz w:val="24"/>
          <w:szCs w:val="24"/>
          <w:shd w:fill="fbf7f5" w:val="clear"/>
        </w:rPr>
      </w:pPr>
      <w:r w:rsidDel="00000000" w:rsidR="00000000" w:rsidRPr="00000000">
        <w:rPr>
          <w:rFonts w:ascii="Roboto" w:cs="Roboto" w:eastAsia="Roboto" w:hAnsi="Roboto"/>
          <w:color w:val="373a3c"/>
          <w:sz w:val="24"/>
          <w:szCs w:val="24"/>
          <w:shd w:fill="fbf7f5" w:val="clear"/>
          <w:rtl w:val="0"/>
        </w:rPr>
        <w:t xml:space="preserve">https://www.youtube.com/watch?v=0hV65KIItlE</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moodle.uwtsd.ac.uk/mod/resource/view.php?id=198098" TargetMode="External"/><Relationship Id="rId7" Type="http://schemas.openxmlformats.org/officeDocument/2006/relationships/hyperlink" Target="https://www.crewhu.com/blog/top-6-reasons-to-implement-a-rewards-and-recognition-progra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