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114C31" w14:textId="497D5E3E" w:rsidR="00AB4AFF" w:rsidRPr="000932E0" w:rsidRDefault="00AB4C79">
      <w:r w:rsidRPr="000932E0">
        <w:rPr>
          <w:noProof/>
        </w:rPr>
        <w:drawing>
          <wp:inline distT="0" distB="0" distL="0" distR="0" wp14:anchorId="35AE2E97" wp14:editId="763E277A">
            <wp:extent cx="1943100" cy="828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43100" cy="828675"/>
                    </a:xfrm>
                    <a:prstGeom prst="rect">
                      <a:avLst/>
                    </a:prstGeom>
                  </pic:spPr>
                </pic:pic>
              </a:graphicData>
            </a:graphic>
          </wp:inline>
        </w:drawing>
      </w:r>
    </w:p>
    <w:p w14:paraId="4798EE00" w14:textId="50EF475F" w:rsidR="00AB4C79" w:rsidRPr="000932E0" w:rsidRDefault="00AB4C79" w:rsidP="00C0487D">
      <w:pPr>
        <w:jc w:val="center"/>
        <w:rPr>
          <w:b/>
          <w:bCs/>
          <w:sz w:val="36"/>
          <w:szCs w:val="36"/>
        </w:rPr>
      </w:pPr>
    </w:p>
    <w:p w14:paraId="38E67F45" w14:textId="77777777" w:rsidR="005C799D" w:rsidRDefault="005C799D" w:rsidP="00851209">
      <w:pPr>
        <w:jc w:val="center"/>
        <w:rPr>
          <w:b/>
          <w:bCs/>
          <w:sz w:val="40"/>
          <w:szCs w:val="40"/>
        </w:rPr>
      </w:pPr>
    </w:p>
    <w:p w14:paraId="7AF7B9CA" w14:textId="77777777" w:rsidR="005C799D" w:rsidRDefault="005C799D" w:rsidP="00851209">
      <w:pPr>
        <w:jc w:val="center"/>
        <w:rPr>
          <w:b/>
          <w:bCs/>
          <w:sz w:val="40"/>
          <w:szCs w:val="40"/>
        </w:rPr>
      </w:pPr>
    </w:p>
    <w:p w14:paraId="16904394" w14:textId="7DAD4331" w:rsidR="00C0487D" w:rsidRPr="00851209" w:rsidRDefault="00AB4C79" w:rsidP="00851209">
      <w:pPr>
        <w:jc w:val="center"/>
        <w:rPr>
          <w:b/>
          <w:bCs/>
          <w:sz w:val="40"/>
          <w:szCs w:val="40"/>
        </w:rPr>
      </w:pPr>
      <w:r w:rsidRPr="00C0487D">
        <w:rPr>
          <w:b/>
          <w:bCs/>
          <w:sz w:val="40"/>
          <w:szCs w:val="40"/>
        </w:rPr>
        <w:t>Module Name: Community Engagement</w:t>
      </w:r>
    </w:p>
    <w:p w14:paraId="12F0C01E" w14:textId="295E0270" w:rsidR="00AB4C79" w:rsidRPr="00C0487D" w:rsidRDefault="00AB4C79" w:rsidP="00AB4C79">
      <w:pPr>
        <w:jc w:val="center"/>
        <w:rPr>
          <w:b/>
          <w:bCs/>
          <w:sz w:val="32"/>
          <w:szCs w:val="32"/>
        </w:rPr>
      </w:pPr>
      <w:r w:rsidRPr="00C0487D">
        <w:rPr>
          <w:b/>
          <w:bCs/>
          <w:sz w:val="32"/>
          <w:szCs w:val="32"/>
        </w:rPr>
        <w:t>Assignment Title: Coursework - Portfolio</w:t>
      </w:r>
    </w:p>
    <w:p w14:paraId="35A4D82E" w14:textId="30CEE4AE" w:rsidR="00AB4C79" w:rsidRPr="000932E0" w:rsidRDefault="00AB4C79" w:rsidP="00AB4C79">
      <w:pPr>
        <w:jc w:val="center"/>
        <w:rPr>
          <w:b/>
          <w:bCs/>
          <w:szCs w:val="24"/>
        </w:rPr>
      </w:pPr>
      <w:r w:rsidRPr="000932E0">
        <w:rPr>
          <w:b/>
          <w:bCs/>
          <w:szCs w:val="24"/>
        </w:rPr>
        <w:t>Student Name:</w:t>
      </w:r>
      <w:r w:rsidR="0085571D">
        <w:rPr>
          <w:b/>
          <w:bCs/>
          <w:szCs w:val="24"/>
        </w:rPr>
        <w:t xml:space="preserve"> Marian </w:t>
      </w:r>
      <w:proofErr w:type="spellStart"/>
      <w:r w:rsidR="0085571D">
        <w:rPr>
          <w:b/>
          <w:bCs/>
          <w:szCs w:val="24"/>
        </w:rPr>
        <w:t>Greceanu</w:t>
      </w:r>
      <w:proofErr w:type="spellEnd"/>
    </w:p>
    <w:p w14:paraId="35CCA6A3" w14:textId="613598C0" w:rsidR="00AB4C79" w:rsidRPr="000932E0" w:rsidRDefault="00AB4C79" w:rsidP="00AB4C79">
      <w:pPr>
        <w:jc w:val="center"/>
        <w:rPr>
          <w:b/>
          <w:bCs/>
          <w:szCs w:val="24"/>
        </w:rPr>
      </w:pPr>
      <w:r w:rsidRPr="000932E0">
        <w:rPr>
          <w:b/>
          <w:bCs/>
          <w:szCs w:val="24"/>
        </w:rPr>
        <w:t>Student ID:</w:t>
      </w:r>
      <w:r w:rsidR="0085571D">
        <w:rPr>
          <w:b/>
          <w:bCs/>
          <w:szCs w:val="24"/>
        </w:rPr>
        <w:t>2317447</w:t>
      </w:r>
    </w:p>
    <w:p w14:paraId="2F577211" w14:textId="48BFC85F" w:rsidR="00AB4C79" w:rsidRPr="000932E0" w:rsidRDefault="00AB4C79">
      <w:pPr>
        <w:spacing w:after="160" w:line="259" w:lineRule="auto"/>
        <w:jc w:val="left"/>
        <w:rPr>
          <w:b/>
          <w:bCs/>
          <w:szCs w:val="24"/>
        </w:rPr>
      </w:pPr>
      <w:r w:rsidRPr="000932E0">
        <w:rPr>
          <w:b/>
          <w:bCs/>
          <w:szCs w:val="24"/>
        </w:rPr>
        <w:br w:type="page"/>
      </w:r>
    </w:p>
    <w:sdt>
      <w:sdtPr>
        <w:rPr>
          <w:rFonts w:ascii="Times New Roman" w:eastAsia="Times New Roman" w:hAnsi="Times New Roman" w:cs="Times New Roman"/>
          <w:color w:val="auto"/>
          <w:sz w:val="24"/>
          <w:szCs w:val="20"/>
          <w:lang w:val="en-GB"/>
        </w:rPr>
        <w:id w:val="-623774444"/>
        <w:docPartObj>
          <w:docPartGallery w:val="Table of Contents"/>
          <w:docPartUnique/>
        </w:docPartObj>
      </w:sdtPr>
      <w:sdtEndPr>
        <w:rPr>
          <w:b/>
          <w:bCs/>
          <w:noProof/>
        </w:rPr>
      </w:sdtEndPr>
      <w:sdtContent>
        <w:p w14:paraId="70306036" w14:textId="678ED409" w:rsidR="00AB4C79" w:rsidRPr="00851209" w:rsidRDefault="00AB4C79" w:rsidP="00AB4C79">
          <w:pPr>
            <w:pStyle w:val="TOCHeading"/>
            <w:spacing w:line="480" w:lineRule="auto"/>
            <w:jc w:val="center"/>
            <w:rPr>
              <w:rFonts w:ascii="Times New Roman" w:hAnsi="Times New Roman" w:cs="Times New Roman"/>
              <w:color w:val="auto"/>
            </w:rPr>
          </w:pPr>
          <w:r w:rsidRPr="00851209">
            <w:rPr>
              <w:rFonts w:ascii="Times New Roman" w:hAnsi="Times New Roman" w:cs="Times New Roman"/>
              <w:color w:val="auto"/>
            </w:rPr>
            <w:t>Table of Contents</w:t>
          </w:r>
        </w:p>
        <w:p w14:paraId="1C9E4F49" w14:textId="0F438ACF" w:rsidR="005569A9" w:rsidRPr="00851209" w:rsidRDefault="00AB4C79">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r w:rsidRPr="00851209">
            <w:fldChar w:fldCharType="begin"/>
          </w:r>
          <w:r w:rsidRPr="00851209">
            <w:instrText xml:space="preserve"> TOC \o "1-3" \h \z \u </w:instrText>
          </w:r>
          <w:r w:rsidRPr="00851209">
            <w:fldChar w:fldCharType="separate"/>
          </w:r>
          <w:hyperlink w:anchor="_Toc173774104" w:history="1">
            <w:r w:rsidR="005569A9" w:rsidRPr="00851209">
              <w:rPr>
                <w:rStyle w:val="Hyperlink"/>
                <w:noProof/>
              </w:rPr>
              <w:t>Introduction</w:t>
            </w:r>
            <w:r w:rsidR="005569A9" w:rsidRPr="00851209">
              <w:rPr>
                <w:noProof/>
                <w:webHidden/>
              </w:rPr>
              <w:tab/>
            </w:r>
            <w:r w:rsidR="005569A9" w:rsidRPr="00851209">
              <w:rPr>
                <w:noProof/>
                <w:webHidden/>
              </w:rPr>
              <w:fldChar w:fldCharType="begin"/>
            </w:r>
            <w:r w:rsidR="005569A9" w:rsidRPr="00851209">
              <w:rPr>
                <w:noProof/>
                <w:webHidden/>
              </w:rPr>
              <w:instrText xml:space="preserve"> PAGEREF _Toc173774104 \h </w:instrText>
            </w:r>
            <w:r w:rsidR="005569A9" w:rsidRPr="00851209">
              <w:rPr>
                <w:noProof/>
                <w:webHidden/>
              </w:rPr>
            </w:r>
            <w:r w:rsidR="005569A9" w:rsidRPr="00851209">
              <w:rPr>
                <w:noProof/>
                <w:webHidden/>
              </w:rPr>
              <w:fldChar w:fldCharType="separate"/>
            </w:r>
            <w:r w:rsidR="005569A9" w:rsidRPr="00851209">
              <w:rPr>
                <w:noProof/>
                <w:webHidden/>
              </w:rPr>
              <w:t>3</w:t>
            </w:r>
            <w:r w:rsidR="005569A9" w:rsidRPr="00851209">
              <w:rPr>
                <w:noProof/>
                <w:webHidden/>
              </w:rPr>
              <w:fldChar w:fldCharType="end"/>
            </w:r>
          </w:hyperlink>
        </w:p>
        <w:p w14:paraId="00545B6C" w14:textId="376F1971" w:rsidR="005569A9" w:rsidRPr="00851209" w:rsidRDefault="00000000">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73774105" w:history="1">
            <w:r w:rsidR="005569A9" w:rsidRPr="00851209">
              <w:rPr>
                <w:rStyle w:val="Hyperlink"/>
                <w:noProof/>
              </w:rPr>
              <w:t>Element 1: Community Outreach</w:t>
            </w:r>
            <w:r w:rsidR="005569A9" w:rsidRPr="00851209">
              <w:rPr>
                <w:noProof/>
                <w:webHidden/>
              </w:rPr>
              <w:tab/>
            </w:r>
            <w:r w:rsidR="005569A9" w:rsidRPr="00851209">
              <w:rPr>
                <w:noProof/>
                <w:webHidden/>
              </w:rPr>
              <w:fldChar w:fldCharType="begin"/>
            </w:r>
            <w:r w:rsidR="005569A9" w:rsidRPr="00851209">
              <w:rPr>
                <w:noProof/>
                <w:webHidden/>
              </w:rPr>
              <w:instrText xml:space="preserve"> PAGEREF _Toc173774105 \h </w:instrText>
            </w:r>
            <w:r w:rsidR="005569A9" w:rsidRPr="00851209">
              <w:rPr>
                <w:noProof/>
                <w:webHidden/>
              </w:rPr>
            </w:r>
            <w:r w:rsidR="005569A9" w:rsidRPr="00851209">
              <w:rPr>
                <w:noProof/>
                <w:webHidden/>
              </w:rPr>
              <w:fldChar w:fldCharType="separate"/>
            </w:r>
            <w:r w:rsidR="005569A9" w:rsidRPr="00851209">
              <w:rPr>
                <w:noProof/>
                <w:webHidden/>
              </w:rPr>
              <w:t>4</w:t>
            </w:r>
            <w:r w:rsidR="005569A9" w:rsidRPr="00851209">
              <w:rPr>
                <w:noProof/>
                <w:webHidden/>
              </w:rPr>
              <w:fldChar w:fldCharType="end"/>
            </w:r>
          </w:hyperlink>
        </w:p>
        <w:p w14:paraId="3F43EA2E" w14:textId="2A57A485" w:rsidR="005569A9" w:rsidRPr="00851209" w:rsidRDefault="00000000">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73774106" w:history="1">
            <w:r w:rsidR="005569A9" w:rsidRPr="00851209">
              <w:rPr>
                <w:rStyle w:val="Hyperlink"/>
                <w:noProof/>
              </w:rPr>
              <w:t>Stakeholders of the local community</w:t>
            </w:r>
            <w:r w:rsidR="005569A9" w:rsidRPr="00851209">
              <w:rPr>
                <w:noProof/>
                <w:webHidden/>
              </w:rPr>
              <w:tab/>
            </w:r>
            <w:r w:rsidR="005569A9" w:rsidRPr="00851209">
              <w:rPr>
                <w:noProof/>
                <w:webHidden/>
              </w:rPr>
              <w:fldChar w:fldCharType="begin"/>
            </w:r>
            <w:r w:rsidR="005569A9" w:rsidRPr="00851209">
              <w:rPr>
                <w:noProof/>
                <w:webHidden/>
              </w:rPr>
              <w:instrText xml:space="preserve"> PAGEREF _Toc173774106 \h </w:instrText>
            </w:r>
            <w:r w:rsidR="005569A9" w:rsidRPr="00851209">
              <w:rPr>
                <w:noProof/>
                <w:webHidden/>
              </w:rPr>
            </w:r>
            <w:r w:rsidR="005569A9" w:rsidRPr="00851209">
              <w:rPr>
                <w:noProof/>
                <w:webHidden/>
              </w:rPr>
              <w:fldChar w:fldCharType="separate"/>
            </w:r>
            <w:r w:rsidR="005569A9" w:rsidRPr="00851209">
              <w:rPr>
                <w:noProof/>
                <w:webHidden/>
              </w:rPr>
              <w:t>4</w:t>
            </w:r>
            <w:r w:rsidR="005569A9" w:rsidRPr="00851209">
              <w:rPr>
                <w:noProof/>
                <w:webHidden/>
              </w:rPr>
              <w:fldChar w:fldCharType="end"/>
            </w:r>
          </w:hyperlink>
        </w:p>
        <w:p w14:paraId="2B7BC1CA" w14:textId="4192456A" w:rsidR="005569A9" w:rsidRPr="00851209" w:rsidRDefault="00000000">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73774107" w:history="1">
            <w:r w:rsidR="005569A9" w:rsidRPr="00851209">
              <w:rPr>
                <w:rStyle w:val="Hyperlink"/>
                <w:noProof/>
              </w:rPr>
              <w:t>Demographics of the local community people</w:t>
            </w:r>
            <w:r w:rsidR="005569A9" w:rsidRPr="00851209">
              <w:rPr>
                <w:noProof/>
                <w:webHidden/>
              </w:rPr>
              <w:tab/>
            </w:r>
            <w:r w:rsidR="005569A9" w:rsidRPr="00851209">
              <w:rPr>
                <w:noProof/>
                <w:webHidden/>
              </w:rPr>
              <w:fldChar w:fldCharType="begin"/>
            </w:r>
            <w:r w:rsidR="005569A9" w:rsidRPr="00851209">
              <w:rPr>
                <w:noProof/>
                <w:webHidden/>
              </w:rPr>
              <w:instrText xml:space="preserve"> PAGEREF _Toc173774107 \h </w:instrText>
            </w:r>
            <w:r w:rsidR="005569A9" w:rsidRPr="00851209">
              <w:rPr>
                <w:noProof/>
                <w:webHidden/>
              </w:rPr>
            </w:r>
            <w:r w:rsidR="005569A9" w:rsidRPr="00851209">
              <w:rPr>
                <w:noProof/>
                <w:webHidden/>
              </w:rPr>
              <w:fldChar w:fldCharType="separate"/>
            </w:r>
            <w:r w:rsidR="005569A9" w:rsidRPr="00851209">
              <w:rPr>
                <w:noProof/>
                <w:webHidden/>
              </w:rPr>
              <w:t>4</w:t>
            </w:r>
            <w:r w:rsidR="005569A9" w:rsidRPr="00851209">
              <w:rPr>
                <w:noProof/>
                <w:webHidden/>
              </w:rPr>
              <w:fldChar w:fldCharType="end"/>
            </w:r>
          </w:hyperlink>
        </w:p>
        <w:p w14:paraId="45C62F1C" w14:textId="3D71E8EE" w:rsidR="005569A9" w:rsidRPr="00851209" w:rsidRDefault="00000000">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73774108" w:history="1">
            <w:r w:rsidR="005569A9" w:rsidRPr="00851209">
              <w:rPr>
                <w:rStyle w:val="Hyperlink"/>
                <w:noProof/>
              </w:rPr>
              <w:t>Ethical considerations</w:t>
            </w:r>
            <w:r w:rsidR="005569A9" w:rsidRPr="00851209">
              <w:rPr>
                <w:noProof/>
                <w:webHidden/>
              </w:rPr>
              <w:tab/>
            </w:r>
            <w:r w:rsidR="005569A9" w:rsidRPr="00851209">
              <w:rPr>
                <w:noProof/>
                <w:webHidden/>
              </w:rPr>
              <w:fldChar w:fldCharType="begin"/>
            </w:r>
            <w:r w:rsidR="005569A9" w:rsidRPr="00851209">
              <w:rPr>
                <w:noProof/>
                <w:webHidden/>
              </w:rPr>
              <w:instrText xml:space="preserve"> PAGEREF _Toc173774108 \h </w:instrText>
            </w:r>
            <w:r w:rsidR="005569A9" w:rsidRPr="00851209">
              <w:rPr>
                <w:noProof/>
                <w:webHidden/>
              </w:rPr>
            </w:r>
            <w:r w:rsidR="005569A9" w:rsidRPr="00851209">
              <w:rPr>
                <w:noProof/>
                <w:webHidden/>
              </w:rPr>
              <w:fldChar w:fldCharType="separate"/>
            </w:r>
            <w:r w:rsidR="005569A9" w:rsidRPr="00851209">
              <w:rPr>
                <w:noProof/>
                <w:webHidden/>
              </w:rPr>
              <w:t>4</w:t>
            </w:r>
            <w:r w:rsidR="005569A9" w:rsidRPr="00851209">
              <w:rPr>
                <w:noProof/>
                <w:webHidden/>
              </w:rPr>
              <w:fldChar w:fldCharType="end"/>
            </w:r>
          </w:hyperlink>
        </w:p>
        <w:p w14:paraId="5F0A1F02" w14:textId="603B0626" w:rsidR="005569A9" w:rsidRPr="00851209" w:rsidRDefault="00000000">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73774109" w:history="1">
            <w:r w:rsidR="005569A9" w:rsidRPr="00851209">
              <w:rPr>
                <w:rStyle w:val="Hyperlink"/>
                <w:noProof/>
                <w:shd w:val="clear" w:color="auto" w:fill="FFFFFF"/>
              </w:rPr>
              <w:t>Element 2: Stakeholder Mapping Exercise</w:t>
            </w:r>
            <w:r w:rsidR="005569A9" w:rsidRPr="00851209">
              <w:rPr>
                <w:noProof/>
                <w:webHidden/>
              </w:rPr>
              <w:tab/>
            </w:r>
            <w:r w:rsidR="005569A9" w:rsidRPr="00851209">
              <w:rPr>
                <w:noProof/>
                <w:webHidden/>
              </w:rPr>
              <w:fldChar w:fldCharType="begin"/>
            </w:r>
            <w:r w:rsidR="005569A9" w:rsidRPr="00851209">
              <w:rPr>
                <w:noProof/>
                <w:webHidden/>
              </w:rPr>
              <w:instrText xml:space="preserve"> PAGEREF _Toc173774109 \h </w:instrText>
            </w:r>
            <w:r w:rsidR="005569A9" w:rsidRPr="00851209">
              <w:rPr>
                <w:noProof/>
                <w:webHidden/>
              </w:rPr>
            </w:r>
            <w:r w:rsidR="005569A9" w:rsidRPr="00851209">
              <w:rPr>
                <w:noProof/>
                <w:webHidden/>
              </w:rPr>
              <w:fldChar w:fldCharType="separate"/>
            </w:r>
            <w:r w:rsidR="005569A9" w:rsidRPr="00851209">
              <w:rPr>
                <w:noProof/>
                <w:webHidden/>
              </w:rPr>
              <w:t>6</w:t>
            </w:r>
            <w:r w:rsidR="005569A9" w:rsidRPr="00851209">
              <w:rPr>
                <w:noProof/>
                <w:webHidden/>
              </w:rPr>
              <w:fldChar w:fldCharType="end"/>
            </w:r>
          </w:hyperlink>
        </w:p>
        <w:p w14:paraId="225487C4" w14:textId="13835272" w:rsidR="005569A9" w:rsidRPr="00851209" w:rsidRDefault="00000000">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73774110" w:history="1">
            <w:r w:rsidR="005569A9" w:rsidRPr="00851209">
              <w:rPr>
                <w:rStyle w:val="Hyperlink"/>
                <w:noProof/>
                <w:kern w:val="36"/>
                <w:lang w:val="en-US"/>
              </w:rPr>
              <w:t>Element 3: Creating the Community Engagement Plan</w:t>
            </w:r>
            <w:r w:rsidR="005569A9" w:rsidRPr="00851209">
              <w:rPr>
                <w:noProof/>
                <w:webHidden/>
              </w:rPr>
              <w:tab/>
            </w:r>
            <w:r w:rsidR="005569A9" w:rsidRPr="00851209">
              <w:rPr>
                <w:noProof/>
                <w:webHidden/>
              </w:rPr>
              <w:fldChar w:fldCharType="begin"/>
            </w:r>
            <w:r w:rsidR="005569A9" w:rsidRPr="00851209">
              <w:rPr>
                <w:noProof/>
                <w:webHidden/>
              </w:rPr>
              <w:instrText xml:space="preserve"> PAGEREF _Toc173774110 \h </w:instrText>
            </w:r>
            <w:r w:rsidR="005569A9" w:rsidRPr="00851209">
              <w:rPr>
                <w:noProof/>
                <w:webHidden/>
              </w:rPr>
            </w:r>
            <w:r w:rsidR="005569A9" w:rsidRPr="00851209">
              <w:rPr>
                <w:noProof/>
                <w:webHidden/>
              </w:rPr>
              <w:fldChar w:fldCharType="separate"/>
            </w:r>
            <w:r w:rsidR="005569A9" w:rsidRPr="00851209">
              <w:rPr>
                <w:noProof/>
                <w:webHidden/>
              </w:rPr>
              <w:t>9</w:t>
            </w:r>
            <w:r w:rsidR="005569A9" w:rsidRPr="00851209">
              <w:rPr>
                <w:noProof/>
                <w:webHidden/>
              </w:rPr>
              <w:fldChar w:fldCharType="end"/>
            </w:r>
          </w:hyperlink>
        </w:p>
        <w:p w14:paraId="1FE91D3B" w14:textId="790712ED" w:rsidR="005569A9" w:rsidRPr="00851209" w:rsidRDefault="00000000">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73774111" w:history="1">
            <w:r w:rsidR="005569A9" w:rsidRPr="00851209">
              <w:rPr>
                <w:rStyle w:val="Hyperlink"/>
                <w:noProof/>
                <w:lang w:val="en-US"/>
              </w:rPr>
              <w:t>Element 4: Practical Discussion</w:t>
            </w:r>
            <w:r w:rsidR="005569A9" w:rsidRPr="00851209">
              <w:rPr>
                <w:noProof/>
                <w:webHidden/>
              </w:rPr>
              <w:tab/>
            </w:r>
            <w:r w:rsidR="005569A9" w:rsidRPr="00851209">
              <w:rPr>
                <w:noProof/>
                <w:webHidden/>
              </w:rPr>
              <w:fldChar w:fldCharType="begin"/>
            </w:r>
            <w:r w:rsidR="005569A9" w:rsidRPr="00851209">
              <w:rPr>
                <w:noProof/>
                <w:webHidden/>
              </w:rPr>
              <w:instrText xml:space="preserve"> PAGEREF _Toc173774111 \h </w:instrText>
            </w:r>
            <w:r w:rsidR="005569A9" w:rsidRPr="00851209">
              <w:rPr>
                <w:noProof/>
                <w:webHidden/>
              </w:rPr>
            </w:r>
            <w:r w:rsidR="005569A9" w:rsidRPr="00851209">
              <w:rPr>
                <w:noProof/>
                <w:webHidden/>
              </w:rPr>
              <w:fldChar w:fldCharType="separate"/>
            </w:r>
            <w:r w:rsidR="005569A9" w:rsidRPr="00851209">
              <w:rPr>
                <w:noProof/>
                <w:webHidden/>
              </w:rPr>
              <w:t>14</w:t>
            </w:r>
            <w:r w:rsidR="005569A9" w:rsidRPr="00851209">
              <w:rPr>
                <w:noProof/>
                <w:webHidden/>
              </w:rPr>
              <w:fldChar w:fldCharType="end"/>
            </w:r>
          </w:hyperlink>
        </w:p>
        <w:p w14:paraId="4D132EA9" w14:textId="5ECA042D" w:rsidR="005569A9" w:rsidRPr="00851209" w:rsidRDefault="00000000">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73774112" w:history="1">
            <w:r w:rsidR="005569A9" w:rsidRPr="00851209">
              <w:rPr>
                <w:rStyle w:val="Hyperlink"/>
                <w:noProof/>
                <w:lang w:val="en-US"/>
              </w:rPr>
              <w:t>Benefits of actively engaging with stakeholders in community engagement</w:t>
            </w:r>
            <w:r w:rsidR="005569A9" w:rsidRPr="00851209">
              <w:rPr>
                <w:noProof/>
                <w:webHidden/>
              </w:rPr>
              <w:tab/>
            </w:r>
            <w:r w:rsidR="005569A9" w:rsidRPr="00851209">
              <w:rPr>
                <w:noProof/>
                <w:webHidden/>
              </w:rPr>
              <w:fldChar w:fldCharType="begin"/>
            </w:r>
            <w:r w:rsidR="005569A9" w:rsidRPr="00851209">
              <w:rPr>
                <w:noProof/>
                <w:webHidden/>
              </w:rPr>
              <w:instrText xml:space="preserve"> PAGEREF _Toc173774112 \h </w:instrText>
            </w:r>
            <w:r w:rsidR="005569A9" w:rsidRPr="00851209">
              <w:rPr>
                <w:noProof/>
                <w:webHidden/>
              </w:rPr>
            </w:r>
            <w:r w:rsidR="005569A9" w:rsidRPr="00851209">
              <w:rPr>
                <w:noProof/>
                <w:webHidden/>
              </w:rPr>
              <w:fldChar w:fldCharType="separate"/>
            </w:r>
            <w:r w:rsidR="005569A9" w:rsidRPr="00851209">
              <w:rPr>
                <w:noProof/>
                <w:webHidden/>
              </w:rPr>
              <w:t>14</w:t>
            </w:r>
            <w:r w:rsidR="005569A9" w:rsidRPr="00851209">
              <w:rPr>
                <w:noProof/>
                <w:webHidden/>
              </w:rPr>
              <w:fldChar w:fldCharType="end"/>
            </w:r>
          </w:hyperlink>
        </w:p>
        <w:p w14:paraId="73F1D525" w14:textId="1FCFB619" w:rsidR="005569A9" w:rsidRPr="00851209" w:rsidRDefault="00000000">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73774113" w:history="1">
            <w:r w:rsidR="005569A9" w:rsidRPr="00851209">
              <w:rPr>
                <w:rStyle w:val="Hyperlink"/>
                <w:noProof/>
              </w:rPr>
              <w:t>Personal experience</w:t>
            </w:r>
            <w:r w:rsidR="005569A9" w:rsidRPr="00851209">
              <w:rPr>
                <w:noProof/>
                <w:webHidden/>
              </w:rPr>
              <w:tab/>
            </w:r>
            <w:r w:rsidR="005569A9" w:rsidRPr="00851209">
              <w:rPr>
                <w:noProof/>
                <w:webHidden/>
              </w:rPr>
              <w:fldChar w:fldCharType="begin"/>
            </w:r>
            <w:r w:rsidR="005569A9" w:rsidRPr="00851209">
              <w:rPr>
                <w:noProof/>
                <w:webHidden/>
              </w:rPr>
              <w:instrText xml:space="preserve"> PAGEREF _Toc173774113 \h </w:instrText>
            </w:r>
            <w:r w:rsidR="005569A9" w:rsidRPr="00851209">
              <w:rPr>
                <w:noProof/>
                <w:webHidden/>
              </w:rPr>
            </w:r>
            <w:r w:rsidR="005569A9" w:rsidRPr="00851209">
              <w:rPr>
                <w:noProof/>
                <w:webHidden/>
              </w:rPr>
              <w:fldChar w:fldCharType="separate"/>
            </w:r>
            <w:r w:rsidR="005569A9" w:rsidRPr="00851209">
              <w:rPr>
                <w:noProof/>
                <w:webHidden/>
              </w:rPr>
              <w:t>18</w:t>
            </w:r>
            <w:r w:rsidR="005569A9" w:rsidRPr="00851209">
              <w:rPr>
                <w:noProof/>
                <w:webHidden/>
              </w:rPr>
              <w:fldChar w:fldCharType="end"/>
            </w:r>
          </w:hyperlink>
        </w:p>
        <w:p w14:paraId="1F8ADEC9" w14:textId="296748DA" w:rsidR="005569A9" w:rsidRPr="00851209" w:rsidRDefault="00000000">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73774114" w:history="1">
            <w:r w:rsidR="005569A9" w:rsidRPr="00851209">
              <w:rPr>
                <w:rStyle w:val="Hyperlink"/>
                <w:noProof/>
                <w:lang w:val="en-IN"/>
              </w:rPr>
              <w:t>Conclusion</w:t>
            </w:r>
            <w:r w:rsidR="005569A9" w:rsidRPr="00851209">
              <w:rPr>
                <w:noProof/>
                <w:webHidden/>
              </w:rPr>
              <w:tab/>
            </w:r>
            <w:r w:rsidR="005569A9" w:rsidRPr="00851209">
              <w:rPr>
                <w:noProof/>
                <w:webHidden/>
              </w:rPr>
              <w:fldChar w:fldCharType="begin"/>
            </w:r>
            <w:r w:rsidR="005569A9" w:rsidRPr="00851209">
              <w:rPr>
                <w:noProof/>
                <w:webHidden/>
              </w:rPr>
              <w:instrText xml:space="preserve"> PAGEREF _Toc173774114 \h </w:instrText>
            </w:r>
            <w:r w:rsidR="005569A9" w:rsidRPr="00851209">
              <w:rPr>
                <w:noProof/>
                <w:webHidden/>
              </w:rPr>
            </w:r>
            <w:r w:rsidR="005569A9" w:rsidRPr="00851209">
              <w:rPr>
                <w:noProof/>
                <w:webHidden/>
              </w:rPr>
              <w:fldChar w:fldCharType="separate"/>
            </w:r>
            <w:r w:rsidR="005569A9" w:rsidRPr="00851209">
              <w:rPr>
                <w:noProof/>
                <w:webHidden/>
              </w:rPr>
              <w:t>19</w:t>
            </w:r>
            <w:r w:rsidR="005569A9" w:rsidRPr="00851209">
              <w:rPr>
                <w:noProof/>
                <w:webHidden/>
              </w:rPr>
              <w:fldChar w:fldCharType="end"/>
            </w:r>
          </w:hyperlink>
        </w:p>
        <w:p w14:paraId="2D917FB1" w14:textId="7D970C36" w:rsidR="005569A9" w:rsidRPr="00851209" w:rsidRDefault="00000000">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73774115" w:history="1">
            <w:r w:rsidR="005569A9" w:rsidRPr="00851209">
              <w:rPr>
                <w:rStyle w:val="Hyperlink"/>
                <w:noProof/>
              </w:rPr>
              <w:t>References</w:t>
            </w:r>
            <w:r w:rsidR="005569A9" w:rsidRPr="00851209">
              <w:rPr>
                <w:noProof/>
                <w:webHidden/>
              </w:rPr>
              <w:tab/>
            </w:r>
            <w:r w:rsidR="005569A9" w:rsidRPr="00851209">
              <w:rPr>
                <w:noProof/>
                <w:webHidden/>
              </w:rPr>
              <w:fldChar w:fldCharType="begin"/>
            </w:r>
            <w:r w:rsidR="005569A9" w:rsidRPr="00851209">
              <w:rPr>
                <w:noProof/>
                <w:webHidden/>
              </w:rPr>
              <w:instrText xml:space="preserve"> PAGEREF _Toc173774115 \h </w:instrText>
            </w:r>
            <w:r w:rsidR="005569A9" w:rsidRPr="00851209">
              <w:rPr>
                <w:noProof/>
                <w:webHidden/>
              </w:rPr>
            </w:r>
            <w:r w:rsidR="005569A9" w:rsidRPr="00851209">
              <w:rPr>
                <w:noProof/>
                <w:webHidden/>
              </w:rPr>
              <w:fldChar w:fldCharType="separate"/>
            </w:r>
            <w:r w:rsidR="005569A9" w:rsidRPr="00851209">
              <w:rPr>
                <w:noProof/>
                <w:webHidden/>
              </w:rPr>
              <w:t>20</w:t>
            </w:r>
            <w:r w:rsidR="005569A9" w:rsidRPr="00851209">
              <w:rPr>
                <w:noProof/>
                <w:webHidden/>
              </w:rPr>
              <w:fldChar w:fldCharType="end"/>
            </w:r>
          </w:hyperlink>
        </w:p>
        <w:p w14:paraId="0AE7E1DE" w14:textId="41DC6565" w:rsidR="00AB4C79" w:rsidRPr="000932E0" w:rsidRDefault="00AB4C79">
          <w:r w:rsidRPr="00851209">
            <w:rPr>
              <w:noProof/>
            </w:rPr>
            <w:fldChar w:fldCharType="end"/>
          </w:r>
        </w:p>
      </w:sdtContent>
    </w:sdt>
    <w:p w14:paraId="0076C852" w14:textId="77777777" w:rsidR="00AB4C79" w:rsidRPr="000932E0" w:rsidRDefault="00AB4C79" w:rsidP="00AB4C79">
      <w:pPr>
        <w:jc w:val="center"/>
        <w:rPr>
          <w:b/>
          <w:bCs/>
          <w:szCs w:val="24"/>
        </w:rPr>
      </w:pPr>
    </w:p>
    <w:p w14:paraId="4EBF5BE3" w14:textId="1CCC1511" w:rsidR="00AB4C79" w:rsidRPr="000932E0" w:rsidRDefault="00AB4C79">
      <w:pPr>
        <w:spacing w:after="160" w:line="259" w:lineRule="auto"/>
        <w:jc w:val="left"/>
      </w:pPr>
      <w:r w:rsidRPr="000932E0">
        <w:br w:type="page"/>
      </w:r>
    </w:p>
    <w:p w14:paraId="332C322B" w14:textId="77777777" w:rsidR="00985140" w:rsidRDefault="00985140" w:rsidP="00985140">
      <w:pPr>
        <w:pStyle w:val="Heading1"/>
        <w:rPr>
          <w:sz w:val="48"/>
          <w:lang w:val="en-IN"/>
        </w:rPr>
      </w:pPr>
      <w:bookmarkStart w:id="0" w:name="_Toc173774104"/>
      <w:r>
        <w:rPr>
          <w:color w:val="000000"/>
          <w:szCs w:val="28"/>
        </w:rPr>
        <w:lastRenderedPageBreak/>
        <w:t>Introduction</w:t>
      </w:r>
      <w:bookmarkEnd w:id="0"/>
    </w:p>
    <w:p w14:paraId="418D6CC5" w14:textId="4DC482F4" w:rsidR="00985140" w:rsidRDefault="00985140" w:rsidP="00985140">
      <w:pPr>
        <w:pStyle w:val="NormalWeb"/>
        <w:spacing w:before="0" w:beforeAutospacing="0" w:after="200" w:afterAutospacing="0" w:line="480" w:lineRule="auto"/>
        <w:jc w:val="both"/>
      </w:pPr>
      <w:r>
        <w:rPr>
          <w:color w:val="000000"/>
        </w:rPr>
        <w:t>Community engagement is said to be an important part of society. The mutual growth and development of the domain in a sustainable way is also handled and understood by community engagement (</w:t>
      </w:r>
      <w:proofErr w:type="spellStart"/>
      <w:r>
        <w:rPr>
          <w:color w:val="000000"/>
        </w:rPr>
        <w:t>Arismayantiab</w:t>
      </w:r>
      <w:proofErr w:type="spellEnd"/>
      <w:r>
        <w:rPr>
          <w:color w:val="000000"/>
        </w:rPr>
        <w:t xml:space="preserve"> and </w:t>
      </w:r>
      <w:proofErr w:type="spellStart"/>
      <w:r>
        <w:rPr>
          <w:color w:val="000000"/>
        </w:rPr>
        <w:t>Suwenaa</w:t>
      </w:r>
      <w:proofErr w:type="spellEnd"/>
      <w:r>
        <w:rPr>
          <w:color w:val="000000"/>
        </w:rPr>
        <w:t xml:space="preserve">, 2022). Engaging with the community also introduces different responsibilities and standards which are to be followed by the individual at a significant rate. The assignment will be discussing the environment of different tasks of the community and the growth process where the atmosphere of the University in a particular field will also be assessed. Contribution of the community in a particular process </w:t>
      </w:r>
      <w:r w:rsidR="00374FDF">
        <w:rPr>
          <w:color w:val="000000"/>
        </w:rPr>
        <w:t>will be</w:t>
      </w:r>
      <w:r>
        <w:rPr>
          <w:color w:val="000000"/>
        </w:rPr>
        <w:t xml:space="preserve"> showcased in different steps with stakeholder mapping will be provided in the assignment.  Further, the portfolio will also help to discuss the collaborative action and communication process which can help to be involved in a community efficiently.  The issues which are engaged in the process of involving with the community then also be stated as well as mitigation process is also be provided generally dispersion for the benefits and a personal experience will also be used in the portfolio.</w:t>
      </w:r>
    </w:p>
    <w:p w14:paraId="27C71761" w14:textId="77777777" w:rsidR="00985140" w:rsidRDefault="00985140">
      <w:pPr>
        <w:spacing w:after="160" w:line="259" w:lineRule="auto"/>
        <w:jc w:val="left"/>
        <w:rPr>
          <w:rFonts w:cstheme="minorBidi"/>
          <w:b/>
          <w:color w:val="000000"/>
          <w:sz w:val="28"/>
          <w:szCs w:val="28"/>
        </w:rPr>
      </w:pPr>
      <w:r>
        <w:rPr>
          <w:color w:val="000000"/>
          <w:szCs w:val="28"/>
        </w:rPr>
        <w:br w:type="page"/>
      </w:r>
    </w:p>
    <w:p w14:paraId="66D17B8A" w14:textId="4F2A608E" w:rsidR="00C52608" w:rsidRDefault="00C52608" w:rsidP="00C52608">
      <w:pPr>
        <w:pStyle w:val="Heading1"/>
        <w:spacing w:before="0" w:after="0"/>
        <w:rPr>
          <w:sz w:val="48"/>
          <w:lang w:val="en-IN"/>
        </w:rPr>
      </w:pPr>
      <w:bookmarkStart w:id="1" w:name="_Toc173774105"/>
      <w:r>
        <w:rPr>
          <w:color w:val="000000"/>
          <w:szCs w:val="28"/>
        </w:rPr>
        <w:lastRenderedPageBreak/>
        <w:t>Element 1: Community Outreach</w:t>
      </w:r>
      <w:bookmarkEnd w:id="1"/>
    </w:p>
    <w:p w14:paraId="0D7D49C8" w14:textId="77777777" w:rsidR="00C52608" w:rsidRDefault="00C52608" w:rsidP="00C52608">
      <w:pPr>
        <w:pStyle w:val="Heading2"/>
      </w:pPr>
      <w:bookmarkStart w:id="2" w:name="_Toc173774106"/>
      <w:r>
        <w:rPr>
          <w:color w:val="000000"/>
        </w:rPr>
        <w:t>Stakeholders of the local community</w:t>
      </w:r>
      <w:bookmarkEnd w:id="2"/>
    </w:p>
    <w:p w14:paraId="1A843FAC" w14:textId="1A199FDE" w:rsidR="00C52608" w:rsidRDefault="00C52608" w:rsidP="00C52608">
      <w:pPr>
        <w:pStyle w:val="NormalWeb"/>
        <w:spacing w:before="0" w:beforeAutospacing="0" w:after="0" w:afterAutospacing="0" w:line="480" w:lineRule="auto"/>
        <w:jc w:val="both"/>
      </w:pPr>
      <w:r>
        <w:rPr>
          <w:color w:val="000000"/>
        </w:rPr>
        <w:t xml:space="preserve">Bangor </w:t>
      </w:r>
      <w:proofErr w:type="gramStart"/>
      <w:r>
        <w:rPr>
          <w:color w:val="000000"/>
        </w:rPr>
        <w:t>is considered to be</w:t>
      </w:r>
      <w:proofErr w:type="gramEnd"/>
      <w:r>
        <w:rPr>
          <w:color w:val="000000"/>
        </w:rPr>
        <w:t xml:space="preserve"> the local community since this community has primarily grown up beside a Normal Castle. Being a notable cultural centre, this cathedral city resides between the sea and the Snowdonia Mountains. Including ranges of beautiful coastline along with the nearby Snowdonia National Park, this area contains the most breath-taking scenario in the country. In 2024, this is estimated that this community include a population of around 31, 597 stakeholders. Currently, this city is declining at a rate of -0.1 percent per year while the population of this city has reduced by -0.39 percent with a population of around 31,720 people in 2020</w:t>
      </w:r>
      <w:sdt>
        <w:sdtPr>
          <w:rPr>
            <w:color w:val="000000"/>
          </w:rPr>
          <w:id w:val="1991592197"/>
          <w:citation/>
        </w:sdtPr>
        <w:sdtContent>
          <w:r>
            <w:rPr>
              <w:color w:val="000000"/>
            </w:rPr>
            <w:fldChar w:fldCharType="begin"/>
          </w:r>
          <w:r>
            <w:rPr>
              <w:color w:val="000000"/>
              <w:lang w:val="en-US"/>
            </w:rPr>
            <w:instrText xml:space="preserve"> CITATION wor241 \l 1033 </w:instrText>
          </w:r>
          <w:r>
            <w:rPr>
              <w:color w:val="000000"/>
            </w:rPr>
            <w:fldChar w:fldCharType="separate"/>
          </w:r>
          <w:r>
            <w:rPr>
              <w:noProof/>
              <w:color w:val="000000"/>
              <w:lang w:val="en-US"/>
            </w:rPr>
            <w:t xml:space="preserve"> </w:t>
          </w:r>
          <w:r w:rsidRPr="00C52608">
            <w:rPr>
              <w:noProof/>
              <w:color w:val="000000"/>
              <w:lang w:val="en-US"/>
            </w:rPr>
            <w:t>(worldpopulationreview, 2024)</w:t>
          </w:r>
          <w:r>
            <w:rPr>
              <w:color w:val="000000"/>
            </w:rPr>
            <w:fldChar w:fldCharType="end"/>
          </w:r>
        </w:sdtContent>
      </w:sdt>
      <w:r>
        <w:rPr>
          <w:color w:val="000000"/>
        </w:rPr>
        <w:t>.  </w:t>
      </w:r>
    </w:p>
    <w:p w14:paraId="5E8B5DEF" w14:textId="77777777" w:rsidR="00C52608" w:rsidRDefault="00C52608" w:rsidP="00C52608">
      <w:pPr>
        <w:pStyle w:val="Heading2"/>
      </w:pPr>
      <w:bookmarkStart w:id="3" w:name="_Toc173774107"/>
      <w:r>
        <w:rPr>
          <w:color w:val="000000"/>
        </w:rPr>
        <w:t>Demographics of the local community people</w:t>
      </w:r>
      <w:bookmarkEnd w:id="3"/>
    </w:p>
    <w:p w14:paraId="239F795C" w14:textId="5D87B4AF" w:rsidR="00C52608" w:rsidRDefault="00C52608" w:rsidP="00C52608">
      <w:pPr>
        <w:pStyle w:val="NormalWeb"/>
        <w:spacing w:before="0" w:beforeAutospacing="0" w:after="0" w:afterAutospacing="0" w:line="480" w:lineRule="auto"/>
        <w:jc w:val="both"/>
      </w:pPr>
      <w:r>
        <w:rPr>
          <w:color w:val="000000"/>
        </w:rPr>
        <w:t xml:space="preserve">Being </w:t>
      </w:r>
      <w:proofErr w:type="spellStart"/>
      <w:r>
        <w:rPr>
          <w:color w:val="000000"/>
        </w:rPr>
        <w:t>ethically</w:t>
      </w:r>
      <w:proofErr w:type="spellEnd"/>
      <w:r>
        <w:rPr>
          <w:color w:val="000000"/>
        </w:rPr>
        <w:t xml:space="preserve"> diverse, the local community of Bangor involves a range of demographical aspects including around 88.86 percent of the entire population being White British. There are around 2.65 percent are African or Black American, and 1.19 percent are Alaska Native as well as American Indian</w:t>
      </w:r>
      <w:sdt>
        <w:sdtPr>
          <w:rPr>
            <w:color w:val="000000"/>
          </w:rPr>
          <w:id w:val="-529494198"/>
          <w:citation/>
        </w:sdtPr>
        <w:sdtContent>
          <w:r>
            <w:rPr>
              <w:color w:val="000000"/>
            </w:rPr>
            <w:fldChar w:fldCharType="begin"/>
          </w:r>
          <w:r>
            <w:rPr>
              <w:color w:val="000000"/>
              <w:lang w:val="en-US"/>
            </w:rPr>
            <w:instrText xml:space="preserve"> CITATION nei24 \l 1033 </w:instrText>
          </w:r>
          <w:r>
            <w:rPr>
              <w:color w:val="000000"/>
            </w:rPr>
            <w:fldChar w:fldCharType="separate"/>
          </w:r>
          <w:r>
            <w:rPr>
              <w:noProof/>
              <w:color w:val="000000"/>
              <w:lang w:val="en-US"/>
            </w:rPr>
            <w:t xml:space="preserve"> </w:t>
          </w:r>
          <w:r w:rsidRPr="00C52608">
            <w:rPr>
              <w:noProof/>
              <w:color w:val="000000"/>
              <w:lang w:val="en-US"/>
            </w:rPr>
            <w:t>(neilsberg, 2024)</w:t>
          </w:r>
          <w:r>
            <w:rPr>
              <w:color w:val="000000"/>
            </w:rPr>
            <w:fldChar w:fldCharType="end"/>
          </w:r>
        </w:sdtContent>
      </w:sdt>
      <w:r>
        <w:rPr>
          <w:color w:val="000000"/>
        </w:rPr>
        <w:t>. In addition to it, there are 1.76 percent people of the whole population is Asian, 0.06 percent of people are Native Hawaiian or other Pacific Islanders including 1.38 percent of some other race and 4.10 percent of multiracial people.   </w:t>
      </w:r>
    </w:p>
    <w:p w14:paraId="37FF889A" w14:textId="77777777" w:rsidR="00C52608" w:rsidRDefault="00C52608" w:rsidP="00C52608">
      <w:pPr>
        <w:pStyle w:val="Heading2"/>
      </w:pPr>
      <w:bookmarkStart w:id="4" w:name="_Toc173774108"/>
      <w:r>
        <w:rPr>
          <w:color w:val="000000"/>
        </w:rPr>
        <w:t>Ethical considerations</w:t>
      </w:r>
      <w:bookmarkEnd w:id="4"/>
    </w:p>
    <w:p w14:paraId="61284F0A" w14:textId="77777777" w:rsidR="00C52608" w:rsidRDefault="00C52608" w:rsidP="00C52608">
      <w:pPr>
        <w:pStyle w:val="NormalWeb"/>
        <w:spacing w:before="0" w:beforeAutospacing="0" w:after="0" w:afterAutospacing="0" w:line="480" w:lineRule="auto"/>
        <w:jc w:val="both"/>
      </w:pPr>
      <w:r>
        <w:rPr>
          <w:b/>
          <w:bCs/>
          <w:color w:val="000000"/>
        </w:rPr>
        <w:t>Social factors:</w:t>
      </w:r>
      <w:r>
        <w:rPr>
          <w:color w:val="000000"/>
        </w:rPr>
        <w:t xml:space="preserve"> Social factors of a community typically include a bunch of elements including feelings, values, interactions, attitudes as well as beliefs of a certain population group. Involving a wide range of different demographics of people, this town welcomes people of different backgrounds (</w:t>
      </w:r>
      <w:r>
        <w:rPr>
          <w:color w:val="222222"/>
          <w:shd w:val="clear" w:color="auto" w:fill="FFFFFF"/>
        </w:rPr>
        <w:t>Barber, 2021)</w:t>
      </w:r>
      <w:r>
        <w:rPr>
          <w:color w:val="000000"/>
        </w:rPr>
        <w:t>. In the almost crime-free city, people can have a safe circumstance to live in where they effectively interact with each other having a welcoming feeling while following a common belief among themselves.   </w:t>
      </w:r>
    </w:p>
    <w:p w14:paraId="626D1D54" w14:textId="77777777" w:rsidR="00C52608" w:rsidRDefault="00C52608" w:rsidP="00C52608">
      <w:pPr>
        <w:pStyle w:val="NormalWeb"/>
        <w:spacing w:before="0" w:beforeAutospacing="0" w:after="0" w:afterAutospacing="0" w:line="480" w:lineRule="auto"/>
        <w:jc w:val="both"/>
      </w:pPr>
      <w:r>
        <w:rPr>
          <w:b/>
          <w:bCs/>
          <w:color w:val="000000"/>
        </w:rPr>
        <w:lastRenderedPageBreak/>
        <w:t>Economic factors:</w:t>
      </w:r>
      <w:r>
        <w:rPr>
          <w:color w:val="000000"/>
        </w:rPr>
        <w:t xml:space="preserve"> Economic factors of a community tend to contain the elements of financial growth, interest, rate of unemployment, exchange rates, inflation or commodity costs (</w:t>
      </w:r>
      <w:r>
        <w:rPr>
          <w:color w:val="222222"/>
          <w:shd w:val="clear" w:color="auto" w:fill="FFFFFF"/>
        </w:rPr>
        <w:t>Barber, 2021)</w:t>
      </w:r>
      <w:r>
        <w:rPr>
          <w:color w:val="000000"/>
        </w:rPr>
        <w:t xml:space="preserve">. Being a growing city, this </w:t>
      </w:r>
      <w:proofErr w:type="gramStart"/>
      <w:r>
        <w:rPr>
          <w:color w:val="000000"/>
        </w:rPr>
        <w:t>is considered to be</w:t>
      </w:r>
      <w:proofErr w:type="gramEnd"/>
      <w:r>
        <w:rPr>
          <w:color w:val="000000"/>
        </w:rPr>
        <w:t xml:space="preserve"> one of the leading places to live since the cost of living is quite accessible here surrounded by safe neighbourhoods as well as renowned schools. For that reason, this town is taken as a cheap community to live in for every person where the rate of unemployment is quite low including a minimum to zero inflation factor. As this place involves a quite low rate of crime, there is the involvement of steady economic growth in this town.      </w:t>
      </w:r>
    </w:p>
    <w:p w14:paraId="71E21076" w14:textId="0F0B1289" w:rsidR="00C52608" w:rsidRDefault="00C52608" w:rsidP="00C52608">
      <w:pPr>
        <w:rPr>
          <w:rFonts w:cstheme="minorBidi"/>
          <w:b/>
          <w:sz w:val="28"/>
          <w:szCs w:val="40"/>
          <w:shd w:val="clear" w:color="auto" w:fill="FFFFFF"/>
        </w:rPr>
      </w:pPr>
      <w:r>
        <w:rPr>
          <w:b/>
          <w:bCs/>
        </w:rPr>
        <w:t>Cultural factors</w:t>
      </w:r>
      <w:r>
        <w:t>: Cultural factors of any community primarily involve elements such as language, mores, aesthetics, social norms, traditions, material culture, ethics, societal regulations, attitudes, socio economics, social organisation and values (</w:t>
      </w:r>
      <w:r>
        <w:rPr>
          <w:color w:val="222222"/>
          <w:shd w:val="clear" w:color="auto" w:fill="FFFFFF"/>
        </w:rPr>
        <w:t>Barber, 2021)</w:t>
      </w:r>
      <w:r>
        <w:t xml:space="preserve">. </w:t>
      </w:r>
      <w:proofErr w:type="gramStart"/>
      <w:r>
        <w:t>In spite of</w:t>
      </w:r>
      <w:proofErr w:type="gramEnd"/>
      <w:r>
        <w:t xml:space="preserve"> being a small town, this city is considered to be a quite lively city as well as a university town. With its ancient roots, this growing city can be actively traced back to the 6th century. Involving people from different cultural backgrounds, Bangor welcomes different languages while following a local aesthetical aspect with local traditions and social regulations.</w:t>
      </w:r>
      <w:r>
        <w:rPr>
          <w:shd w:val="clear" w:color="auto" w:fill="FFFFFF"/>
        </w:rPr>
        <w:br w:type="page"/>
      </w:r>
    </w:p>
    <w:p w14:paraId="10160DDD" w14:textId="546CED8D" w:rsidR="00AB4C79" w:rsidRPr="000932E0" w:rsidRDefault="00AB4C79" w:rsidP="00AB4C79">
      <w:pPr>
        <w:pStyle w:val="Heading1"/>
        <w:rPr>
          <w:sz w:val="24"/>
          <w:lang w:val="en-IN"/>
        </w:rPr>
      </w:pPr>
      <w:bookmarkStart w:id="5" w:name="_Toc173774109"/>
      <w:r w:rsidRPr="000932E0">
        <w:rPr>
          <w:shd w:val="clear" w:color="auto" w:fill="FFFFFF"/>
        </w:rPr>
        <w:lastRenderedPageBreak/>
        <w:t>Element 2: Stakeholder Mapping Exercise</w:t>
      </w:r>
      <w:bookmarkEnd w:id="5"/>
    </w:p>
    <w:p w14:paraId="391E9C38" w14:textId="77777777" w:rsidR="00AB4C79" w:rsidRPr="000932E0" w:rsidRDefault="00AB4C79" w:rsidP="00AB4C79">
      <w:pPr>
        <w:pStyle w:val="NormalWeb"/>
        <w:spacing w:before="0" w:beforeAutospacing="0" w:after="0" w:afterAutospacing="0" w:line="480" w:lineRule="auto"/>
        <w:jc w:val="both"/>
      </w:pPr>
      <w:r w:rsidRPr="000932E0">
        <w:rPr>
          <w:shd w:val="clear" w:color="auto" w:fill="FFFFFF"/>
        </w:rPr>
        <w:t>Stakeholders can play a crucial role in promoting community engagement while influencing each other profoundly. Additionally, this can accumulate key insights into the chosen local community of Bangor, Wales while making informed decisions by asking for feedback and improving relationships to drive better outcomes (</w:t>
      </w:r>
      <w:proofErr w:type="spellStart"/>
      <w:r w:rsidRPr="000932E0">
        <w:rPr>
          <w:shd w:val="clear" w:color="auto" w:fill="FFFFFF"/>
        </w:rPr>
        <w:t>Zingraff</w:t>
      </w:r>
      <w:proofErr w:type="spellEnd"/>
      <w:r w:rsidRPr="000932E0">
        <w:rPr>
          <w:shd w:val="clear" w:color="auto" w:fill="FFFFFF"/>
        </w:rPr>
        <w:t>-Hamed et al., 2020). These outcomes are beneficial as well as acceptable for every involved party within the community. Here, a comprehensive stakeholder mapping is illustrated below, </w:t>
      </w:r>
    </w:p>
    <w:p w14:paraId="665BEE60" w14:textId="65533090" w:rsidR="00AB4C79" w:rsidRPr="000932E0" w:rsidRDefault="006262A5" w:rsidP="00AB4C79">
      <w:pPr>
        <w:pStyle w:val="NormalWeb"/>
        <w:spacing w:before="0" w:beforeAutospacing="0" w:after="0" w:afterAutospacing="0" w:line="480" w:lineRule="auto"/>
        <w:jc w:val="center"/>
      </w:pPr>
      <w:r w:rsidRPr="000932E0">
        <w:rPr>
          <w:noProof/>
        </w:rPr>
        <w:drawing>
          <wp:inline distT="0" distB="0" distL="0" distR="0" wp14:anchorId="437AF48E" wp14:editId="5F04C92B">
            <wp:extent cx="5486400" cy="3200400"/>
            <wp:effectExtent l="0" t="57150" r="0" b="571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FD4D780" w14:textId="77777777" w:rsidR="00AB4C79" w:rsidRPr="000932E0" w:rsidRDefault="00AB4C79" w:rsidP="00AB4C79">
      <w:pPr>
        <w:pStyle w:val="NormalWeb"/>
        <w:spacing w:before="0" w:beforeAutospacing="0" w:after="0" w:afterAutospacing="0" w:line="480" w:lineRule="auto"/>
        <w:jc w:val="center"/>
      </w:pPr>
      <w:r w:rsidRPr="000932E0">
        <w:rPr>
          <w:b/>
          <w:bCs/>
          <w:shd w:val="clear" w:color="auto" w:fill="FFFFFF"/>
        </w:rPr>
        <w:t>Figure 1: Stakeholders in the local community of Wales </w:t>
      </w:r>
    </w:p>
    <w:p w14:paraId="535C48A7" w14:textId="77777777" w:rsidR="00AB4C79" w:rsidRPr="000932E0" w:rsidRDefault="00AB4C79" w:rsidP="00AB4C79">
      <w:pPr>
        <w:pStyle w:val="NormalWeb"/>
        <w:spacing w:before="0" w:beforeAutospacing="0" w:after="0" w:afterAutospacing="0" w:line="480" w:lineRule="auto"/>
        <w:jc w:val="center"/>
      </w:pPr>
      <w:r w:rsidRPr="000932E0">
        <w:rPr>
          <w:b/>
          <w:bCs/>
          <w:shd w:val="clear" w:color="auto" w:fill="FFFFFF"/>
        </w:rPr>
        <w:t>Source: (Author)</w:t>
      </w:r>
    </w:p>
    <w:p w14:paraId="165C11F3" w14:textId="77777777" w:rsidR="00AB4C79" w:rsidRPr="000932E0" w:rsidRDefault="00AB4C79" w:rsidP="00AB4C79">
      <w:pPr>
        <w:pStyle w:val="NormalWeb"/>
        <w:spacing w:before="0" w:beforeAutospacing="0" w:after="0" w:afterAutospacing="0" w:line="480" w:lineRule="auto"/>
        <w:jc w:val="both"/>
      </w:pPr>
      <w:r w:rsidRPr="000932E0">
        <w:rPr>
          <w:b/>
          <w:bCs/>
          <w:shd w:val="clear" w:color="auto" w:fill="FFFFFF"/>
        </w:rPr>
        <w:t>Local Government </w:t>
      </w:r>
    </w:p>
    <w:p w14:paraId="6529649A" w14:textId="77777777" w:rsidR="00AB4C79" w:rsidRPr="000932E0" w:rsidRDefault="00AB4C79" w:rsidP="00AB4C79">
      <w:pPr>
        <w:pStyle w:val="NormalWeb"/>
        <w:spacing w:before="0" w:beforeAutospacing="0" w:after="0" w:afterAutospacing="0" w:line="480" w:lineRule="auto"/>
        <w:jc w:val="both"/>
      </w:pPr>
      <w:r w:rsidRPr="000932E0">
        <w:rPr>
          <w:shd w:val="clear" w:color="auto" w:fill="FFFFFF"/>
        </w:rPr>
        <w:t xml:space="preserve">Local government is one of the most influential stakeholders to boost community engagement. Their key role includes offering basic social amenities, enhancing economic growth, mass mobilisation and ensure both economic and social justice. These activities can manage all other associated stakeholders within the community residing in Bangor, Wales. Along with that, local councils also provide services and infrastructure as per peoples’ needs to confirm a responsible </w:t>
      </w:r>
      <w:r w:rsidRPr="000932E0">
        <w:rPr>
          <w:shd w:val="clear" w:color="auto" w:fill="FFFFFF"/>
        </w:rPr>
        <w:lastRenderedPageBreak/>
        <w:t>utilisation of community resources to facilitate community engagement. The communication method includes stakeholder meet-ups, formal reports, public consultations as well as policy briefs while the frequency comprise quarterly meetings and regular updates with annual reports. Further, the message focus revolves around highlighting community requirements, the impact of policies and project outcomes (Gilmore et al., 2020).   </w:t>
      </w:r>
    </w:p>
    <w:p w14:paraId="0005532C" w14:textId="77777777" w:rsidR="00AB4C79" w:rsidRPr="000932E0" w:rsidRDefault="00AB4C79" w:rsidP="00AB4C79">
      <w:pPr>
        <w:pStyle w:val="NormalWeb"/>
        <w:spacing w:before="0" w:beforeAutospacing="0" w:after="0" w:afterAutospacing="0" w:line="480" w:lineRule="auto"/>
        <w:jc w:val="both"/>
      </w:pPr>
      <w:r w:rsidRPr="000932E0">
        <w:rPr>
          <w:b/>
          <w:bCs/>
          <w:shd w:val="clear" w:color="auto" w:fill="FFFFFF"/>
        </w:rPr>
        <w:t>Host business owners </w:t>
      </w:r>
    </w:p>
    <w:p w14:paraId="67546FB0" w14:textId="77777777" w:rsidR="00AB4C79" w:rsidRPr="000932E0" w:rsidRDefault="00AB4C79" w:rsidP="00AB4C79">
      <w:pPr>
        <w:pStyle w:val="NormalWeb"/>
        <w:spacing w:before="0" w:beforeAutospacing="0" w:after="0" w:afterAutospacing="0" w:line="480" w:lineRule="auto"/>
        <w:jc w:val="both"/>
      </w:pPr>
      <w:r w:rsidRPr="000932E0">
        <w:rPr>
          <w:shd w:val="clear" w:color="auto" w:fill="FFFFFF"/>
        </w:rPr>
        <w:t>The role of host businesses involves providing equal job opportunities, driving the economy and investing in community engagement. The interest deals with promoting business growth, infrastructure, development of the workforce and improving host market conditions. The communication strategy includes monthly newsletters, weekly forums, as well as direct emails. The frequency is consistent with enhancing social media engagement while the message concentration involves initiatives to support other SMEs and stimulate economic opportunities by aligning with local trends (</w:t>
      </w:r>
      <w:proofErr w:type="spellStart"/>
      <w:r w:rsidRPr="000932E0">
        <w:rPr>
          <w:shd w:val="clear" w:color="auto" w:fill="FFFFFF"/>
        </w:rPr>
        <w:t>Zingraff</w:t>
      </w:r>
      <w:proofErr w:type="spellEnd"/>
      <w:r w:rsidRPr="000932E0">
        <w:rPr>
          <w:shd w:val="clear" w:color="auto" w:fill="FFFFFF"/>
        </w:rPr>
        <w:t>-Hamed et al., 2020). </w:t>
      </w:r>
    </w:p>
    <w:p w14:paraId="2D4D8F54" w14:textId="77777777" w:rsidR="00AB4C79" w:rsidRPr="000932E0" w:rsidRDefault="00AB4C79" w:rsidP="00AB4C79">
      <w:pPr>
        <w:pStyle w:val="NormalWeb"/>
        <w:spacing w:before="0" w:beforeAutospacing="0" w:after="0" w:afterAutospacing="0" w:line="480" w:lineRule="auto"/>
        <w:jc w:val="both"/>
      </w:pPr>
      <w:r w:rsidRPr="000932E0">
        <w:rPr>
          <w:b/>
          <w:bCs/>
          <w:shd w:val="clear" w:color="auto" w:fill="FFFFFF"/>
        </w:rPr>
        <w:t>Third-party organisations </w:t>
      </w:r>
    </w:p>
    <w:p w14:paraId="1380496F" w14:textId="77777777" w:rsidR="00AB4C79" w:rsidRPr="000932E0" w:rsidRDefault="00AB4C79" w:rsidP="00AB4C79">
      <w:pPr>
        <w:pStyle w:val="NormalWeb"/>
        <w:spacing w:before="0" w:beforeAutospacing="0" w:after="0" w:afterAutospacing="0" w:line="480" w:lineRule="auto"/>
        <w:jc w:val="both"/>
      </w:pPr>
      <w:r w:rsidRPr="000932E0">
        <w:rPr>
          <w:shd w:val="clear" w:color="auto" w:fill="FFFFFF"/>
        </w:rPr>
        <w:t>The key role of third-party organisations underpins service providers, project collaborators, advocacy and nonprofit groups. The interests comprise funding opportunities and impact on society via partnership and community development. The communication method and frequency include quarterly collaborative workshops, daily email updates, and monthly partnership meetings. The message focus includes funding scopes, joint initiatives as well as evaluating impacts of community services (García et al., 2021).</w:t>
      </w:r>
    </w:p>
    <w:p w14:paraId="3B8DD87A" w14:textId="77777777" w:rsidR="00AB4C79" w:rsidRPr="000932E0" w:rsidRDefault="00AB4C79" w:rsidP="00AB4C79">
      <w:pPr>
        <w:pStyle w:val="NormalWeb"/>
        <w:spacing w:before="0" w:beforeAutospacing="0" w:after="0" w:afterAutospacing="0" w:line="480" w:lineRule="auto"/>
        <w:jc w:val="both"/>
      </w:pPr>
      <w:r w:rsidRPr="000932E0">
        <w:rPr>
          <w:b/>
          <w:bCs/>
          <w:shd w:val="clear" w:color="auto" w:fill="FFFFFF"/>
        </w:rPr>
        <w:t>Local families </w:t>
      </w:r>
    </w:p>
    <w:p w14:paraId="4BB6A027" w14:textId="77777777" w:rsidR="00AB4C79" w:rsidRPr="000932E0" w:rsidRDefault="00AB4C79" w:rsidP="00AB4C79">
      <w:pPr>
        <w:pStyle w:val="NormalWeb"/>
        <w:spacing w:before="0" w:beforeAutospacing="0" w:after="0" w:afterAutospacing="0" w:line="480" w:lineRule="auto"/>
        <w:jc w:val="both"/>
      </w:pPr>
      <w:r w:rsidRPr="000932E0">
        <w:rPr>
          <w:shd w:val="clear" w:color="auto" w:fill="FFFFFF"/>
        </w:rPr>
        <w:t xml:space="preserve">The role involves community voices, key stakeholders as well as beneficiaries whereas the interests comprise improving living standards, education, community initiatives and adequate safety. The methods of communication and frequency could be fostered by optimising local media, updating social groups monthly, arranging community events biweekly and regularly </w:t>
      </w:r>
      <w:r w:rsidRPr="000932E0">
        <w:rPr>
          <w:shd w:val="clear" w:color="auto" w:fill="FFFFFF"/>
        </w:rPr>
        <w:lastRenderedPageBreak/>
        <w:t>performing surveys. Moreover, the message focus includes safety insights, local events, community services as well as educational programmes (García et al., 2021). </w:t>
      </w:r>
    </w:p>
    <w:p w14:paraId="382ADE39" w14:textId="77777777" w:rsidR="00AB4C79" w:rsidRPr="000932E0" w:rsidRDefault="00AB4C79" w:rsidP="00AB4C79">
      <w:pPr>
        <w:pStyle w:val="NormalWeb"/>
        <w:spacing w:before="0" w:beforeAutospacing="0" w:after="0" w:afterAutospacing="0" w:line="480" w:lineRule="auto"/>
        <w:jc w:val="both"/>
      </w:pPr>
      <w:r w:rsidRPr="000932E0">
        <w:rPr>
          <w:b/>
          <w:bCs/>
          <w:shd w:val="clear" w:color="auto" w:fill="FFFFFF"/>
        </w:rPr>
        <w:t>Local universities </w:t>
      </w:r>
    </w:p>
    <w:p w14:paraId="5F9BF351" w14:textId="70B11D3B" w:rsidR="00AB4C79" w:rsidRPr="000932E0" w:rsidRDefault="00AB4C79" w:rsidP="00AB4C79">
      <w:pPr>
        <w:pStyle w:val="NormalWeb"/>
        <w:spacing w:before="0" w:beforeAutospacing="0" w:after="0" w:afterAutospacing="0" w:line="480" w:lineRule="auto"/>
        <w:jc w:val="both"/>
        <w:rPr>
          <w:shd w:val="clear" w:color="auto" w:fill="FFFFFF"/>
        </w:rPr>
      </w:pPr>
      <w:r w:rsidRPr="000932E0">
        <w:rPr>
          <w:shd w:val="clear" w:color="auto" w:fill="FFFFFF"/>
        </w:rPr>
        <w:t>The key role of local universities includes research associates, educational providers as well as talent pool. The interests lie within offering research opportunities, boosting community engagement, and welfare of students. The communication approach includes arranging weekly academic conferences, and yearly research publications while the message includes academic partnerships, research findings and community projects (Gilmore et al., 2020). </w:t>
      </w:r>
    </w:p>
    <w:p w14:paraId="52AE719C" w14:textId="77777777" w:rsidR="005569A9" w:rsidRDefault="005569A9">
      <w:pPr>
        <w:spacing w:after="160" w:line="259" w:lineRule="auto"/>
        <w:jc w:val="left"/>
        <w:rPr>
          <w:shd w:val="clear" w:color="auto" w:fill="FFFFFF"/>
        </w:rPr>
      </w:pPr>
      <w:r>
        <w:rPr>
          <w:shd w:val="clear" w:color="auto" w:fill="FFFFFF"/>
        </w:rPr>
        <w:br w:type="page"/>
      </w:r>
    </w:p>
    <w:p w14:paraId="7DEEFEB6" w14:textId="77777777" w:rsidR="005569A9" w:rsidRPr="005569A9" w:rsidRDefault="005569A9" w:rsidP="005569A9">
      <w:pPr>
        <w:shd w:val="clear" w:color="auto" w:fill="FFFFFF"/>
        <w:spacing w:before="400" w:after="0"/>
        <w:outlineLvl w:val="0"/>
        <w:rPr>
          <w:b/>
          <w:bCs/>
          <w:kern w:val="36"/>
          <w:sz w:val="48"/>
          <w:szCs w:val="48"/>
          <w:lang w:val="en-US"/>
        </w:rPr>
      </w:pPr>
      <w:bookmarkStart w:id="6" w:name="_Toc173774110"/>
      <w:r w:rsidRPr="005569A9">
        <w:rPr>
          <w:b/>
          <w:bCs/>
          <w:color w:val="000000"/>
          <w:kern w:val="36"/>
          <w:sz w:val="28"/>
          <w:szCs w:val="28"/>
          <w:lang w:val="en-US"/>
        </w:rPr>
        <w:lastRenderedPageBreak/>
        <w:t>Element 3: Creating the Community Engagement Plan</w:t>
      </w:r>
      <w:bookmarkEnd w:id="6"/>
    </w:p>
    <w:p w14:paraId="54AE8187" w14:textId="77777777" w:rsidR="005569A9" w:rsidRDefault="005569A9" w:rsidP="005569A9">
      <w:pPr>
        <w:shd w:val="clear" w:color="auto" w:fill="FFFFFF"/>
        <w:spacing w:after="0"/>
        <w:rPr>
          <w:b/>
          <w:bCs/>
          <w:color w:val="000000"/>
          <w:szCs w:val="24"/>
          <w:lang w:val="en-US"/>
        </w:rPr>
      </w:pPr>
      <w:r w:rsidRPr="005569A9">
        <w:rPr>
          <w:b/>
          <w:bCs/>
          <w:color w:val="000000"/>
          <w:szCs w:val="24"/>
          <w:lang w:val="en-US"/>
        </w:rPr>
        <w:t>Slide: </w:t>
      </w:r>
    </w:p>
    <w:p w14:paraId="4183D2F3" w14:textId="4FD1EB05" w:rsidR="005569A9" w:rsidRPr="005569A9" w:rsidRDefault="005569A9" w:rsidP="005569A9">
      <w:pPr>
        <w:shd w:val="clear" w:color="auto" w:fill="FFFFFF"/>
        <w:spacing w:after="0"/>
        <w:rPr>
          <w:szCs w:val="24"/>
          <w:lang w:val="en-US"/>
        </w:rPr>
      </w:pPr>
      <w:r w:rsidRPr="005569A9">
        <w:rPr>
          <w:noProof/>
          <w:szCs w:val="24"/>
          <w:lang w:val="en-US"/>
        </w:rPr>
        <w:drawing>
          <wp:inline distT="0" distB="0" distL="0" distR="0" wp14:anchorId="4331F25D" wp14:editId="13681CBB">
            <wp:extent cx="5731510" cy="3307080"/>
            <wp:effectExtent l="0" t="0" r="2540" b="7620"/>
            <wp:docPr id="1128145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145074" name=""/>
                    <pic:cNvPicPr/>
                  </pic:nvPicPr>
                  <pic:blipFill>
                    <a:blip r:embed="rId13"/>
                    <a:stretch>
                      <a:fillRect/>
                    </a:stretch>
                  </pic:blipFill>
                  <pic:spPr>
                    <a:xfrm>
                      <a:off x="0" y="0"/>
                      <a:ext cx="5731510" cy="3307080"/>
                    </a:xfrm>
                    <a:prstGeom prst="rect">
                      <a:avLst/>
                    </a:prstGeom>
                  </pic:spPr>
                </pic:pic>
              </a:graphicData>
            </a:graphic>
          </wp:inline>
        </w:drawing>
      </w:r>
    </w:p>
    <w:p w14:paraId="45AC0A29" w14:textId="77777777" w:rsidR="005569A9" w:rsidRPr="005569A9" w:rsidRDefault="005569A9" w:rsidP="005569A9">
      <w:pPr>
        <w:shd w:val="clear" w:color="auto" w:fill="FFFFFF"/>
        <w:spacing w:after="0"/>
        <w:rPr>
          <w:szCs w:val="24"/>
          <w:lang w:val="en-US"/>
        </w:rPr>
      </w:pPr>
      <w:r w:rsidRPr="005569A9">
        <w:rPr>
          <w:b/>
          <w:bCs/>
          <w:color w:val="000000"/>
          <w:szCs w:val="24"/>
          <w:lang w:val="en-US"/>
        </w:rPr>
        <w:t>Note: </w:t>
      </w:r>
    </w:p>
    <w:p w14:paraId="740E92DE" w14:textId="77777777" w:rsidR="005569A9" w:rsidRPr="005569A9" w:rsidRDefault="005569A9" w:rsidP="005569A9">
      <w:pPr>
        <w:shd w:val="clear" w:color="auto" w:fill="FFFFFF"/>
        <w:spacing w:after="0"/>
        <w:rPr>
          <w:szCs w:val="24"/>
          <w:lang w:val="en-US"/>
        </w:rPr>
      </w:pPr>
      <w:r w:rsidRPr="005569A9">
        <w:rPr>
          <w:b/>
          <w:bCs/>
          <w:i/>
          <w:iCs/>
          <w:color w:val="000000"/>
          <w:szCs w:val="24"/>
          <w:lang w:val="en-US"/>
        </w:rPr>
        <w:t>1. Developing Planning</w:t>
      </w:r>
    </w:p>
    <w:p w14:paraId="6E2555E4" w14:textId="77777777" w:rsidR="005569A9" w:rsidRPr="005569A9" w:rsidRDefault="005569A9" w:rsidP="005569A9">
      <w:pPr>
        <w:shd w:val="clear" w:color="auto" w:fill="FFFFFF"/>
        <w:spacing w:after="0"/>
        <w:rPr>
          <w:szCs w:val="24"/>
          <w:lang w:val="en-US"/>
        </w:rPr>
      </w:pPr>
      <w:r w:rsidRPr="005569A9">
        <w:rPr>
          <w:b/>
          <w:bCs/>
          <w:color w:val="000000"/>
          <w:szCs w:val="24"/>
          <w:lang w:val="en-US"/>
        </w:rPr>
        <w:t>Issue Overview</w:t>
      </w:r>
    </w:p>
    <w:p w14:paraId="295D06CA" w14:textId="77777777" w:rsidR="005569A9" w:rsidRPr="005569A9" w:rsidRDefault="005569A9" w:rsidP="005569A9">
      <w:pPr>
        <w:shd w:val="clear" w:color="auto" w:fill="FFFFFF"/>
        <w:spacing w:after="0"/>
        <w:rPr>
          <w:szCs w:val="24"/>
          <w:lang w:val="en-US"/>
        </w:rPr>
      </w:pPr>
      <w:r w:rsidRPr="005569A9">
        <w:rPr>
          <w:color w:val="000000"/>
          <w:szCs w:val="24"/>
          <w:lang w:val="en-US"/>
        </w:rPr>
        <w:t>Community engagement is one of the critical elements which aims to foster a sense of strong relationships among individuals while gaining trust within the community. Thus, this aspect requires companies to actively collaborate with the members of the community while understanding their needs. The primary issues identified within the community engagement seemed to be digital exclusion, gender bias, communication barriers, and lack of opportunities. </w:t>
      </w:r>
    </w:p>
    <w:p w14:paraId="70DA29B4" w14:textId="77777777" w:rsidR="005569A9" w:rsidRPr="005569A9" w:rsidRDefault="005569A9" w:rsidP="005569A9">
      <w:pPr>
        <w:shd w:val="clear" w:color="auto" w:fill="FFFFFF"/>
        <w:spacing w:after="0"/>
        <w:rPr>
          <w:szCs w:val="24"/>
          <w:lang w:val="en-US"/>
        </w:rPr>
      </w:pPr>
      <w:r w:rsidRPr="005569A9">
        <w:rPr>
          <w:b/>
          <w:bCs/>
          <w:color w:val="000000"/>
          <w:szCs w:val="24"/>
          <w:lang w:val="en-US"/>
        </w:rPr>
        <w:t>Objectives</w:t>
      </w:r>
    </w:p>
    <w:p w14:paraId="7C7ED2AD" w14:textId="77777777" w:rsidR="005569A9" w:rsidRPr="005569A9" w:rsidRDefault="005569A9" w:rsidP="005569A9">
      <w:pPr>
        <w:shd w:val="clear" w:color="auto" w:fill="FFFFFF"/>
        <w:spacing w:after="0"/>
        <w:rPr>
          <w:szCs w:val="24"/>
          <w:lang w:val="en-US"/>
        </w:rPr>
      </w:pPr>
      <w:r w:rsidRPr="005569A9">
        <w:rPr>
          <w:color w:val="000000"/>
          <w:szCs w:val="24"/>
          <w:lang w:val="en-US"/>
        </w:rPr>
        <w:t>1. To enhance digital literacy among the local families in Wales and build a community with even opportunities. </w:t>
      </w:r>
    </w:p>
    <w:p w14:paraId="28653375" w14:textId="77777777" w:rsidR="005569A9" w:rsidRPr="005569A9" w:rsidRDefault="005569A9" w:rsidP="005569A9">
      <w:pPr>
        <w:shd w:val="clear" w:color="auto" w:fill="FFFFFF"/>
        <w:spacing w:after="0"/>
        <w:rPr>
          <w:szCs w:val="24"/>
          <w:lang w:val="en-US"/>
        </w:rPr>
      </w:pPr>
      <w:r w:rsidRPr="005569A9">
        <w:rPr>
          <w:color w:val="000000"/>
          <w:szCs w:val="24"/>
          <w:lang w:val="en-US"/>
        </w:rPr>
        <w:t xml:space="preserve">2. To reduce the communication barrier </w:t>
      </w:r>
      <w:proofErr w:type="gramStart"/>
      <w:r w:rsidRPr="005569A9">
        <w:rPr>
          <w:color w:val="000000"/>
          <w:szCs w:val="24"/>
          <w:lang w:val="en-US"/>
        </w:rPr>
        <w:t>among</w:t>
      </w:r>
      <w:proofErr w:type="gramEnd"/>
      <w:r w:rsidRPr="005569A9">
        <w:rPr>
          <w:color w:val="000000"/>
          <w:szCs w:val="24"/>
          <w:lang w:val="en-US"/>
        </w:rPr>
        <w:t xml:space="preserve"> the employees of the host business owners and third-party universities. </w:t>
      </w:r>
    </w:p>
    <w:p w14:paraId="4D73C5AD" w14:textId="77777777" w:rsidR="005569A9" w:rsidRPr="005569A9" w:rsidRDefault="005569A9" w:rsidP="005569A9">
      <w:pPr>
        <w:shd w:val="clear" w:color="auto" w:fill="FFFFFF"/>
        <w:spacing w:after="0"/>
        <w:rPr>
          <w:szCs w:val="24"/>
          <w:lang w:val="en-US"/>
        </w:rPr>
      </w:pPr>
      <w:r w:rsidRPr="005569A9">
        <w:rPr>
          <w:color w:val="000000"/>
          <w:szCs w:val="24"/>
          <w:lang w:val="en-US"/>
        </w:rPr>
        <w:lastRenderedPageBreak/>
        <w:t>2. To evaluate the gender bias within local universities in Bangor, Wales and distribute equal opportunities. </w:t>
      </w:r>
    </w:p>
    <w:p w14:paraId="6D736432" w14:textId="77777777" w:rsidR="005569A9" w:rsidRPr="005569A9" w:rsidRDefault="005569A9" w:rsidP="005569A9">
      <w:pPr>
        <w:shd w:val="clear" w:color="auto" w:fill="FFFFFF"/>
        <w:spacing w:after="0"/>
        <w:rPr>
          <w:szCs w:val="24"/>
          <w:lang w:val="en-US"/>
        </w:rPr>
      </w:pPr>
      <w:r w:rsidRPr="005569A9">
        <w:rPr>
          <w:b/>
          <w:bCs/>
          <w:color w:val="000000"/>
          <w:szCs w:val="24"/>
          <w:lang w:val="en-US"/>
        </w:rPr>
        <w:t xml:space="preserve">Audience: </w:t>
      </w:r>
      <w:r w:rsidRPr="005569A9">
        <w:rPr>
          <w:color w:val="000000"/>
          <w:szCs w:val="24"/>
          <w:lang w:val="en-US"/>
        </w:rPr>
        <w:t>In the engagement plan, the main audiences are the employees of the businesses within Bangor, Wales (Lee and Hsieh, 2022). Thus, these people will be specifically targeted apart from other stakeholders. This community plan will be maintained with inclusion as it will allow the plan to develop strategies while executing diversity. </w:t>
      </w:r>
    </w:p>
    <w:p w14:paraId="058213E2" w14:textId="77777777" w:rsidR="005569A9" w:rsidRDefault="005569A9">
      <w:pPr>
        <w:spacing w:after="160" w:line="259" w:lineRule="auto"/>
        <w:jc w:val="left"/>
        <w:rPr>
          <w:b/>
          <w:bCs/>
          <w:color w:val="000000"/>
          <w:szCs w:val="24"/>
          <w:lang w:val="en-US"/>
        </w:rPr>
      </w:pPr>
      <w:r>
        <w:rPr>
          <w:b/>
          <w:bCs/>
          <w:color w:val="000000"/>
          <w:szCs w:val="24"/>
          <w:lang w:val="en-US"/>
        </w:rPr>
        <w:br w:type="page"/>
      </w:r>
    </w:p>
    <w:p w14:paraId="7ED7D702" w14:textId="1C22FE4A" w:rsidR="005569A9" w:rsidRDefault="005569A9" w:rsidP="005569A9">
      <w:pPr>
        <w:shd w:val="clear" w:color="auto" w:fill="FFFFFF"/>
        <w:spacing w:after="0"/>
        <w:rPr>
          <w:b/>
          <w:bCs/>
          <w:color w:val="000000"/>
          <w:szCs w:val="24"/>
          <w:lang w:val="en-US"/>
        </w:rPr>
      </w:pPr>
      <w:r w:rsidRPr="005569A9">
        <w:rPr>
          <w:b/>
          <w:bCs/>
          <w:color w:val="000000"/>
          <w:szCs w:val="24"/>
          <w:lang w:val="en-US"/>
        </w:rPr>
        <w:lastRenderedPageBreak/>
        <w:t>Slide: </w:t>
      </w:r>
    </w:p>
    <w:p w14:paraId="6E98C1F8" w14:textId="2C453F95" w:rsidR="005569A9" w:rsidRPr="005569A9" w:rsidRDefault="005569A9" w:rsidP="005569A9">
      <w:pPr>
        <w:shd w:val="clear" w:color="auto" w:fill="FFFFFF"/>
        <w:spacing w:after="0"/>
        <w:rPr>
          <w:szCs w:val="24"/>
          <w:lang w:val="en-US"/>
        </w:rPr>
      </w:pPr>
      <w:r w:rsidRPr="005569A9">
        <w:rPr>
          <w:noProof/>
          <w:szCs w:val="24"/>
          <w:lang w:val="en-US"/>
        </w:rPr>
        <w:drawing>
          <wp:inline distT="0" distB="0" distL="0" distR="0" wp14:anchorId="77A513E3" wp14:editId="03B22A74">
            <wp:extent cx="5731510" cy="3244215"/>
            <wp:effectExtent l="0" t="0" r="2540" b="0"/>
            <wp:docPr id="1129679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679916" name=""/>
                    <pic:cNvPicPr/>
                  </pic:nvPicPr>
                  <pic:blipFill>
                    <a:blip r:embed="rId14"/>
                    <a:stretch>
                      <a:fillRect/>
                    </a:stretch>
                  </pic:blipFill>
                  <pic:spPr>
                    <a:xfrm>
                      <a:off x="0" y="0"/>
                      <a:ext cx="5731510" cy="3244215"/>
                    </a:xfrm>
                    <a:prstGeom prst="rect">
                      <a:avLst/>
                    </a:prstGeom>
                  </pic:spPr>
                </pic:pic>
              </a:graphicData>
            </a:graphic>
          </wp:inline>
        </w:drawing>
      </w:r>
    </w:p>
    <w:p w14:paraId="396069E1" w14:textId="77777777" w:rsidR="005569A9" w:rsidRPr="005569A9" w:rsidRDefault="005569A9" w:rsidP="005569A9">
      <w:pPr>
        <w:shd w:val="clear" w:color="auto" w:fill="FFFFFF"/>
        <w:spacing w:after="0"/>
        <w:rPr>
          <w:szCs w:val="24"/>
          <w:lang w:val="en-US"/>
        </w:rPr>
      </w:pPr>
      <w:r w:rsidRPr="005569A9">
        <w:rPr>
          <w:b/>
          <w:bCs/>
          <w:color w:val="000000"/>
          <w:szCs w:val="24"/>
          <w:lang w:val="en-US"/>
        </w:rPr>
        <w:t>Note: </w:t>
      </w:r>
    </w:p>
    <w:p w14:paraId="42CAA3D8" w14:textId="77777777" w:rsidR="005569A9" w:rsidRPr="005569A9" w:rsidRDefault="005569A9" w:rsidP="005569A9">
      <w:pPr>
        <w:shd w:val="clear" w:color="auto" w:fill="FFFFFF"/>
        <w:spacing w:after="0"/>
        <w:rPr>
          <w:szCs w:val="24"/>
          <w:lang w:val="en-US"/>
        </w:rPr>
      </w:pPr>
      <w:r w:rsidRPr="005569A9">
        <w:rPr>
          <w:b/>
          <w:bCs/>
          <w:i/>
          <w:iCs/>
          <w:color w:val="000000"/>
          <w:szCs w:val="24"/>
          <w:lang w:val="en-US"/>
        </w:rPr>
        <w:t xml:space="preserve">2. </w:t>
      </w:r>
      <w:proofErr w:type="gramStart"/>
      <w:r w:rsidRPr="005569A9">
        <w:rPr>
          <w:b/>
          <w:bCs/>
          <w:i/>
          <w:iCs/>
          <w:color w:val="000000"/>
          <w:szCs w:val="24"/>
          <w:lang w:val="en-US"/>
        </w:rPr>
        <w:t>Taking Action</w:t>
      </w:r>
      <w:proofErr w:type="gramEnd"/>
    </w:p>
    <w:p w14:paraId="72FC7DC4" w14:textId="77777777" w:rsidR="005569A9" w:rsidRPr="005569A9" w:rsidRDefault="005569A9" w:rsidP="005569A9">
      <w:pPr>
        <w:shd w:val="clear" w:color="auto" w:fill="FFFFFF"/>
        <w:spacing w:after="0"/>
        <w:rPr>
          <w:szCs w:val="24"/>
          <w:lang w:val="en-US"/>
        </w:rPr>
      </w:pPr>
      <w:r w:rsidRPr="005569A9">
        <w:rPr>
          <w:b/>
          <w:bCs/>
          <w:color w:val="000000"/>
          <w:szCs w:val="24"/>
          <w:lang w:val="en-US"/>
        </w:rPr>
        <w:t>Strategies</w:t>
      </w:r>
    </w:p>
    <w:p w14:paraId="5B71C269" w14:textId="77777777" w:rsidR="005569A9" w:rsidRPr="005569A9" w:rsidRDefault="005569A9" w:rsidP="005569A9">
      <w:pPr>
        <w:shd w:val="clear" w:color="auto" w:fill="FFFFFF"/>
        <w:spacing w:after="0"/>
        <w:rPr>
          <w:szCs w:val="24"/>
          <w:lang w:val="en-US"/>
        </w:rPr>
      </w:pPr>
      <w:r w:rsidRPr="005569A9">
        <w:rPr>
          <w:color w:val="000000"/>
          <w:szCs w:val="24"/>
          <w:lang w:val="en-US"/>
        </w:rPr>
        <w:t xml:space="preserve">1. To enhance </w:t>
      </w:r>
      <w:proofErr w:type="gramStart"/>
      <w:r w:rsidRPr="005569A9">
        <w:rPr>
          <w:color w:val="000000"/>
          <w:szCs w:val="24"/>
          <w:lang w:val="en-US"/>
        </w:rPr>
        <w:t>the digital</w:t>
      </w:r>
      <w:proofErr w:type="gramEnd"/>
      <w:r w:rsidRPr="005569A9">
        <w:rPr>
          <w:color w:val="000000"/>
          <w:szCs w:val="24"/>
          <w:lang w:val="en-US"/>
        </w:rPr>
        <w:t xml:space="preserve"> exclusion among the locals of Bangor, Wales the government needs to introduce various webinars and seminars to induce the importance of digital literacy within the local family. </w:t>
      </w:r>
    </w:p>
    <w:p w14:paraId="363C19E0" w14:textId="77777777" w:rsidR="005569A9" w:rsidRPr="005569A9" w:rsidRDefault="005569A9" w:rsidP="005569A9">
      <w:pPr>
        <w:shd w:val="clear" w:color="auto" w:fill="FFFFFF"/>
        <w:spacing w:after="0"/>
        <w:rPr>
          <w:szCs w:val="24"/>
          <w:lang w:val="en-US"/>
        </w:rPr>
      </w:pPr>
      <w:r w:rsidRPr="005569A9">
        <w:rPr>
          <w:color w:val="000000"/>
          <w:szCs w:val="24"/>
          <w:lang w:val="en-US"/>
        </w:rPr>
        <w:t>2. To remove and enhance the issue of gender bias within the University of Wales and so that everyone can get opportunities, the university, as well as the government, needs to execute mentoring programs and provide training on unconscious bias to the authorities (Barker et al., 2020). </w:t>
      </w:r>
    </w:p>
    <w:p w14:paraId="3AB97726" w14:textId="77777777" w:rsidR="005569A9" w:rsidRPr="005569A9" w:rsidRDefault="005569A9" w:rsidP="005569A9">
      <w:pPr>
        <w:shd w:val="clear" w:color="auto" w:fill="FFFFFF"/>
        <w:spacing w:after="0"/>
        <w:rPr>
          <w:szCs w:val="24"/>
          <w:lang w:val="en-US"/>
        </w:rPr>
      </w:pPr>
      <w:r w:rsidRPr="005569A9">
        <w:rPr>
          <w:color w:val="000000"/>
          <w:szCs w:val="24"/>
          <w:lang w:val="en-US"/>
        </w:rPr>
        <w:t xml:space="preserve">3. To enhance the communication barrier among the employees within the </w:t>
      </w:r>
      <w:proofErr w:type="spellStart"/>
      <w:r w:rsidRPr="005569A9">
        <w:rPr>
          <w:color w:val="000000"/>
          <w:szCs w:val="24"/>
          <w:lang w:val="en-US"/>
        </w:rPr>
        <w:t>organisations</w:t>
      </w:r>
      <w:proofErr w:type="spellEnd"/>
      <w:r w:rsidRPr="005569A9">
        <w:rPr>
          <w:color w:val="000000"/>
          <w:szCs w:val="24"/>
          <w:lang w:val="en-US"/>
        </w:rPr>
        <w:t xml:space="preserve"> and local businesses, companies need to provide training to the employees about their diverse nature while maintaining inclusivity. </w:t>
      </w:r>
    </w:p>
    <w:p w14:paraId="781CBF4C" w14:textId="77777777" w:rsidR="005569A9" w:rsidRPr="005569A9" w:rsidRDefault="005569A9" w:rsidP="005569A9">
      <w:pPr>
        <w:shd w:val="clear" w:color="auto" w:fill="FFFFFF"/>
        <w:spacing w:after="0"/>
        <w:rPr>
          <w:szCs w:val="24"/>
          <w:lang w:val="en-US"/>
        </w:rPr>
      </w:pPr>
      <w:r w:rsidRPr="005569A9">
        <w:rPr>
          <w:b/>
          <w:bCs/>
          <w:color w:val="000000"/>
          <w:szCs w:val="24"/>
          <w:lang w:val="en-US"/>
        </w:rPr>
        <w:t>Resources</w:t>
      </w:r>
    </w:p>
    <w:p w14:paraId="01E3C64B" w14:textId="77777777" w:rsidR="005569A9" w:rsidRPr="005569A9" w:rsidRDefault="005569A9" w:rsidP="005569A9">
      <w:pPr>
        <w:shd w:val="clear" w:color="auto" w:fill="FFFFFF"/>
        <w:spacing w:after="0"/>
        <w:rPr>
          <w:szCs w:val="24"/>
          <w:lang w:val="en-US"/>
        </w:rPr>
      </w:pPr>
      <w:r w:rsidRPr="005569A9">
        <w:rPr>
          <w:color w:val="000000"/>
          <w:szCs w:val="24"/>
          <w:lang w:val="en-US"/>
        </w:rPr>
        <w:lastRenderedPageBreak/>
        <w:t xml:space="preserve">The strategies will need various resources which will allow the </w:t>
      </w:r>
      <w:proofErr w:type="spellStart"/>
      <w:r w:rsidRPr="005569A9">
        <w:rPr>
          <w:color w:val="000000"/>
          <w:szCs w:val="24"/>
          <w:lang w:val="en-US"/>
        </w:rPr>
        <w:t>organisations</w:t>
      </w:r>
      <w:proofErr w:type="spellEnd"/>
      <w:r w:rsidRPr="005569A9">
        <w:rPr>
          <w:color w:val="000000"/>
          <w:szCs w:val="24"/>
          <w:lang w:val="en-US"/>
        </w:rPr>
        <w:t xml:space="preserve"> and the universities as well as the government to execute the points. Additionally, the resources will also be delivered from employees who do not face this problem and want to support the other employees. </w:t>
      </w:r>
    </w:p>
    <w:p w14:paraId="1A3ACC24" w14:textId="77777777" w:rsidR="005569A9" w:rsidRPr="005569A9" w:rsidRDefault="005569A9" w:rsidP="005569A9">
      <w:pPr>
        <w:shd w:val="clear" w:color="auto" w:fill="FFFFFF"/>
        <w:spacing w:after="0"/>
        <w:rPr>
          <w:szCs w:val="24"/>
          <w:lang w:val="en-US"/>
        </w:rPr>
      </w:pPr>
      <w:r w:rsidRPr="005569A9">
        <w:rPr>
          <w:b/>
          <w:bCs/>
          <w:color w:val="000000"/>
          <w:szCs w:val="24"/>
          <w:lang w:val="en-US"/>
        </w:rPr>
        <w:t>Implementation plan</w:t>
      </w:r>
    </w:p>
    <w:p w14:paraId="5CB650F4" w14:textId="77777777" w:rsidR="005569A9" w:rsidRPr="005569A9" w:rsidRDefault="005569A9" w:rsidP="005569A9">
      <w:pPr>
        <w:shd w:val="clear" w:color="auto" w:fill="FFFFFF"/>
        <w:spacing w:after="0"/>
        <w:rPr>
          <w:szCs w:val="24"/>
          <w:lang w:val="en-US"/>
        </w:rPr>
      </w:pPr>
      <w:r w:rsidRPr="005569A9">
        <w:rPr>
          <w:color w:val="000000"/>
          <w:szCs w:val="24"/>
          <w:lang w:val="en-US"/>
        </w:rPr>
        <w:t>To implement these strategies various meetings and training will be initiated. Moreover, the authorities will also connect with each other through conferences. Thus, these strategies will need to follow the aspects related to the restrictions for mitigating problems and distributing proper opportunities regardless (Anthony, 2024). </w:t>
      </w:r>
    </w:p>
    <w:p w14:paraId="594C833F" w14:textId="77777777" w:rsidR="005569A9" w:rsidRPr="005569A9" w:rsidRDefault="005569A9" w:rsidP="005569A9">
      <w:pPr>
        <w:shd w:val="clear" w:color="auto" w:fill="FFFFFF"/>
        <w:spacing w:after="0"/>
        <w:rPr>
          <w:szCs w:val="24"/>
          <w:lang w:val="en-US"/>
        </w:rPr>
      </w:pPr>
      <w:r w:rsidRPr="005569A9">
        <w:rPr>
          <w:b/>
          <w:bCs/>
          <w:color w:val="000000"/>
          <w:szCs w:val="24"/>
          <w:lang w:val="en-US"/>
        </w:rPr>
        <w:t>Communication plan</w:t>
      </w:r>
    </w:p>
    <w:p w14:paraId="6753E339" w14:textId="77777777" w:rsidR="005569A9" w:rsidRPr="005569A9" w:rsidRDefault="005569A9" w:rsidP="005569A9">
      <w:pPr>
        <w:shd w:val="clear" w:color="auto" w:fill="FFFFFF"/>
        <w:spacing w:after="0"/>
        <w:rPr>
          <w:szCs w:val="24"/>
          <w:lang w:val="en-US"/>
        </w:rPr>
      </w:pPr>
      <w:r w:rsidRPr="005569A9">
        <w:rPr>
          <w:color w:val="000000"/>
          <w:szCs w:val="24"/>
          <w:lang w:val="en-US"/>
        </w:rPr>
        <w:t xml:space="preserve">The authorities of the local </w:t>
      </w:r>
      <w:proofErr w:type="spellStart"/>
      <w:r w:rsidRPr="005569A9">
        <w:rPr>
          <w:color w:val="000000"/>
          <w:szCs w:val="24"/>
          <w:lang w:val="en-US"/>
        </w:rPr>
        <w:t>organisation</w:t>
      </w:r>
      <w:proofErr w:type="spellEnd"/>
      <w:r w:rsidRPr="005569A9">
        <w:rPr>
          <w:color w:val="000000"/>
          <w:szCs w:val="24"/>
          <w:lang w:val="en-US"/>
        </w:rPr>
        <w:t xml:space="preserve"> and third parties will connect with each other while interacting with the other authorities to develop an execution process for the successful integration of the strategy. </w:t>
      </w:r>
      <w:proofErr w:type="spellStart"/>
      <w:r w:rsidRPr="005569A9">
        <w:rPr>
          <w:color w:val="000000"/>
          <w:szCs w:val="24"/>
          <w:lang w:val="en-US"/>
        </w:rPr>
        <w:t>Utilisation</w:t>
      </w:r>
      <w:proofErr w:type="spellEnd"/>
      <w:r w:rsidRPr="005569A9">
        <w:rPr>
          <w:color w:val="000000"/>
          <w:szCs w:val="24"/>
          <w:lang w:val="en-US"/>
        </w:rPr>
        <w:t xml:space="preserve"> of technological aspects such as AI and Machine learning will allow the strategies to execute properly along with the collaboration of the </w:t>
      </w:r>
      <w:proofErr w:type="gramStart"/>
      <w:r w:rsidRPr="005569A9">
        <w:rPr>
          <w:color w:val="000000"/>
          <w:szCs w:val="24"/>
          <w:lang w:val="en-US"/>
        </w:rPr>
        <w:t>rest</w:t>
      </w:r>
      <w:proofErr w:type="gramEnd"/>
      <w:r w:rsidRPr="005569A9">
        <w:rPr>
          <w:color w:val="000000"/>
          <w:szCs w:val="24"/>
          <w:lang w:val="en-US"/>
        </w:rPr>
        <w:t xml:space="preserve"> members. </w:t>
      </w:r>
    </w:p>
    <w:p w14:paraId="305D4DDC" w14:textId="77777777" w:rsidR="005569A9" w:rsidRDefault="005569A9">
      <w:pPr>
        <w:spacing w:after="160" w:line="259" w:lineRule="auto"/>
        <w:jc w:val="left"/>
        <w:rPr>
          <w:b/>
          <w:bCs/>
          <w:color w:val="000000"/>
          <w:szCs w:val="24"/>
          <w:lang w:val="en-US"/>
        </w:rPr>
      </w:pPr>
      <w:r>
        <w:rPr>
          <w:b/>
          <w:bCs/>
          <w:color w:val="000000"/>
          <w:szCs w:val="24"/>
          <w:lang w:val="en-US"/>
        </w:rPr>
        <w:br w:type="page"/>
      </w:r>
    </w:p>
    <w:p w14:paraId="1840EBA9" w14:textId="65134C27" w:rsidR="005569A9" w:rsidRDefault="005569A9" w:rsidP="005569A9">
      <w:pPr>
        <w:shd w:val="clear" w:color="auto" w:fill="FFFFFF"/>
        <w:spacing w:after="0"/>
        <w:rPr>
          <w:b/>
          <w:bCs/>
          <w:color w:val="000000"/>
          <w:szCs w:val="24"/>
          <w:lang w:val="en-US"/>
        </w:rPr>
      </w:pPr>
      <w:r w:rsidRPr="005569A9">
        <w:rPr>
          <w:b/>
          <w:bCs/>
          <w:color w:val="000000"/>
          <w:szCs w:val="24"/>
          <w:lang w:val="en-US"/>
        </w:rPr>
        <w:lastRenderedPageBreak/>
        <w:t>Slide: </w:t>
      </w:r>
    </w:p>
    <w:p w14:paraId="129F72AA" w14:textId="6489FD01" w:rsidR="005569A9" w:rsidRPr="005569A9" w:rsidRDefault="005569A9" w:rsidP="005569A9">
      <w:pPr>
        <w:shd w:val="clear" w:color="auto" w:fill="FFFFFF"/>
        <w:spacing w:after="0"/>
        <w:rPr>
          <w:szCs w:val="24"/>
          <w:lang w:val="en-US"/>
        </w:rPr>
      </w:pPr>
      <w:r w:rsidRPr="005569A9">
        <w:rPr>
          <w:noProof/>
          <w:szCs w:val="24"/>
          <w:lang w:val="en-US"/>
        </w:rPr>
        <w:drawing>
          <wp:inline distT="0" distB="0" distL="0" distR="0" wp14:anchorId="1CBBF5F1" wp14:editId="37E382C0">
            <wp:extent cx="5731510" cy="3198495"/>
            <wp:effectExtent l="0" t="0" r="2540" b="1905"/>
            <wp:docPr id="1907086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086182" name=""/>
                    <pic:cNvPicPr/>
                  </pic:nvPicPr>
                  <pic:blipFill>
                    <a:blip r:embed="rId15"/>
                    <a:stretch>
                      <a:fillRect/>
                    </a:stretch>
                  </pic:blipFill>
                  <pic:spPr>
                    <a:xfrm>
                      <a:off x="0" y="0"/>
                      <a:ext cx="5731510" cy="3198495"/>
                    </a:xfrm>
                    <a:prstGeom prst="rect">
                      <a:avLst/>
                    </a:prstGeom>
                  </pic:spPr>
                </pic:pic>
              </a:graphicData>
            </a:graphic>
          </wp:inline>
        </w:drawing>
      </w:r>
    </w:p>
    <w:p w14:paraId="0D9D5FBB" w14:textId="77777777" w:rsidR="005569A9" w:rsidRPr="005569A9" w:rsidRDefault="005569A9" w:rsidP="005569A9">
      <w:pPr>
        <w:shd w:val="clear" w:color="auto" w:fill="FFFFFF"/>
        <w:spacing w:after="0"/>
        <w:rPr>
          <w:szCs w:val="24"/>
          <w:lang w:val="en-US"/>
        </w:rPr>
      </w:pPr>
      <w:r w:rsidRPr="005569A9">
        <w:rPr>
          <w:b/>
          <w:bCs/>
          <w:color w:val="000000"/>
          <w:szCs w:val="24"/>
          <w:lang w:val="en-US"/>
        </w:rPr>
        <w:t>Note: </w:t>
      </w:r>
    </w:p>
    <w:p w14:paraId="696E3849" w14:textId="77777777" w:rsidR="005569A9" w:rsidRPr="005569A9" w:rsidRDefault="005569A9" w:rsidP="005569A9">
      <w:pPr>
        <w:shd w:val="clear" w:color="auto" w:fill="FFFFFF"/>
        <w:spacing w:after="0"/>
        <w:rPr>
          <w:szCs w:val="24"/>
          <w:lang w:val="en-US"/>
        </w:rPr>
      </w:pPr>
      <w:r w:rsidRPr="005569A9">
        <w:rPr>
          <w:b/>
          <w:bCs/>
          <w:i/>
          <w:iCs/>
          <w:color w:val="000000"/>
          <w:szCs w:val="24"/>
          <w:lang w:val="en-US"/>
        </w:rPr>
        <w:t>3. Generating Evaluation</w:t>
      </w:r>
    </w:p>
    <w:p w14:paraId="447240EE" w14:textId="77777777" w:rsidR="005569A9" w:rsidRPr="005569A9" w:rsidRDefault="005569A9" w:rsidP="005569A9">
      <w:pPr>
        <w:shd w:val="clear" w:color="auto" w:fill="FFFFFF"/>
        <w:spacing w:after="0"/>
        <w:rPr>
          <w:szCs w:val="24"/>
          <w:lang w:val="en-US"/>
        </w:rPr>
      </w:pPr>
      <w:r w:rsidRPr="005569A9">
        <w:rPr>
          <w:b/>
          <w:bCs/>
          <w:color w:val="000000"/>
          <w:szCs w:val="24"/>
          <w:lang w:val="en-US"/>
        </w:rPr>
        <w:t>Analysis and Evaluation</w:t>
      </w:r>
    </w:p>
    <w:p w14:paraId="6E31C054" w14:textId="77777777" w:rsidR="005569A9" w:rsidRPr="005569A9" w:rsidRDefault="005569A9" w:rsidP="005569A9">
      <w:pPr>
        <w:shd w:val="clear" w:color="auto" w:fill="FFFFFF"/>
        <w:spacing w:after="0"/>
        <w:rPr>
          <w:szCs w:val="24"/>
          <w:lang w:val="en-US"/>
        </w:rPr>
      </w:pPr>
      <w:r w:rsidRPr="005569A9">
        <w:rPr>
          <w:color w:val="000000"/>
          <w:szCs w:val="24"/>
          <w:lang w:val="en-US"/>
        </w:rPr>
        <w:t>The authorities will be conducting a meeting each fortnight so that they can ensure that the progress of the strategies is increasing. Moreover, these aspects will also allow the problems to be mitigated along with community engagement. </w:t>
      </w:r>
    </w:p>
    <w:p w14:paraId="05AC3681" w14:textId="77777777" w:rsidR="005569A9" w:rsidRPr="005569A9" w:rsidRDefault="005569A9" w:rsidP="005569A9">
      <w:pPr>
        <w:shd w:val="clear" w:color="auto" w:fill="FFFFFF"/>
        <w:spacing w:after="0"/>
        <w:rPr>
          <w:szCs w:val="24"/>
          <w:lang w:val="en-US"/>
        </w:rPr>
      </w:pPr>
      <w:r w:rsidRPr="005569A9">
        <w:rPr>
          <w:b/>
          <w:bCs/>
          <w:color w:val="000000"/>
          <w:szCs w:val="24"/>
          <w:lang w:val="en-US"/>
        </w:rPr>
        <w:t>Conclusion</w:t>
      </w:r>
    </w:p>
    <w:p w14:paraId="3AB39A34" w14:textId="77777777" w:rsidR="005569A9" w:rsidRPr="005569A9" w:rsidRDefault="005569A9" w:rsidP="005569A9">
      <w:pPr>
        <w:shd w:val="clear" w:color="auto" w:fill="FFFFFF"/>
        <w:spacing w:after="0"/>
        <w:rPr>
          <w:szCs w:val="24"/>
          <w:lang w:val="en-US"/>
        </w:rPr>
      </w:pPr>
      <w:r w:rsidRPr="005569A9">
        <w:rPr>
          <w:color w:val="000000"/>
          <w:szCs w:val="24"/>
          <w:lang w:val="en-US"/>
        </w:rPr>
        <w:t>The respective authorities with this community engagement plan will be able to gain an understanding of the weekend meetings that they will be conducting each fortnight. </w:t>
      </w:r>
    </w:p>
    <w:p w14:paraId="55BB5612" w14:textId="2DBD4FE3" w:rsidR="00AB4C79" w:rsidRPr="000932E0" w:rsidRDefault="00AB4C79">
      <w:pPr>
        <w:spacing w:after="160" w:line="259" w:lineRule="auto"/>
        <w:jc w:val="left"/>
        <w:rPr>
          <w:shd w:val="clear" w:color="auto" w:fill="FFFFFF"/>
        </w:rPr>
      </w:pPr>
      <w:r w:rsidRPr="000932E0">
        <w:rPr>
          <w:shd w:val="clear" w:color="auto" w:fill="FFFFFF"/>
        </w:rPr>
        <w:br w:type="page"/>
      </w:r>
    </w:p>
    <w:p w14:paraId="452C703B" w14:textId="680C7F76" w:rsidR="000932E0" w:rsidRPr="000932E0" w:rsidRDefault="000932E0" w:rsidP="000932E0">
      <w:pPr>
        <w:pStyle w:val="Heading1"/>
        <w:rPr>
          <w:lang w:val="en-US"/>
        </w:rPr>
      </w:pPr>
      <w:bookmarkStart w:id="7" w:name="_Toc173774111"/>
      <w:r w:rsidRPr="000932E0">
        <w:rPr>
          <w:bCs/>
          <w:lang w:val="en-US"/>
        </w:rPr>
        <w:lastRenderedPageBreak/>
        <w:t>Element 4</w:t>
      </w:r>
      <w:r w:rsidR="00BD2411">
        <w:rPr>
          <w:bCs/>
          <w:lang w:val="en-US"/>
        </w:rPr>
        <w:t>:</w:t>
      </w:r>
      <w:r w:rsidRPr="000932E0">
        <w:rPr>
          <w:bCs/>
          <w:lang w:val="en-US"/>
        </w:rPr>
        <w:t xml:space="preserve"> Practical Discussion</w:t>
      </w:r>
      <w:bookmarkEnd w:id="7"/>
      <w:r w:rsidRPr="000932E0">
        <w:rPr>
          <w:lang w:val="en-US"/>
        </w:rPr>
        <w:t> </w:t>
      </w:r>
    </w:p>
    <w:p w14:paraId="54DA61F2" w14:textId="77777777" w:rsidR="000932E0" w:rsidRPr="000932E0" w:rsidRDefault="000932E0" w:rsidP="000932E0">
      <w:pPr>
        <w:pStyle w:val="Heading2"/>
        <w:rPr>
          <w:lang w:val="en-US"/>
        </w:rPr>
      </w:pPr>
      <w:bookmarkStart w:id="8" w:name="_Toc173774112"/>
      <w:r w:rsidRPr="000932E0">
        <w:rPr>
          <w:bCs/>
          <w:lang w:val="en-US"/>
        </w:rPr>
        <w:t>Benefits of actively engaging with stakeholders in community engagement</w:t>
      </w:r>
      <w:bookmarkEnd w:id="8"/>
      <w:r w:rsidRPr="000932E0">
        <w:rPr>
          <w:bCs/>
          <w:lang w:val="en-US"/>
        </w:rPr>
        <w:t> </w:t>
      </w:r>
    </w:p>
    <w:p w14:paraId="58EC6AF0" w14:textId="77777777" w:rsidR="000932E0" w:rsidRPr="007655FA" w:rsidRDefault="000932E0" w:rsidP="000932E0">
      <w:pPr>
        <w:spacing w:after="160"/>
        <w:rPr>
          <w:lang w:val="en-US"/>
        </w:rPr>
      </w:pPr>
      <w:r w:rsidRPr="007655FA">
        <w:rPr>
          <w:b/>
          <w:bCs/>
          <w:lang w:val="en-US"/>
        </w:rPr>
        <w:t>Local Government of Wales</w:t>
      </w:r>
      <w:r w:rsidRPr="007655FA">
        <w:rPr>
          <w:lang w:val="en-US"/>
        </w:rPr>
        <w:t> </w:t>
      </w:r>
    </w:p>
    <w:p w14:paraId="00CF53DB" w14:textId="77777777" w:rsidR="000932E0" w:rsidRPr="007655FA" w:rsidRDefault="000932E0" w:rsidP="000932E0">
      <w:pPr>
        <w:spacing w:after="160"/>
        <w:rPr>
          <w:lang w:val="en-US"/>
        </w:rPr>
      </w:pPr>
      <w:r w:rsidRPr="007655FA">
        <w:rPr>
          <w:b/>
          <w:bCs/>
          <w:i/>
          <w:iCs/>
          <w:lang w:val="en-US"/>
        </w:rPr>
        <w:t>Understanding the needs of locals </w:t>
      </w:r>
    </w:p>
    <w:p w14:paraId="2CD0A3CB" w14:textId="77777777" w:rsidR="000932E0" w:rsidRPr="007655FA" w:rsidRDefault="000932E0" w:rsidP="000932E0">
      <w:pPr>
        <w:spacing w:after="160"/>
        <w:rPr>
          <w:lang w:val="en-US"/>
        </w:rPr>
      </w:pPr>
      <w:r w:rsidRPr="007655FA">
        <w:rPr>
          <w:lang w:val="en-US"/>
        </w:rPr>
        <w:t xml:space="preserve">One of the most noteworthy benefits of engaging with the stakeholders for the local government of Wales is simply understanding the needs of the locals. Usually, the </w:t>
      </w:r>
      <w:proofErr w:type="gramStart"/>
      <w:r w:rsidRPr="007655FA">
        <w:rPr>
          <w:lang w:val="en-US"/>
        </w:rPr>
        <w:t>local residents</w:t>
      </w:r>
      <w:proofErr w:type="gramEnd"/>
      <w:r w:rsidRPr="007655FA">
        <w:rPr>
          <w:lang w:val="en-US"/>
        </w:rPr>
        <w:t xml:space="preserve"> could have a lot of concerns as well as worries regarding various aspects of governance. Usually, it is vitally necessary for the authorities to ensure that they </w:t>
      </w:r>
      <w:proofErr w:type="gramStart"/>
      <w:r w:rsidRPr="007655FA">
        <w:rPr>
          <w:lang w:val="en-US"/>
        </w:rPr>
        <w:t>are able to</w:t>
      </w:r>
      <w:proofErr w:type="gramEnd"/>
      <w:r w:rsidRPr="007655FA">
        <w:rPr>
          <w:lang w:val="en-US"/>
        </w:rPr>
        <w:t xml:space="preserve"> thoroughly acknowledge the various needs of the residents. This way, they could take actions that could remarkably satisfy the overall needs of the locals</w:t>
      </w:r>
      <w:sdt>
        <w:sdtPr>
          <w:rPr>
            <w:lang w:val="en-US"/>
          </w:rPr>
          <w:id w:val="-410930223"/>
          <w:citation/>
        </w:sdtPr>
        <w:sdtContent>
          <w:r w:rsidRPr="000932E0">
            <w:rPr>
              <w:lang w:val="en-US"/>
            </w:rPr>
            <w:fldChar w:fldCharType="begin"/>
          </w:r>
          <w:r w:rsidRPr="000932E0">
            <w:rPr>
              <w:lang w:val="en-US"/>
            </w:rPr>
            <w:instrText xml:space="preserve"> CITATION Lyd23 \l 1033 </w:instrText>
          </w:r>
          <w:r w:rsidRPr="000932E0">
            <w:rPr>
              <w:lang w:val="en-US"/>
            </w:rPr>
            <w:fldChar w:fldCharType="separate"/>
          </w:r>
          <w:r w:rsidRPr="000932E0">
            <w:rPr>
              <w:noProof/>
              <w:lang w:val="en-US"/>
            </w:rPr>
            <w:t xml:space="preserve"> </w:t>
          </w:r>
          <w:r w:rsidRPr="000932E0">
            <w:rPr>
              <w:rFonts w:eastAsiaTheme="minorHAnsi"/>
              <w:noProof/>
              <w:lang w:val="en-US"/>
            </w:rPr>
            <w:t>(Stowe, 2023)</w:t>
          </w:r>
          <w:r w:rsidRPr="000932E0">
            <w:rPr>
              <w:lang w:val="en-US"/>
            </w:rPr>
            <w:fldChar w:fldCharType="end"/>
          </w:r>
        </w:sdtContent>
      </w:sdt>
      <w:r w:rsidRPr="007655FA">
        <w:rPr>
          <w:lang w:val="en-US"/>
        </w:rPr>
        <w:t xml:space="preserve">. Within this context, with the active engagement of the stakeholders, they could swiftly understand the various needs of the </w:t>
      </w:r>
      <w:proofErr w:type="gramStart"/>
      <w:r w:rsidRPr="007655FA">
        <w:rPr>
          <w:lang w:val="en-US"/>
        </w:rPr>
        <w:t>local residents</w:t>
      </w:r>
      <w:proofErr w:type="gramEnd"/>
      <w:r w:rsidRPr="007655FA">
        <w:rPr>
          <w:lang w:val="en-US"/>
        </w:rPr>
        <w:t>. </w:t>
      </w:r>
    </w:p>
    <w:p w14:paraId="5B28752B" w14:textId="77777777" w:rsidR="000932E0" w:rsidRPr="007655FA" w:rsidRDefault="000932E0" w:rsidP="000932E0">
      <w:pPr>
        <w:spacing w:after="160"/>
        <w:rPr>
          <w:lang w:val="en-US"/>
        </w:rPr>
      </w:pPr>
      <w:r w:rsidRPr="007655FA">
        <w:rPr>
          <w:b/>
          <w:bCs/>
          <w:i/>
          <w:iCs/>
          <w:lang w:val="en-US"/>
        </w:rPr>
        <w:t>More accountability </w:t>
      </w:r>
    </w:p>
    <w:p w14:paraId="3A23D078" w14:textId="77777777" w:rsidR="000932E0" w:rsidRPr="007655FA" w:rsidRDefault="000932E0" w:rsidP="000932E0">
      <w:pPr>
        <w:spacing w:after="160"/>
        <w:rPr>
          <w:lang w:val="en-US"/>
        </w:rPr>
      </w:pPr>
      <w:r w:rsidRPr="007655FA">
        <w:rPr>
          <w:lang w:val="en-US"/>
        </w:rPr>
        <w:t xml:space="preserve">Typically, the accountability of the government is vitally necessary </w:t>
      </w:r>
      <w:proofErr w:type="gramStart"/>
      <w:r w:rsidRPr="007655FA">
        <w:rPr>
          <w:lang w:val="en-US"/>
        </w:rPr>
        <w:t>in order to</w:t>
      </w:r>
      <w:proofErr w:type="gramEnd"/>
      <w:r w:rsidRPr="007655FA">
        <w:rPr>
          <w:lang w:val="en-US"/>
        </w:rPr>
        <w:t xml:space="preserve"> ensure that the local people can get appropriate services without any kind of major compromise. Overall, the people could easily know about the various activities as well as spending of the governments. As a direct result of this, the overall vigilance of the government would drastically increase as well. This could ultimately guarantee that most of the local authorities become rather focused on providing the best possible services to the residents, and accountability would also remarkably improve. Therefore, the authorities would become more responsible toward the local communities as well (Ryan et al., 2020). </w:t>
      </w:r>
    </w:p>
    <w:p w14:paraId="0B0165A9" w14:textId="77777777" w:rsidR="000932E0" w:rsidRPr="007655FA" w:rsidRDefault="000932E0" w:rsidP="000932E0">
      <w:pPr>
        <w:spacing w:after="160"/>
        <w:rPr>
          <w:lang w:val="en-US"/>
        </w:rPr>
      </w:pPr>
      <w:r w:rsidRPr="007655FA">
        <w:rPr>
          <w:b/>
          <w:bCs/>
          <w:lang w:val="en-US"/>
        </w:rPr>
        <w:t>Host business owners operating in Wales</w:t>
      </w:r>
      <w:r w:rsidRPr="007655FA">
        <w:rPr>
          <w:lang w:val="en-US"/>
        </w:rPr>
        <w:t> </w:t>
      </w:r>
    </w:p>
    <w:p w14:paraId="4FA5C49C" w14:textId="77777777" w:rsidR="000932E0" w:rsidRPr="007655FA" w:rsidRDefault="000932E0" w:rsidP="000932E0">
      <w:pPr>
        <w:spacing w:after="160"/>
        <w:rPr>
          <w:lang w:val="en-US"/>
        </w:rPr>
      </w:pPr>
      <w:r w:rsidRPr="007655FA">
        <w:rPr>
          <w:b/>
          <w:bCs/>
          <w:i/>
          <w:iCs/>
          <w:lang w:val="en-US"/>
        </w:rPr>
        <w:t>Better decision making </w:t>
      </w:r>
    </w:p>
    <w:p w14:paraId="257461B3" w14:textId="77777777" w:rsidR="000932E0" w:rsidRPr="007655FA" w:rsidRDefault="000932E0" w:rsidP="000932E0">
      <w:pPr>
        <w:spacing w:after="160"/>
        <w:rPr>
          <w:lang w:val="en-US"/>
        </w:rPr>
      </w:pPr>
      <w:r w:rsidRPr="007655FA">
        <w:rPr>
          <w:lang w:val="en-US"/>
        </w:rPr>
        <w:lastRenderedPageBreak/>
        <w:t>A critical benefit of actively engaging with the stakeholders for the business owners operating within Wales is simply making better decisions. Here, the corporations could remain more connected with the consumers, and this would ultimately help them to acknowledge the overall expectations of the clients. This would ultimately help them make decisions regarding the products that would align with the overall expectations of the consumers. Likewise, decisions regarding modifications of the items or services could also be made. Here, the decisions basically would become more accurate, and would remarkably help to ensure that the ultimate goals are comprehensively attained. </w:t>
      </w:r>
    </w:p>
    <w:p w14:paraId="7CD4DF5F" w14:textId="77777777" w:rsidR="000932E0" w:rsidRPr="007655FA" w:rsidRDefault="000932E0" w:rsidP="000932E0">
      <w:pPr>
        <w:spacing w:after="160"/>
        <w:rPr>
          <w:lang w:val="en-US"/>
        </w:rPr>
      </w:pPr>
      <w:r w:rsidRPr="007655FA">
        <w:rPr>
          <w:b/>
          <w:bCs/>
          <w:i/>
          <w:iCs/>
          <w:lang w:val="en-US"/>
        </w:rPr>
        <w:t>Satisfied consumers </w:t>
      </w:r>
    </w:p>
    <w:p w14:paraId="0D8A4D6E" w14:textId="77777777" w:rsidR="000932E0" w:rsidRPr="007655FA" w:rsidRDefault="000932E0" w:rsidP="000932E0">
      <w:pPr>
        <w:spacing w:after="160"/>
        <w:rPr>
          <w:lang w:val="en-US"/>
        </w:rPr>
      </w:pPr>
      <w:r w:rsidRPr="007655FA">
        <w:rPr>
          <w:lang w:val="en-US"/>
        </w:rPr>
        <w:t>Another major benefit of engaging with the stakeholders for the businesses is that the consumers could become rather more satisfied</w:t>
      </w:r>
      <w:sdt>
        <w:sdtPr>
          <w:rPr>
            <w:lang w:val="en-US"/>
          </w:rPr>
          <w:id w:val="845679381"/>
          <w:citation/>
        </w:sdtPr>
        <w:sdtContent>
          <w:r w:rsidRPr="000932E0">
            <w:rPr>
              <w:lang w:val="en-US"/>
            </w:rPr>
            <w:fldChar w:fldCharType="begin"/>
          </w:r>
          <w:r w:rsidRPr="000932E0">
            <w:rPr>
              <w:lang w:val="en-US"/>
            </w:rPr>
            <w:instrText xml:space="preserve"> CITATION Lyd23 \l 1033 </w:instrText>
          </w:r>
          <w:r w:rsidRPr="000932E0">
            <w:rPr>
              <w:lang w:val="en-US"/>
            </w:rPr>
            <w:fldChar w:fldCharType="separate"/>
          </w:r>
          <w:r w:rsidRPr="000932E0">
            <w:rPr>
              <w:noProof/>
              <w:lang w:val="en-US"/>
            </w:rPr>
            <w:t xml:space="preserve"> </w:t>
          </w:r>
          <w:r w:rsidRPr="000932E0">
            <w:rPr>
              <w:rFonts w:eastAsiaTheme="minorHAnsi"/>
              <w:noProof/>
              <w:lang w:val="en-US"/>
            </w:rPr>
            <w:t>(Stowe, 2023)</w:t>
          </w:r>
          <w:r w:rsidRPr="000932E0">
            <w:rPr>
              <w:lang w:val="en-US"/>
            </w:rPr>
            <w:fldChar w:fldCharType="end"/>
          </w:r>
        </w:sdtContent>
      </w:sdt>
      <w:r w:rsidRPr="007655FA">
        <w:rPr>
          <w:lang w:val="en-US"/>
        </w:rPr>
        <w:t xml:space="preserve">. Within this context, the consumers might have a lot of complaints, and with the help of appropriate engagement, they could be properly addressed as well. As such, this could dramatically enhance the overall satisfaction level of the consumers, </w:t>
      </w:r>
      <w:proofErr w:type="gramStart"/>
      <w:r w:rsidRPr="007655FA">
        <w:rPr>
          <w:lang w:val="en-US"/>
        </w:rPr>
        <w:t>Besides</w:t>
      </w:r>
      <w:proofErr w:type="gramEnd"/>
      <w:r w:rsidRPr="007655FA">
        <w:rPr>
          <w:lang w:val="en-US"/>
        </w:rPr>
        <w:t xml:space="preserve"> this, most of the consumers would feel that the businesses care for them and this would also eminently improve the overall satisfaction level of the consumers. This ultimately could help to boost the overall relationship between them and result in improved sales for the corporations. </w:t>
      </w:r>
    </w:p>
    <w:p w14:paraId="0DC929A4" w14:textId="77777777" w:rsidR="000932E0" w:rsidRPr="007655FA" w:rsidRDefault="000932E0" w:rsidP="000932E0">
      <w:pPr>
        <w:spacing w:after="160"/>
        <w:rPr>
          <w:lang w:val="en-US"/>
        </w:rPr>
      </w:pPr>
      <w:r w:rsidRPr="007655FA">
        <w:rPr>
          <w:b/>
          <w:bCs/>
          <w:lang w:val="en-US"/>
        </w:rPr>
        <w:t xml:space="preserve">Third-party </w:t>
      </w:r>
      <w:proofErr w:type="spellStart"/>
      <w:r w:rsidRPr="007655FA">
        <w:rPr>
          <w:b/>
          <w:bCs/>
          <w:lang w:val="en-US"/>
        </w:rPr>
        <w:t>organisations</w:t>
      </w:r>
      <w:proofErr w:type="spellEnd"/>
      <w:r w:rsidRPr="007655FA">
        <w:rPr>
          <w:lang w:val="en-US"/>
        </w:rPr>
        <w:t> </w:t>
      </w:r>
    </w:p>
    <w:p w14:paraId="794F2049" w14:textId="77777777" w:rsidR="000932E0" w:rsidRPr="007655FA" w:rsidRDefault="000932E0" w:rsidP="000932E0">
      <w:pPr>
        <w:spacing w:after="160"/>
        <w:rPr>
          <w:lang w:val="en-US"/>
        </w:rPr>
      </w:pPr>
      <w:r w:rsidRPr="007655FA">
        <w:rPr>
          <w:b/>
          <w:bCs/>
          <w:i/>
          <w:iCs/>
          <w:lang w:val="en-US"/>
        </w:rPr>
        <w:t>Better management of risk </w:t>
      </w:r>
    </w:p>
    <w:p w14:paraId="6B969B0F" w14:textId="77777777" w:rsidR="000932E0" w:rsidRPr="007655FA" w:rsidRDefault="000932E0" w:rsidP="000932E0">
      <w:pPr>
        <w:spacing w:after="160"/>
        <w:rPr>
          <w:lang w:val="en-US"/>
        </w:rPr>
      </w:pPr>
      <w:r w:rsidRPr="007655FA">
        <w:rPr>
          <w:lang w:val="en-US"/>
        </w:rPr>
        <w:t xml:space="preserve">Third-party </w:t>
      </w:r>
      <w:proofErr w:type="spellStart"/>
      <w:r w:rsidRPr="007655FA">
        <w:rPr>
          <w:lang w:val="en-US"/>
        </w:rPr>
        <w:t>organisations</w:t>
      </w:r>
      <w:proofErr w:type="spellEnd"/>
      <w:r w:rsidRPr="007655FA">
        <w:rPr>
          <w:lang w:val="en-US"/>
        </w:rPr>
        <w:t xml:space="preserve"> within Wales such as NGOs could also remarkably benefit from the active engagement of the stakeholders as well. Here, a major benefit is simply the better management of the risks (Pratt </w:t>
      </w:r>
      <w:r w:rsidRPr="007655FA">
        <w:rPr>
          <w:i/>
          <w:iCs/>
          <w:lang w:val="en-US"/>
        </w:rPr>
        <w:t>et al</w:t>
      </w:r>
      <w:r w:rsidRPr="007655FA">
        <w:rPr>
          <w:lang w:val="en-US"/>
        </w:rPr>
        <w:t xml:space="preserve">., 2020). and the </w:t>
      </w:r>
      <w:proofErr w:type="spellStart"/>
      <w:r w:rsidRPr="007655FA">
        <w:rPr>
          <w:lang w:val="en-US"/>
        </w:rPr>
        <w:t>organisations</w:t>
      </w:r>
      <w:proofErr w:type="spellEnd"/>
      <w:r w:rsidRPr="007655FA">
        <w:rPr>
          <w:lang w:val="en-US"/>
        </w:rPr>
        <w:t xml:space="preserve"> could easily mitigate their impacts. Usually, the NGOs might have to encounter a lot of risks while operating within the boundaries of Wales. Here, with proper engagement, they could ensure that they are able to </w:t>
      </w:r>
      <w:r w:rsidRPr="007655FA">
        <w:rPr>
          <w:lang w:val="en-US"/>
        </w:rPr>
        <w:lastRenderedPageBreak/>
        <w:t>acknowledge those risks. This ultimately helps them to thoroughly become rather more prepared for the various kinds of risks, and ultimately manage them in a swift manner. </w:t>
      </w:r>
    </w:p>
    <w:p w14:paraId="7C8C9436" w14:textId="77777777" w:rsidR="00AF5129" w:rsidRDefault="00AF5129" w:rsidP="00AF5129">
      <w:pPr>
        <w:pStyle w:val="Normal1"/>
        <w:shd w:val="clear" w:color="auto" w:fill="FFFFFF"/>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Accessibility to resources and expertise</w:t>
      </w:r>
    </w:p>
    <w:p w14:paraId="381EDF31" w14:textId="77777777" w:rsidR="00AF5129" w:rsidRDefault="00AF5129" w:rsidP="00AF5129">
      <w:pPr>
        <w:pStyle w:val="Normal1"/>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Third-party organisations provide several benefits in terms of resources as well as expertise. When it is discussed about third party organisations various NGOs, nonprofits along with private corporations play an important role. Those third-party organisations have become extremely popular as they have some extraordinary skills, and understanding along with financial resources which might be very effective towards community projects. For instance, a non-profit organisation that typically concentrates on ecological sustainability could be beneficial for the local community development. Their innovative technologies as well as finances might address particular requirements along with conflicts more efficiently  (</w:t>
      </w:r>
      <w:r>
        <w:rPr>
          <w:rFonts w:ascii="Times New Roman" w:eastAsia="Times New Roman" w:hAnsi="Times New Roman" w:cs="Times New Roman"/>
          <w:color w:val="222222"/>
          <w:sz w:val="24"/>
          <w:szCs w:val="24"/>
          <w:highlight w:val="white"/>
        </w:rPr>
        <w:t>Arnold et al., 2022)</w:t>
      </w:r>
      <w:r>
        <w:rPr>
          <w:rFonts w:ascii="Times New Roman" w:eastAsia="Times New Roman" w:hAnsi="Times New Roman" w:cs="Times New Roman"/>
          <w:sz w:val="24"/>
          <w:szCs w:val="24"/>
        </w:rPr>
        <w:t xml:space="preserve">. </w:t>
      </w:r>
    </w:p>
    <w:p w14:paraId="13653325" w14:textId="77777777" w:rsidR="00AF5129" w:rsidRDefault="00AF5129" w:rsidP="00AF5129">
      <w:pPr>
        <w:pStyle w:val="Normal1"/>
        <w:shd w:val="clear" w:color="auto" w:fill="FFFFFF"/>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Local families </w:t>
      </w:r>
    </w:p>
    <w:p w14:paraId="2C67CBD7" w14:textId="77777777" w:rsidR="00AF5129" w:rsidRDefault="00AF5129" w:rsidP="00AF5129">
      <w:pPr>
        <w:pStyle w:val="Normal1"/>
        <w:shd w:val="clear" w:color="auto" w:fill="FFFFFF"/>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Strengthening community bonds</w:t>
      </w:r>
    </w:p>
    <w:p w14:paraId="2503AFD4" w14:textId="77777777" w:rsidR="00AF5129" w:rsidRDefault="00AF5129" w:rsidP="00AF5129">
      <w:pPr>
        <w:pStyle w:val="Normal1"/>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Local families also provide huge benefits to the community projects and as a result, the bond among the community strengthens. Most of the time it has been noticed that family members are involved in plenty of local initiatives which stimulates a sense of solidarity. They frequently involve themselves in different works with their neighbours which increases social cohesion. Therefore, in order to form a resilient a supportive community such cohesion has been very crucial. Both rural as well as urban influences provide equal contributions towards making a great community in Bangor (</w:t>
      </w:r>
      <w:r>
        <w:rPr>
          <w:rFonts w:ascii="Times New Roman" w:eastAsia="Times New Roman" w:hAnsi="Times New Roman" w:cs="Times New Roman"/>
          <w:color w:val="222222"/>
          <w:sz w:val="24"/>
          <w:szCs w:val="24"/>
          <w:highlight w:val="white"/>
        </w:rPr>
        <w:t>Dawson et al.,</w:t>
      </w:r>
      <w:r>
        <w:rPr>
          <w:rFonts w:ascii="Times New Roman" w:eastAsia="Times New Roman" w:hAnsi="Times New Roman" w:cs="Times New Roman"/>
          <w:i/>
          <w:color w:val="222222"/>
          <w:sz w:val="24"/>
          <w:szCs w:val="24"/>
          <w:highlight w:val="white"/>
        </w:rPr>
        <w:t xml:space="preserve">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w:t>
      </w:r>
    </w:p>
    <w:p w14:paraId="197D1EC0" w14:textId="77777777" w:rsidR="00AF5129" w:rsidRDefault="00AF5129" w:rsidP="00AF5129">
      <w:pPr>
        <w:pStyle w:val="Normal1"/>
        <w:shd w:val="clear" w:color="auto" w:fill="FFFFFF"/>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Boosting community wellbeing</w:t>
      </w:r>
    </w:p>
    <w:p w14:paraId="70117135" w14:textId="77777777" w:rsidR="00AF5129" w:rsidRDefault="00AF5129" w:rsidP="00AF5129">
      <w:pPr>
        <w:pStyle w:val="Normal1"/>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Community well-being could be also increased considerably via the active participation of local families. Family members also have some great knowledge regarding the requirements as well as confronting the local community, especially education, security and health-related </w:t>
      </w:r>
      <w:r>
        <w:rPr>
          <w:rFonts w:ascii="Times New Roman" w:eastAsia="Times New Roman" w:hAnsi="Times New Roman" w:cs="Times New Roman"/>
          <w:sz w:val="24"/>
          <w:szCs w:val="24"/>
        </w:rPr>
        <w:lastRenderedPageBreak/>
        <w:t>matters. By engaging family members in several vital tasks such as decision-making along planning, the community could be developed considerably  (</w:t>
      </w:r>
      <w:r>
        <w:rPr>
          <w:rFonts w:ascii="Times New Roman" w:eastAsia="Times New Roman" w:hAnsi="Times New Roman" w:cs="Times New Roman"/>
          <w:color w:val="222222"/>
          <w:sz w:val="24"/>
          <w:szCs w:val="24"/>
          <w:highlight w:val="white"/>
        </w:rPr>
        <w:t>Arnold et al., 2022)</w:t>
      </w:r>
      <w:r>
        <w:rPr>
          <w:rFonts w:ascii="Times New Roman" w:eastAsia="Times New Roman" w:hAnsi="Times New Roman" w:cs="Times New Roman"/>
          <w:sz w:val="24"/>
          <w:szCs w:val="24"/>
        </w:rPr>
        <w:t>.</w:t>
      </w:r>
    </w:p>
    <w:p w14:paraId="6830E6B4" w14:textId="77777777" w:rsidR="00AF5129" w:rsidRDefault="00AF5129" w:rsidP="00AF5129">
      <w:pPr>
        <w:pStyle w:val="Normal1"/>
        <w:shd w:val="clear" w:color="auto" w:fill="FFFFFF"/>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Local universities in Wales </w:t>
      </w:r>
    </w:p>
    <w:p w14:paraId="370F6953" w14:textId="77777777" w:rsidR="00AF5129" w:rsidRDefault="00AF5129" w:rsidP="00AF5129">
      <w:pPr>
        <w:pStyle w:val="Normal1"/>
        <w:shd w:val="clear" w:color="auto" w:fill="FFFFFF"/>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Innovation and knowledge sharing</w:t>
      </w:r>
    </w:p>
    <w:p w14:paraId="65485823" w14:textId="77777777" w:rsidR="00AF5129" w:rsidRDefault="00AF5129" w:rsidP="00AF5129">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color w:val="222222"/>
          <w:sz w:val="24"/>
          <w:szCs w:val="24"/>
          <w:highlight w:val="white"/>
        </w:rPr>
        <w:t xml:space="preserve">Attracting host universities within community projects could boost innovation while facilitating the aspect of knowledge sharing. Along with that, universities also offer equal research opportunities to devise cut-throat solutions in order to deal with local challenges. Collaboration between local universities and the community in Bangor can result in the development of innovative programmes while addressing particular community requirements. For instance, researchers in Universities can perform collaboratively with the members of the community in order to conduct investigations on local studies to identify real-world issues namely public health as well as environmental sustainability (Teasell et al., 2020). Thus, this partnership can lead to offering evidence-based and practical solutions to benefit the host community. </w:t>
      </w:r>
    </w:p>
    <w:p w14:paraId="236A1F64" w14:textId="77777777" w:rsidR="00AF5129" w:rsidRDefault="00AF5129" w:rsidP="00AF5129">
      <w:pPr>
        <w:pStyle w:val="Normal1"/>
        <w:shd w:val="clear" w:color="auto" w:fill="FFFFFF"/>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Increasing educational opportunities </w:t>
      </w:r>
    </w:p>
    <w:p w14:paraId="39430FA7" w14:textId="6DBE4E20" w:rsidR="00AF5129" w:rsidRDefault="00AF5129" w:rsidP="00AF5129">
      <w:pPr>
        <w:pStyle w:val="Normal1"/>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pivotal benefit regarding engagement with host universities lies within the aspect of providing equal educational opportunities while fostering workforce development. Additionally, universities could deliver different resources involving continuous access to education programmes and vocational internships to allow community members to improve both employability as well as skills. Additionally, students in universities as well as faculties could be involved in community service initiatives, and cooperative programmes while contributing towards community engagement. Moreover, considering Bangor, collaboration with host universities could offer ample opportunities to achieve new skills related to the current job market (</w:t>
      </w:r>
      <w:r>
        <w:rPr>
          <w:rFonts w:ascii="Times New Roman" w:eastAsia="Times New Roman" w:hAnsi="Times New Roman" w:cs="Times New Roman"/>
          <w:color w:val="222222"/>
          <w:sz w:val="24"/>
          <w:szCs w:val="24"/>
          <w:highlight w:val="white"/>
        </w:rPr>
        <w:t>Arnold et al., 2022).</w:t>
      </w:r>
      <w:r>
        <w:rPr>
          <w:rFonts w:ascii="Times New Roman" w:eastAsia="Times New Roman" w:hAnsi="Times New Roman" w:cs="Times New Roman"/>
          <w:sz w:val="24"/>
          <w:szCs w:val="24"/>
        </w:rPr>
        <w:t xml:space="preserve"> </w:t>
      </w:r>
    </w:p>
    <w:p w14:paraId="78165FA4" w14:textId="77777777" w:rsidR="005750B6" w:rsidRPr="005750B6" w:rsidRDefault="005750B6" w:rsidP="00665644">
      <w:pPr>
        <w:pStyle w:val="Heading2"/>
      </w:pPr>
      <w:bookmarkStart w:id="9" w:name="_Toc173774113"/>
      <w:r w:rsidRPr="005750B6">
        <w:lastRenderedPageBreak/>
        <w:t>Personal experience</w:t>
      </w:r>
      <w:bookmarkEnd w:id="9"/>
    </w:p>
    <w:p w14:paraId="0D5FFC2F" w14:textId="69B9675E" w:rsidR="00665644" w:rsidRDefault="005750B6" w:rsidP="005750B6">
      <w:pPr>
        <w:rPr>
          <w:lang w:val="en-IN"/>
        </w:rPr>
      </w:pPr>
      <w:r w:rsidRPr="005750B6">
        <w:rPr>
          <w:lang w:val="en-IN"/>
        </w:rPr>
        <w:t>The personal experience of engaging with the stakeholders of different aspect such as the local government, business owner, third party organisation, local families, as well as local university. The overall process of engaging with the local councils, and the methods which helped me to introduce with the businesses resulting in further development (Zulaiha et al., 2020). The third</w:t>
      </w:r>
      <w:r>
        <w:rPr>
          <w:lang w:val="en-IN"/>
        </w:rPr>
        <w:t>-</w:t>
      </w:r>
      <w:r w:rsidRPr="005750B6">
        <w:rPr>
          <w:lang w:val="en-IN"/>
        </w:rPr>
        <w:t>party organisation has further helped me to understand the contribution to the society. The local families and engaging with them has helped me to introduce to the know</w:t>
      </w:r>
      <w:r>
        <w:rPr>
          <w:lang w:val="en-IN"/>
        </w:rPr>
        <w:t>le</w:t>
      </w:r>
      <w:r w:rsidRPr="005750B6">
        <w:rPr>
          <w:lang w:val="en-IN"/>
        </w:rPr>
        <w:t>dge about their hard work and their side contribution to the society and the growth of the community. The experience also states the engagement with the local universities in which the knowledge sharing and the engaging students who also has their contribution to the society. The engagement with the stakeholders of the community has also increased my communication skills as well as introduced me to a wider process of maintaining and enhancing the ability to solve a wider range of problems. The personal experience also provided me the perspective of the stakeholder and how they engage with the company. The view of the stakeholders based on the beliefs and point of view towards the community activity itself.</w:t>
      </w:r>
    </w:p>
    <w:p w14:paraId="08BF7A76" w14:textId="77777777" w:rsidR="00665644" w:rsidRDefault="00665644">
      <w:pPr>
        <w:spacing w:after="160" w:line="259" w:lineRule="auto"/>
        <w:jc w:val="left"/>
        <w:rPr>
          <w:lang w:val="en-IN"/>
        </w:rPr>
      </w:pPr>
      <w:r>
        <w:rPr>
          <w:lang w:val="en-IN"/>
        </w:rPr>
        <w:br w:type="page"/>
      </w:r>
    </w:p>
    <w:p w14:paraId="1788EA77" w14:textId="77777777" w:rsidR="00665644" w:rsidRPr="00665644" w:rsidRDefault="00665644" w:rsidP="00A8136E">
      <w:pPr>
        <w:pStyle w:val="Heading1"/>
        <w:rPr>
          <w:lang w:val="en-IN"/>
        </w:rPr>
      </w:pPr>
      <w:bookmarkStart w:id="10" w:name="_Toc173774114"/>
      <w:r w:rsidRPr="00665644">
        <w:rPr>
          <w:lang w:val="en-IN"/>
        </w:rPr>
        <w:lastRenderedPageBreak/>
        <w:t>Conclusion</w:t>
      </w:r>
      <w:bookmarkEnd w:id="10"/>
      <w:r w:rsidRPr="00665644">
        <w:rPr>
          <w:lang w:val="en-IN"/>
        </w:rPr>
        <w:t> </w:t>
      </w:r>
    </w:p>
    <w:p w14:paraId="7A978B61" w14:textId="26A8981C" w:rsidR="00665644" w:rsidRPr="00665644" w:rsidRDefault="00665644" w:rsidP="00665644">
      <w:pPr>
        <w:rPr>
          <w:lang w:val="en-IN"/>
        </w:rPr>
      </w:pPr>
      <w:r w:rsidRPr="00665644">
        <w:rPr>
          <w:lang w:val="en-IN"/>
        </w:rPr>
        <w:t xml:space="preserve">The portfolio has descriptively </w:t>
      </w:r>
      <w:r>
        <w:rPr>
          <w:lang w:val="en-IN"/>
        </w:rPr>
        <w:t>showed,</w:t>
      </w:r>
      <w:r w:rsidRPr="00665644">
        <w:rPr>
          <w:lang w:val="en-IN"/>
        </w:rPr>
        <w:t xml:space="preserve"> the community engagement and the benefits for the individual who are involving themselves in the process. The stakeholders who are also engaged with the community </w:t>
      </w:r>
      <w:proofErr w:type="gramStart"/>
      <w:r w:rsidRPr="00665644">
        <w:rPr>
          <w:lang w:val="en-IN"/>
        </w:rPr>
        <w:t>have to</w:t>
      </w:r>
      <w:proofErr w:type="gramEnd"/>
      <w:r w:rsidRPr="00665644">
        <w:rPr>
          <w:lang w:val="en-IN"/>
        </w:rPr>
        <w:t xml:space="preserve"> defined and gone through efficiently. A proper state holder mapping has been provided to understand the engaged stakehold</w:t>
      </w:r>
      <w:r w:rsidR="0023719E">
        <w:rPr>
          <w:lang w:val="en-IN"/>
        </w:rPr>
        <w:t>er</w:t>
      </w:r>
      <w:r w:rsidRPr="00665644">
        <w:rPr>
          <w:lang w:val="en-IN"/>
        </w:rPr>
        <w:t xml:space="preserve"> with the community chosen and which can provide a different benefit for the individual engaging with the process. A proper way to me communicate with the stakeholders has also been provided in the portfolio with further enhances the credibility and knowledge. The portfolio provides the idea of community engagement plan which enhances the overall collaboration process for potential and meaningful needs. A proper personal experience as well as the key findings of the stakeholders and the reflective as a community member.</w:t>
      </w:r>
    </w:p>
    <w:p w14:paraId="13A2DB07" w14:textId="77777777" w:rsidR="005750B6" w:rsidRPr="005750B6" w:rsidRDefault="005750B6" w:rsidP="005750B6">
      <w:pPr>
        <w:rPr>
          <w:lang w:val="en-IN"/>
        </w:rPr>
      </w:pPr>
    </w:p>
    <w:p w14:paraId="38C80535" w14:textId="77777777" w:rsidR="005750B6" w:rsidRDefault="005750B6" w:rsidP="00AF5129">
      <w:pPr>
        <w:pStyle w:val="Normal1"/>
        <w:shd w:val="clear" w:color="auto" w:fill="FFFFFF"/>
        <w:spacing w:line="480" w:lineRule="auto"/>
        <w:jc w:val="both"/>
        <w:rPr>
          <w:rFonts w:ascii="Times New Roman" w:eastAsia="Times New Roman" w:hAnsi="Times New Roman" w:cs="Times New Roman"/>
          <w:sz w:val="24"/>
          <w:szCs w:val="24"/>
        </w:rPr>
      </w:pPr>
    </w:p>
    <w:p w14:paraId="77541135" w14:textId="3B161CF5" w:rsidR="000932E0" w:rsidRPr="000932E0" w:rsidRDefault="000932E0">
      <w:pPr>
        <w:spacing w:after="160" w:line="259" w:lineRule="auto"/>
        <w:jc w:val="left"/>
        <w:rPr>
          <w:szCs w:val="24"/>
          <w:shd w:val="clear" w:color="auto" w:fill="FFFFFF"/>
          <w:lang w:val="en-IN" w:eastAsia="en-IN"/>
        </w:rPr>
      </w:pPr>
      <w:r w:rsidRPr="000932E0">
        <w:rPr>
          <w:szCs w:val="24"/>
          <w:shd w:val="clear" w:color="auto" w:fill="FFFFFF"/>
          <w:lang w:val="en-IN" w:eastAsia="en-IN"/>
        </w:rPr>
        <w:br w:type="page"/>
      </w:r>
    </w:p>
    <w:p w14:paraId="08263104" w14:textId="436A6D97" w:rsidR="00AB4C79" w:rsidRPr="000932E0" w:rsidRDefault="00AB4C79" w:rsidP="00AB4C79">
      <w:pPr>
        <w:pStyle w:val="Heading1"/>
      </w:pPr>
      <w:bookmarkStart w:id="11" w:name="_Toc173774115"/>
      <w:r w:rsidRPr="000932E0">
        <w:lastRenderedPageBreak/>
        <w:t>References</w:t>
      </w:r>
      <w:bookmarkEnd w:id="11"/>
    </w:p>
    <w:p w14:paraId="1831783A" w14:textId="77777777" w:rsidR="005569A9" w:rsidRPr="005569A9" w:rsidRDefault="005569A9" w:rsidP="005569A9">
      <w:pPr>
        <w:rPr>
          <w:lang w:val="en-IN"/>
        </w:rPr>
      </w:pPr>
      <w:r w:rsidRPr="005569A9">
        <w:rPr>
          <w:lang w:val="en-US"/>
        </w:rPr>
        <w:t xml:space="preserve">Anthony Jr, B., (2024). The role of community engagement in urban innovation towards the co-creation of smart sustainable cities. </w:t>
      </w:r>
      <w:r w:rsidRPr="005569A9">
        <w:rPr>
          <w:i/>
          <w:iCs/>
          <w:lang w:val="en-US"/>
        </w:rPr>
        <w:t>Journal of the Knowledge Economy</w:t>
      </w:r>
      <w:r w:rsidRPr="005569A9">
        <w:rPr>
          <w:lang w:val="en-US"/>
        </w:rPr>
        <w:t xml:space="preserve">, </w:t>
      </w:r>
      <w:r w:rsidRPr="005569A9">
        <w:rPr>
          <w:i/>
          <w:iCs/>
          <w:lang w:val="en-US"/>
        </w:rPr>
        <w:t>15</w:t>
      </w:r>
      <w:r w:rsidRPr="005569A9">
        <w:rPr>
          <w:lang w:val="en-US"/>
        </w:rPr>
        <w:t>(1), pp.1592-1624.</w:t>
      </w:r>
    </w:p>
    <w:p w14:paraId="3CDDF8E0" w14:textId="77777777" w:rsidR="005569A9" w:rsidRPr="00626A7F" w:rsidRDefault="005569A9" w:rsidP="00626A7F">
      <w:pPr>
        <w:rPr>
          <w:lang w:val="en-IN"/>
        </w:rPr>
      </w:pPr>
      <w:proofErr w:type="spellStart"/>
      <w:r w:rsidRPr="00626A7F">
        <w:rPr>
          <w:lang w:val="en-IN"/>
        </w:rPr>
        <w:t>Arismayantiab</w:t>
      </w:r>
      <w:proofErr w:type="spellEnd"/>
      <w:r w:rsidRPr="00626A7F">
        <w:rPr>
          <w:lang w:val="en-IN"/>
        </w:rPr>
        <w:t xml:space="preserve">, N.K. and </w:t>
      </w:r>
      <w:proofErr w:type="spellStart"/>
      <w:r w:rsidRPr="00626A7F">
        <w:rPr>
          <w:lang w:val="en-IN"/>
        </w:rPr>
        <w:t>Suwenaa</w:t>
      </w:r>
      <w:proofErr w:type="spellEnd"/>
      <w:r w:rsidRPr="00626A7F">
        <w:rPr>
          <w:lang w:val="en-IN"/>
        </w:rPr>
        <w:t xml:space="preserve">, I.K., (2022). Local Community Participation </w:t>
      </w:r>
      <w:proofErr w:type="gramStart"/>
      <w:r w:rsidRPr="00626A7F">
        <w:rPr>
          <w:lang w:val="en-IN"/>
        </w:rPr>
        <w:t>In</w:t>
      </w:r>
      <w:proofErr w:type="gramEnd"/>
      <w:r w:rsidRPr="00626A7F">
        <w:rPr>
          <w:lang w:val="en-IN"/>
        </w:rPr>
        <w:t xml:space="preserve"> Management Of Tourism Villages: A Case Study Of </w:t>
      </w:r>
      <w:proofErr w:type="spellStart"/>
      <w:r w:rsidRPr="00626A7F">
        <w:rPr>
          <w:lang w:val="en-IN"/>
        </w:rPr>
        <w:t>Penglipuran</w:t>
      </w:r>
      <w:proofErr w:type="spellEnd"/>
      <w:r w:rsidRPr="00626A7F">
        <w:rPr>
          <w:lang w:val="en-IN"/>
        </w:rPr>
        <w:t xml:space="preserve"> Village In Bali. </w:t>
      </w:r>
      <w:r w:rsidRPr="00626A7F">
        <w:rPr>
          <w:i/>
          <w:iCs/>
          <w:lang w:val="en-IN"/>
        </w:rPr>
        <w:t>Journal of Positive School Psychology,</w:t>
      </w:r>
      <w:r w:rsidRPr="00626A7F">
        <w:rPr>
          <w:lang w:val="en-IN"/>
        </w:rPr>
        <w:t xml:space="preserve"> 6(10), pp.3723-3736.</w:t>
      </w:r>
    </w:p>
    <w:p w14:paraId="2AA17EDF" w14:textId="77777777" w:rsidR="005569A9" w:rsidRPr="00AF5129" w:rsidRDefault="005569A9" w:rsidP="00AF5129">
      <w:pPr>
        <w:spacing w:after="0"/>
        <w:rPr>
          <w:szCs w:val="24"/>
          <w:lang w:val="en-US"/>
        </w:rPr>
      </w:pPr>
      <w:r w:rsidRPr="00AF5129">
        <w:rPr>
          <w:color w:val="222222"/>
          <w:szCs w:val="24"/>
          <w:shd w:val="clear" w:color="auto" w:fill="FFFFFF"/>
          <w:lang w:val="en-US"/>
        </w:rPr>
        <w:t xml:space="preserve">Arnold, M.E., Dolenc, B. and Wells, E.E., (2022). Youth community engagement: A recipe for success. </w:t>
      </w:r>
      <w:r w:rsidRPr="00AF5129">
        <w:rPr>
          <w:i/>
          <w:iCs/>
          <w:color w:val="222222"/>
          <w:szCs w:val="24"/>
          <w:shd w:val="clear" w:color="auto" w:fill="FFFFFF"/>
          <w:lang w:val="en-US"/>
        </w:rPr>
        <w:t>Journal of Community Engagement and Scholarship</w:t>
      </w:r>
      <w:r w:rsidRPr="00AF5129">
        <w:rPr>
          <w:color w:val="222222"/>
          <w:szCs w:val="24"/>
          <w:shd w:val="clear" w:color="auto" w:fill="FFFFFF"/>
          <w:lang w:val="en-US"/>
        </w:rPr>
        <w:t xml:space="preserve">, </w:t>
      </w:r>
      <w:r w:rsidRPr="00AF5129">
        <w:rPr>
          <w:i/>
          <w:iCs/>
          <w:color w:val="222222"/>
          <w:szCs w:val="24"/>
          <w:shd w:val="clear" w:color="auto" w:fill="FFFFFF"/>
          <w:lang w:val="en-US"/>
        </w:rPr>
        <w:t>1</w:t>
      </w:r>
      <w:r w:rsidRPr="00AF5129">
        <w:rPr>
          <w:color w:val="222222"/>
          <w:szCs w:val="24"/>
          <w:shd w:val="clear" w:color="auto" w:fill="FFFFFF"/>
          <w:lang w:val="en-US"/>
        </w:rPr>
        <w:t>(1).</w:t>
      </w:r>
    </w:p>
    <w:p w14:paraId="108CEE28" w14:textId="77777777" w:rsidR="005569A9" w:rsidRDefault="005569A9" w:rsidP="00C52608">
      <w:pPr>
        <w:spacing w:after="0"/>
        <w:rPr>
          <w:color w:val="000000"/>
          <w:szCs w:val="24"/>
          <w:lang w:val="en-IN" w:eastAsia="en-IN"/>
        </w:rPr>
      </w:pPr>
      <w:r w:rsidRPr="00C52608">
        <w:rPr>
          <w:color w:val="222222"/>
          <w:szCs w:val="24"/>
          <w:shd w:val="clear" w:color="auto" w:fill="FFFFFF"/>
          <w:lang w:val="en-IN" w:eastAsia="en-IN"/>
        </w:rPr>
        <w:t xml:space="preserve">Barber, S., (2021). Ballymena, Bangor and Belfast: Hyper-Localism, Regional Decision-Making and Local Film Censorship in Northern Ireland. </w:t>
      </w:r>
      <w:r w:rsidRPr="00C52608">
        <w:rPr>
          <w:i/>
          <w:iCs/>
          <w:color w:val="222222"/>
          <w:szCs w:val="24"/>
          <w:shd w:val="clear" w:color="auto" w:fill="FFFFFF"/>
          <w:lang w:val="en-IN" w:eastAsia="en-IN"/>
        </w:rPr>
        <w:t>Historical Journal of Film, Radio and Television</w:t>
      </w:r>
      <w:r w:rsidRPr="00C52608">
        <w:rPr>
          <w:color w:val="222222"/>
          <w:szCs w:val="24"/>
          <w:shd w:val="clear" w:color="auto" w:fill="FFFFFF"/>
          <w:lang w:val="en-IN" w:eastAsia="en-IN"/>
        </w:rPr>
        <w:t xml:space="preserve">, </w:t>
      </w:r>
      <w:r w:rsidRPr="00C52608">
        <w:rPr>
          <w:i/>
          <w:iCs/>
          <w:color w:val="222222"/>
          <w:szCs w:val="24"/>
          <w:shd w:val="clear" w:color="auto" w:fill="FFFFFF"/>
          <w:lang w:val="en-IN" w:eastAsia="en-IN"/>
        </w:rPr>
        <w:t>41</w:t>
      </w:r>
      <w:r w:rsidRPr="00C52608">
        <w:rPr>
          <w:color w:val="222222"/>
          <w:szCs w:val="24"/>
          <w:shd w:val="clear" w:color="auto" w:fill="FFFFFF"/>
          <w:lang w:val="en-IN" w:eastAsia="en-IN"/>
        </w:rPr>
        <w:t>(4), pp.819-837.</w:t>
      </w:r>
    </w:p>
    <w:p w14:paraId="09993067" w14:textId="77777777" w:rsidR="005569A9" w:rsidRPr="005569A9" w:rsidRDefault="005569A9" w:rsidP="005569A9">
      <w:pPr>
        <w:rPr>
          <w:lang w:val="en-US"/>
        </w:rPr>
      </w:pPr>
      <w:r w:rsidRPr="005569A9">
        <w:rPr>
          <w:lang w:val="en-US"/>
        </w:rPr>
        <w:t xml:space="preserve">Barker, K.M., Ling, E.J., Fallah, M., </w:t>
      </w:r>
      <w:proofErr w:type="spellStart"/>
      <w:r w:rsidRPr="005569A9">
        <w:rPr>
          <w:lang w:val="en-US"/>
        </w:rPr>
        <w:t>VanDeBogert</w:t>
      </w:r>
      <w:proofErr w:type="spellEnd"/>
      <w:r w:rsidRPr="005569A9">
        <w:rPr>
          <w:lang w:val="en-US"/>
        </w:rPr>
        <w:t xml:space="preserve">, B., Kodl, Y., Macauley, R.J., Viswanath, K. and Kruk, M.E., (2020). Community engagement for health system resilience: evidence from Liberia’s Ebola epidemic. </w:t>
      </w:r>
      <w:r w:rsidRPr="005569A9">
        <w:rPr>
          <w:i/>
          <w:iCs/>
          <w:lang w:val="en-US"/>
        </w:rPr>
        <w:t>Health policy and planning</w:t>
      </w:r>
      <w:r w:rsidRPr="005569A9">
        <w:rPr>
          <w:lang w:val="en-US"/>
        </w:rPr>
        <w:t xml:space="preserve">, </w:t>
      </w:r>
      <w:r w:rsidRPr="005569A9">
        <w:rPr>
          <w:i/>
          <w:iCs/>
          <w:lang w:val="en-US"/>
        </w:rPr>
        <w:t>35</w:t>
      </w:r>
      <w:r w:rsidRPr="005569A9">
        <w:rPr>
          <w:lang w:val="en-US"/>
        </w:rPr>
        <w:t>(4), pp.416-423.</w:t>
      </w:r>
    </w:p>
    <w:p w14:paraId="54E297EA" w14:textId="77777777" w:rsidR="005569A9" w:rsidRPr="00AF5129" w:rsidRDefault="005569A9" w:rsidP="00AF5129">
      <w:pPr>
        <w:spacing w:after="0"/>
        <w:rPr>
          <w:szCs w:val="24"/>
          <w:lang w:val="en-US"/>
        </w:rPr>
      </w:pPr>
      <w:r w:rsidRPr="00AF5129">
        <w:rPr>
          <w:color w:val="222222"/>
          <w:szCs w:val="24"/>
          <w:shd w:val="clear" w:color="auto" w:fill="FFFFFF"/>
          <w:lang w:val="en-US"/>
        </w:rPr>
        <w:t xml:space="preserve">Dawson, N.M., </w:t>
      </w:r>
      <w:proofErr w:type="spellStart"/>
      <w:r w:rsidRPr="00AF5129">
        <w:rPr>
          <w:color w:val="222222"/>
          <w:szCs w:val="24"/>
          <w:shd w:val="clear" w:color="auto" w:fill="FFFFFF"/>
          <w:lang w:val="en-US"/>
        </w:rPr>
        <w:t>Coolsaet</w:t>
      </w:r>
      <w:proofErr w:type="spellEnd"/>
      <w:r w:rsidRPr="00AF5129">
        <w:rPr>
          <w:color w:val="222222"/>
          <w:szCs w:val="24"/>
          <w:shd w:val="clear" w:color="auto" w:fill="FFFFFF"/>
          <w:lang w:val="en-US"/>
        </w:rPr>
        <w:t xml:space="preserve">, B., Sterling, E.J., Loveridge, R., Gross-Camp, N.D., </w:t>
      </w:r>
      <w:proofErr w:type="spellStart"/>
      <w:r w:rsidRPr="00AF5129">
        <w:rPr>
          <w:color w:val="222222"/>
          <w:szCs w:val="24"/>
          <w:shd w:val="clear" w:color="auto" w:fill="FFFFFF"/>
          <w:lang w:val="en-US"/>
        </w:rPr>
        <w:t>Wongbusarakum</w:t>
      </w:r>
      <w:proofErr w:type="spellEnd"/>
      <w:r w:rsidRPr="00AF5129">
        <w:rPr>
          <w:color w:val="222222"/>
          <w:szCs w:val="24"/>
          <w:shd w:val="clear" w:color="auto" w:fill="FFFFFF"/>
          <w:lang w:val="en-US"/>
        </w:rPr>
        <w:t>, S., Sangha, K.K., Scherl, L.M., Phuong Phan, H., Zafra-Calvo, N. and Lavey, W.G., (2021). The role of Indigenous peoples and local communities in effective and equitable conservation.</w:t>
      </w:r>
    </w:p>
    <w:p w14:paraId="13EAC434" w14:textId="77777777" w:rsidR="005569A9" w:rsidRPr="000932E0" w:rsidRDefault="005569A9" w:rsidP="00AB4C79">
      <w:pPr>
        <w:pStyle w:val="NormalWeb"/>
        <w:spacing w:before="0" w:beforeAutospacing="0" w:after="0" w:afterAutospacing="0" w:line="480" w:lineRule="auto"/>
        <w:jc w:val="both"/>
      </w:pPr>
      <w:r w:rsidRPr="000932E0">
        <w:rPr>
          <w:shd w:val="clear" w:color="auto" w:fill="FFFFFF"/>
        </w:rPr>
        <w:t xml:space="preserve">García, A.A., West </w:t>
      </w:r>
      <w:proofErr w:type="spellStart"/>
      <w:r w:rsidRPr="000932E0">
        <w:rPr>
          <w:shd w:val="clear" w:color="auto" w:fill="FFFFFF"/>
        </w:rPr>
        <w:t>Ohueri</w:t>
      </w:r>
      <w:proofErr w:type="spellEnd"/>
      <w:r w:rsidRPr="000932E0">
        <w:rPr>
          <w:shd w:val="clear" w:color="auto" w:fill="FFFFFF"/>
        </w:rPr>
        <w:t xml:space="preserve">, C., Garay, R., Guzmán, M., Hanson, K., Vasquez, M., Zuñiga, J. and Tierney, W., (2021). Community engagement as a foundation for improving </w:t>
      </w:r>
      <w:proofErr w:type="spellStart"/>
      <w:r w:rsidRPr="000932E0">
        <w:rPr>
          <w:shd w:val="clear" w:color="auto" w:fill="FFFFFF"/>
        </w:rPr>
        <w:t>neighborhood</w:t>
      </w:r>
      <w:proofErr w:type="spellEnd"/>
      <w:r w:rsidRPr="000932E0">
        <w:rPr>
          <w:shd w:val="clear" w:color="auto" w:fill="FFFFFF"/>
        </w:rPr>
        <w:t xml:space="preserve"> health. </w:t>
      </w:r>
      <w:r w:rsidRPr="000932E0">
        <w:rPr>
          <w:i/>
          <w:iCs/>
          <w:shd w:val="clear" w:color="auto" w:fill="FFFFFF"/>
        </w:rPr>
        <w:t>Public Health Nursing</w:t>
      </w:r>
      <w:r w:rsidRPr="000932E0">
        <w:rPr>
          <w:shd w:val="clear" w:color="auto" w:fill="FFFFFF"/>
        </w:rPr>
        <w:t xml:space="preserve">, </w:t>
      </w:r>
      <w:r w:rsidRPr="000932E0">
        <w:rPr>
          <w:i/>
          <w:iCs/>
          <w:shd w:val="clear" w:color="auto" w:fill="FFFFFF"/>
        </w:rPr>
        <w:t>38</w:t>
      </w:r>
      <w:r w:rsidRPr="000932E0">
        <w:rPr>
          <w:shd w:val="clear" w:color="auto" w:fill="FFFFFF"/>
        </w:rPr>
        <w:t>(2), pp.223-231.</w:t>
      </w:r>
    </w:p>
    <w:p w14:paraId="3075AA5A" w14:textId="77777777" w:rsidR="005569A9" w:rsidRPr="000932E0" w:rsidRDefault="005569A9" w:rsidP="00AB4C79">
      <w:pPr>
        <w:pStyle w:val="NormalWeb"/>
        <w:spacing w:before="0" w:beforeAutospacing="0" w:after="0" w:afterAutospacing="0" w:line="480" w:lineRule="auto"/>
        <w:jc w:val="both"/>
      </w:pPr>
      <w:r w:rsidRPr="000932E0">
        <w:rPr>
          <w:shd w:val="clear" w:color="auto" w:fill="FFFFFF"/>
        </w:rPr>
        <w:lastRenderedPageBreak/>
        <w:t xml:space="preserve">Gilmore, B., </w:t>
      </w:r>
      <w:proofErr w:type="spellStart"/>
      <w:r w:rsidRPr="000932E0">
        <w:rPr>
          <w:shd w:val="clear" w:color="auto" w:fill="FFFFFF"/>
        </w:rPr>
        <w:t>Ndejjo</w:t>
      </w:r>
      <w:proofErr w:type="spellEnd"/>
      <w:r w:rsidRPr="000932E0">
        <w:rPr>
          <w:shd w:val="clear" w:color="auto" w:fill="FFFFFF"/>
        </w:rPr>
        <w:t xml:space="preserve">, R., </w:t>
      </w:r>
      <w:proofErr w:type="spellStart"/>
      <w:r w:rsidRPr="000932E0">
        <w:rPr>
          <w:shd w:val="clear" w:color="auto" w:fill="FFFFFF"/>
        </w:rPr>
        <w:t>Tchetchia</w:t>
      </w:r>
      <w:proofErr w:type="spellEnd"/>
      <w:r w:rsidRPr="000932E0">
        <w:rPr>
          <w:shd w:val="clear" w:color="auto" w:fill="FFFFFF"/>
        </w:rPr>
        <w:t xml:space="preserve">, A., de Claro, V., Mago, E., Lopes, C. and Bhattacharyya, S., (2020). Community engagement for COVID-19 prevention and control: a rapid evidence synthesis. </w:t>
      </w:r>
      <w:r w:rsidRPr="000932E0">
        <w:rPr>
          <w:i/>
          <w:iCs/>
          <w:shd w:val="clear" w:color="auto" w:fill="FFFFFF"/>
        </w:rPr>
        <w:t>BMJ global health</w:t>
      </w:r>
      <w:r w:rsidRPr="000932E0">
        <w:rPr>
          <w:shd w:val="clear" w:color="auto" w:fill="FFFFFF"/>
        </w:rPr>
        <w:t xml:space="preserve">, </w:t>
      </w:r>
      <w:r w:rsidRPr="000932E0">
        <w:rPr>
          <w:i/>
          <w:iCs/>
          <w:shd w:val="clear" w:color="auto" w:fill="FFFFFF"/>
        </w:rPr>
        <w:t>5</w:t>
      </w:r>
      <w:r w:rsidRPr="000932E0">
        <w:rPr>
          <w:shd w:val="clear" w:color="auto" w:fill="FFFFFF"/>
        </w:rPr>
        <w:t>(10), p.e003188.</w:t>
      </w:r>
    </w:p>
    <w:p w14:paraId="2D14FFA9" w14:textId="77777777" w:rsidR="005569A9" w:rsidRPr="005569A9" w:rsidRDefault="005569A9" w:rsidP="005569A9">
      <w:pPr>
        <w:rPr>
          <w:lang w:val="en-US"/>
        </w:rPr>
      </w:pPr>
      <w:r w:rsidRPr="005569A9">
        <w:rPr>
          <w:lang w:val="en-US"/>
        </w:rPr>
        <w:t xml:space="preserve">Lee, C.T. and Hsieh, S.H., (2022). Can social media-based brand communities build brand relationships? Examining the effect of community engagement on brand love. </w:t>
      </w:r>
      <w:proofErr w:type="spellStart"/>
      <w:r w:rsidRPr="005569A9">
        <w:rPr>
          <w:i/>
          <w:iCs/>
          <w:lang w:val="en-US"/>
        </w:rPr>
        <w:t>Behaviour</w:t>
      </w:r>
      <w:proofErr w:type="spellEnd"/>
      <w:r w:rsidRPr="005569A9">
        <w:rPr>
          <w:i/>
          <w:iCs/>
          <w:lang w:val="en-US"/>
        </w:rPr>
        <w:t xml:space="preserve"> &amp; Information Technology</w:t>
      </w:r>
      <w:r w:rsidRPr="005569A9">
        <w:rPr>
          <w:lang w:val="en-US"/>
        </w:rPr>
        <w:t xml:space="preserve">, </w:t>
      </w:r>
      <w:r w:rsidRPr="005569A9">
        <w:rPr>
          <w:i/>
          <w:iCs/>
          <w:lang w:val="en-US"/>
        </w:rPr>
        <w:t>41</w:t>
      </w:r>
      <w:r w:rsidRPr="005569A9">
        <w:rPr>
          <w:lang w:val="en-US"/>
        </w:rPr>
        <w:t>(6), pp.1270-1285.</w:t>
      </w:r>
    </w:p>
    <w:p w14:paraId="19A0BC61" w14:textId="77777777" w:rsidR="005569A9" w:rsidRDefault="005569A9" w:rsidP="00C52608">
      <w:pPr>
        <w:spacing w:after="0"/>
        <w:rPr>
          <w:szCs w:val="24"/>
          <w:lang w:val="en-IN" w:eastAsia="en-IN"/>
        </w:rPr>
      </w:pPr>
      <w:proofErr w:type="spellStart"/>
      <w:r w:rsidRPr="00C52608">
        <w:rPr>
          <w:szCs w:val="24"/>
          <w:lang w:val="en-IN" w:eastAsia="en-IN"/>
        </w:rPr>
        <w:t>neilsberg</w:t>
      </w:r>
      <w:proofErr w:type="spellEnd"/>
      <w:r w:rsidRPr="00C52608">
        <w:rPr>
          <w:szCs w:val="24"/>
          <w:lang w:val="en-IN" w:eastAsia="en-IN"/>
        </w:rPr>
        <w:t xml:space="preserve">, </w:t>
      </w:r>
      <w:r>
        <w:rPr>
          <w:szCs w:val="24"/>
          <w:lang w:val="en-IN" w:eastAsia="en-IN"/>
        </w:rPr>
        <w:t>(</w:t>
      </w:r>
      <w:r w:rsidRPr="00C52608">
        <w:rPr>
          <w:szCs w:val="24"/>
          <w:lang w:val="en-IN" w:eastAsia="en-IN"/>
        </w:rPr>
        <w:t>2024</w:t>
      </w:r>
      <w:r>
        <w:rPr>
          <w:szCs w:val="24"/>
          <w:lang w:val="en-IN" w:eastAsia="en-IN"/>
        </w:rPr>
        <w:t>)</w:t>
      </w:r>
      <w:r w:rsidRPr="00C52608">
        <w:rPr>
          <w:szCs w:val="24"/>
          <w:lang w:val="en-IN" w:eastAsia="en-IN"/>
        </w:rPr>
        <w:t xml:space="preserve">. </w:t>
      </w:r>
      <w:r w:rsidRPr="00C52608">
        <w:rPr>
          <w:i/>
          <w:iCs/>
          <w:szCs w:val="24"/>
          <w:lang w:val="en-IN" w:eastAsia="en-IN"/>
        </w:rPr>
        <w:t>Bangor, ME Population by Race &amp; Ethnicity.</w:t>
      </w:r>
      <w:r w:rsidRPr="00C52608">
        <w:rPr>
          <w:szCs w:val="24"/>
          <w:lang w:val="en-IN" w:eastAsia="en-IN"/>
        </w:rPr>
        <w:t xml:space="preserve"> [Online] Available at: https://www.neilsberg.com/insights/bangor-me-population-by-race/#:~:text=Racial%20distribution%20of%20Bangor%20population,race%20and%204.10%25%20are%20multiracial</w:t>
      </w:r>
      <w:r>
        <w:rPr>
          <w:szCs w:val="24"/>
          <w:lang w:val="en-IN" w:eastAsia="en-IN"/>
        </w:rPr>
        <w:t xml:space="preserve"> </w:t>
      </w:r>
      <w:r w:rsidRPr="00C52608">
        <w:rPr>
          <w:szCs w:val="24"/>
          <w:lang w:val="en-IN" w:eastAsia="en-IN"/>
        </w:rPr>
        <w:t>[Accessed 18 July 2024].</w:t>
      </w:r>
    </w:p>
    <w:p w14:paraId="4667A1BD" w14:textId="77777777" w:rsidR="005569A9" w:rsidRPr="007655FA" w:rsidRDefault="005569A9" w:rsidP="000932E0">
      <w:pPr>
        <w:spacing w:after="160"/>
        <w:rPr>
          <w:lang w:val="en-US"/>
        </w:rPr>
      </w:pPr>
      <w:r w:rsidRPr="007655FA">
        <w:rPr>
          <w:lang w:val="en-US"/>
        </w:rPr>
        <w:t xml:space="preserve">Pratt, B., Cheah, P.Y. and Marsh, V., (2020). Solidarity and community engagement in global health research. </w:t>
      </w:r>
      <w:r w:rsidRPr="007655FA">
        <w:rPr>
          <w:i/>
          <w:iCs/>
          <w:lang w:val="en-US"/>
        </w:rPr>
        <w:t>The American Journal of Bioethics</w:t>
      </w:r>
      <w:r w:rsidRPr="007655FA">
        <w:rPr>
          <w:lang w:val="en-US"/>
        </w:rPr>
        <w:t xml:space="preserve">, </w:t>
      </w:r>
      <w:r w:rsidRPr="007655FA">
        <w:rPr>
          <w:i/>
          <w:iCs/>
          <w:lang w:val="en-US"/>
        </w:rPr>
        <w:t>20</w:t>
      </w:r>
      <w:r w:rsidRPr="007655FA">
        <w:rPr>
          <w:lang w:val="en-US"/>
        </w:rPr>
        <w:t>(5), pp.43-56. </w:t>
      </w:r>
    </w:p>
    <w:p w14:paraId="10B4BAF6" w14:textId="77777777" w:rsidR="005569A9" w:rsidRPr="007655FA" w:rsidRDefault="005569A9" w:rsidP="000932E0">
      <w:pPr>
        <w:spacing w:after="160"/>
        <w:rPr>
          <w:lang w:val="en-US"/>
        </w:rPr>
      </w:pPr>
      <w:r w:rsidRPr="007655FA">
        <w:rPr>
          <w:lang w:val="en-US"/>
        </w:rPr>
        <w:t xml:space="preserve">Ryan, B., Johnston, K.A., Taylor, M. and McAndrew, R., (2020). Community engagement for disaster preparedness: A systematic literature review. </w:t>
      </w:r>
      <w:r w:rsidRPr="007655FA">
        <w:rPr>
          <w:i/>
          <w:iCs/>
          <w:lang w:val="en-US"/>
        </w:rPr>
        <w:t>International journal of disaster risk reduction</w:t>
      </w:r>
      <w:r w:rsidRPr="007655FA">
        <w:rPr>
          <w:lang w:val="en-US"/>
        </w:rPr>
        <w:t xml:space="preserve">, </w:t>
      </w:r>
      <w:r w:rsidRPr="007655FA">
        <w:rPr>
          <w:i/>
          <w:iCs/>
          <w:lang w:val="en-US"/>
        </w:rPr>
        <w:t>49</w:t>
      </w:r>
      <w:r w:rsidRPr="007655FA">
        <w:rPr>
          <w:lang w:val="en-US"/>
        </w:rPr>
        <w:t>, p.101655. </w:t>
      </w:r>
    </w:p>
    <w:p w14:paraId="0075270B" w14:textId="77777777" w:rsidR="005569A9" w:rsidRPr="000932E0" w:rsidRDefault="005569A9" w:rsidP="000932E0">
      <w:pPr>
        <w:pStyle w:val="Bibliography"/>
        <w:rPr>
          <w:noProof/>
          <w:color w:val="auto"/>
          <w:kern w:val="0"/>
          <w:szCs w:val="24"/>
          <w14:ligatures w14:val="none"/>
        </w:rPr>
      </w:pPr>
      <w:r w:rsidRPr="000932E0">
        <w:rPr>
          <w:noProof/>
          <w:color w:val="auto"/>
        </w:rPr>
        <w:t xml:space="preserve">Stowe, L., (2023). </w:t>
      </w:r>
      <w:r w:rsidRPr="000932E0">
        <w:rPr>
          <w:i/>
          <w:iCs/>
          <w:noProof/>
          <w:color w:val="auto"/>
        </w:rPr>
        <w:t xml:space="preserve">11 Key Benefits of Stakeholder Management for Government Affairs. </w:t>
      </w:r>
      <w:r w:rsidRPr="000932E0">
        <w:rPr>
          <w:noProof/>
          <w:color w:val="auto"/>
        </w:rPr>
        <w:t xml:space="preserve">[Online] Available at: https://fiscalnote.com/blog/benefits-stakeholder-management-government-affairs [Accessed 20 July 2024]. </w:t>
      </w:r>
    </w:p>
    <w:p w14:paraId="296782E6" w14:textId="77777777" w:rsidR="005569A9" w:rsidRPr="00AF5129" w:rsidRDefault="005569A9" w:rsidP="00AF5129">
      <w:pPr>
        <w:spacing w:after="0"/>
        <w:rPr>
          <w:szCs w:val="24"/>
          <w:lang w:val="en-US"/>
        </w:rPr>
      </w:pPr>
      <w:proofErr w:type="spellStart"/>
      <w:r w:rsidRPr="00AF5129">
        <w:rPr>
          <w:color w:val="222222"/>
          <w:szCs w:val="24"/>
          <w:shd w:val="clear" w:color="auto" w:fill="FFFFFF"/>
          <w:lang w:val="en-US"/>
        </w:rPr>
        <w:t>Teasell</w:t>
      </w:r>
      <w:proofErr w:type="spellEnd"/>
      <w:r w:rsidRPr="00AF5129">
        <w:rPr>
          <w:color w:val="222222"/>
          <w:szCs w:val="24"/>
          <w:shd w:val="clear" w:color="auto" w:fill="FFFFFF"/>
          <w:lang w:val="en-US"/>
        </w:rPr>
        <w:t xml:space="preserve">, R., </w:t>
      </w:r>
      <w:proofErr w:type="spellStart"/>
      <w:r w:rsidRPr="00AF5129">
        <w:rPr>
          <w:color w:val="222222"/>
          <w:szCs w:val="24"/>
          <w:shd w:val="clear" w:color="auto" w:fill="FFFFFF"/>
          <w:lang w:val="en-US"/>
        </w:rPr>
        <w:t>Salbach</w:t>
      </w:r>
      <w:proofErr w:type="spellEnd"/>
      <w:r w:rsidRPr="00AF5129">
        <w:rPr>
          <w:color w:val="222222"/>
          <w:szCs w:val="24"/>
          <w:shd w:val="clear" w:color="auto" w:fill="FFFFFF"/>
          <w:lang w:val="en-US"/>
        </w:rPr>
        <w:t xml:space="preserve">, N.M., Foley, N., Mountain, A., Cameron, J.I., Jong, A.D., Acerra, N.E., </w:t>
      </w:r>
      <w:proofErr w:type="spellStart"/>
      <w:r w:rsidRPr="00AF5129">
        <w:rPr>
          <w:color w:val="222222"/>
          <w:szCs w:val="24"/>
          <w:shd w:val="clear" w:color="auto" w:fill="FFFFFF"/>
          <w:lang w:val="en-US"/>
        </w:rPr>
        <w:t>Bastasi</w:t>
      </w:r>
      <w:proofErr w:type="spellEnd"/>
      <w:r w:rsidRPr="00AF5129">
        <w:rPr>
          <w:color w:val="222222"/>
          <w:szCs w:val="24"/>
          <w:shd w:val="clear" w:color="auto" w:fill="FFFFFF"/>
          <w:lang w:val="en-US"/>
        </w:rPr>
        <w:t xml:space="preserve">, D., Carter, S.L., Fung, J. and Halabi, M.L., (2020). Canadian stroke best practice recommendations: rehabilitation, recovery, and community participation following stroke. Part one: rehabilitation and recovery following stroke; update 2019. </w:t>
      </w:r>
      <w:r w:rsidRPr="00AF5129">
        <w:rPr>
          <w:i/>
          <w:iCs/>
          <w:color w:val="222222"/>
          <w:szCs w:val="24"/>
          <w:shd w:val="clear" w:color="auto" w:fill="FFFFFF"/>
          <w:lang w:val="en-US"/>
        </w:rPr>
        <w:t>International Journal of Stroke</w:t>
      </w:r>
      <w:r w:rsidRPr="00AF5129">
        <w:rPr>
          <w:color w:val="222222"/>
          <w:szCs w:val="24"/>
          <w:shd w:val="clear" w:color="auto" w:fill="FFFFFF"/>
          <w:lang w:val="en-US"/>
        </w:rPr>
        <w:t xml:space="preserve">, </w:t>
      </w:r>
      <w:r w:rsidRPr="00AF5129">
        <w:rPr>
          <w:i/>
          <w:iCs/>
          <w:color w:val="222222"/>
          <w:szCs w:val="24"/>
          <w:shd w:val="clear" w:color="auto" w:fill="FFFFFF"/>
          <w:lang w:val="en-US"/>
        </w:rPr>
        <w:t>15</w:t>
      </w:r>
      <w:r w:rsidRPr="00AF5129">
        <w:rPr>
          <w:color w:val="222222"/>
          <w:szCs w:val="24"/>
          <w:shd w:val="clear" w:color="auto" w:fill="FFFFFF"/>
          <w:lang w:val="en-US"/>
        </w:rPr>
        <w:t>(7), pp.763-788.</w:t>
      </w:r>
    </w:p>
    <w:p w14:paraId="03158A5A" w14:textId="77777777" w:rsidR="005569A9" w:rsidRPr="00C52608" w:rsidRDefault="005569A9" w:rsidP="00C52608">
      <w:pPr>
        <w:spacing w:after="0"/>
        <w:rPr>
          <w:szCs w:val="24"/>
          <w:lang w:val="en-IN" w:eastAsia="en-IN"/>
        </w:rPr>
      </w:pPr>
      <w:proofErr w:type="spellStart"/>
      <w:r w:rsidRPr="00C52608">
        <w:rPr>
          <w:szCs w:val="24"/>
          <w:lang w:val="en-IN" w:eastAsia="en-IN"/>
        </w:rPr>
        <w:lastRenderedPageBreak/>
        <w:t>worldpopulationreview</w:t>
      </w:r>
      <w:proofErr w:type="spellEnd"/>
      <w:r w:rsidRPr="00C52608">
        <w:rPr>
          <w:szCs w:val="24"/>
          <w:lang w:val="en-IN" w:eastAsia="en-IN"/>
        </w:rPr>
        <w:t xml:space="preserve">, </w:t>
      </w:r>
      <w:r>
        <w:rPr>
          <w:szCs w:val="24"/>
          <w:lang w:val="en-IN" w:eastAsia="en-IN"/>
        </w:rPr>
        <w:t>(</w:t>
      </w:r>
      <w:r w:rsidRPr="00C52608">
        <w:rPr>
          <w:szCs w:val="24"/>
          <w:lang w:val="en-IN" w:eastAsia="en-IN"/>
        </w:rPr>
        <w:t>2024</w:t>
      </w:r>
      <w:r>
        <w:rPr>
          <w:szCs w:val="24"/>
          <w:lang w:val="en-IN" w:eastAsia="en-IN"/>
        </w:rPr>
        <w:t>)</w:t>
      </w:r>
      <w:r w:rsidRPr="00C52608">
        <w:rPr>
          <w:szCs w:val="24"/>
          <w:lang w:val="en-IN" w:eastAsia="en-IN"/>
        </w:rPr>
        <w:t xml:space="preserve">. </w:t>
      </w:r>
      <w:r w:rsidRPr="00C52608">
        <w:rPr>
          <w:i/>
          <w:iCs/>
          <w:szCs w:val="24"/>
          <w:lang w:val="en-IN" w:eastAsia="en-IN"/>
        </w:rPr>
        <w:t>Bangor, Maine Population 2024.</w:t>
      </w:r>
      <w:r w:rsidRPr="00C52608">
        <w:rPr>
          <w:szCs w:val="24"/>
          <w:lang w:val="en-IN" w:eastAsia="en-IN"/>
        </w:rPr>
        <w:t xml:space="preserve"> [Online] Available at: https://worldpopulationreview.com/us-cities/bangor-me-population</w:t>
      </w:r>
      <w:r>
        <w:rPr>
          <w:szCs w:val="24"/>
          <w:lang w:val="en-IN" w:eastAsia="en-IN"/>
        </w:rPr>
        <w:t xml:space="preserve"> </w:t>
      </w:r>
      <w:r w:rsidRPr="00C52608">
        <w:rPr>
          <w:szCs w:val="24"/>
          <w:lang w:val="en-IN" w:eastAsia="en-IN"/>
        </w:rPr>
        <w:t>[Accessed 18 July 2024].</w:t>
      </w:r>
    </w:p>
    <w:p w14:paraId="6C6940AC" w14:textId="77777777" w:rsidR="005569A9" w:rsidRPr="000932E0" w:rsidRDefault="005569A9" w:rsidP="00AB4C79">
      <w:pPr>
        <w:pStyle w:val="NormalWeb"/>
        <w:spacing w:before="0" w:beforeAutospacing="0" w:after="0" w:afterAutospacing="0" w:line="480" w:lineRule="auto"/>
        <w:jc w:val="both"/>
      </w:pPr>
      <w:proofErr w:type="spellStart"/>
      <w:r w:rsidRPr="000932E0">
        <w:rPr>
          <w:shd w:val="clear" w:color="auto" w:fill="FFFFFF"/>
        </w:rPr>
        <w:t>Zingraff</w:t>
      </w:r>
      <w:proofErr w:type="spellEnd"/>
      <w:r w:rsidRPr="000932E0">
        <w:rPr>
          <w:shd w:val="clear" w:color="auto" w:fill="FFFFFF"/>
        </w:rPr>
        <w:t xml:space="preserve">-Hamed, A., </w:t>
      </w:r>
      <w:proofErr w:type="spellStart"/>
      <w:r w:rsidRPr="000932E0">
        <w:rPr>
          <w:shd w:val="clear" w:color="auto" w:fill="FFFFFF"/>
        </w:rPr>
        <w:t>Hüesker</w:t>
      </w:r>
      <w:proofErr w:type="spellEnd"/>
      <w:r w:rsidRPr="000932E0">
        <w:rPr>
          <w:shd w:val="clear" w:color="auto" w:fill="FFFFFF"/>
        </w:rPr>
        <w:t xml:space="preserve">, F., Lupp, G., Begg, C., Huang, J., Oen, A., </w:t>
      </w:r>
      <w:proofErr w:type="spellStart"/>
      <w:r w:rsidRPr="000932E0">
        <w:rPr>
          <w:shd w:val="clear" w:color="auto" w:fill="FFFFFF"/>
        </w:rPr>
        <w:t>Vojinovic</w:t>
      </w:r>
      <w:proofErr w:type="spellEnd"/>
      <w:r w:rsidRPr="000932E0">
        <w:rPr>
          <w:shd w:val="clear" w:color="auto" w:fill="FFFFFF"/>
        </w:rPr>
        <w:t xml:space="preserve">, Z., </w:t>
      </w:r>
      <w:proofErr w:type="spellStart"/>
      <w:r w:rsidRPr="000932E0">
        <w:rPr>
          <w:shd w:val="clear" w:color="auto" w:fill="FFFFFF"/>
        </w:rPr>
        <w:t>Kuhlicke</w:t>
      </w:r>
      <w:proofErr w:type="spellEnd"/>
      <w:r w:rsidRPr="000932E0">
        <w:rPr>
          <w:shd w:val="clear" w:color="auto" w:fill="FFFFFF"/>
        </w:rPr>
        <w:t xml:space="preserve">, C. and </w:t>
      </w:r>
      <w:proofErr w:type="spellStart"/>
      <w:r w:rsidRPr="000932E0">
        <w:rPr>
          <w:shd w:val="clear" w:color="auto" w:fill="FFFFFF"/>
        </w:rPr>
        <w:t>Pauleit</w:t>
      </w:r>
      <w:proofErr w:type="spellEnd"/>
      <w:r w:rsidRPr="000932E0">
        <w:rPr>
          <w:shd w:val="clear" w:color="auto" w:fill="FFFFFF"/>
        </w:rPr>
        <w:t xml:space="preserve">, S., (2020). Stakeholder mapping to co-create nature-based solutions: who is on </w:t>
      </w:r>
      <w:proofErr w:type="gramStart"/>
      <w:r w:rsidRPr="000932E0">
        <w:rPr>
          <w:shd w:val="clear" w:color="auto" w:fill="FFFFFF"/>
        </w:rPr>
        <w:t>board?.</w:t>
      </w:r>
      <w:proofErr w:type="gramEnd"/>
      <w:r w:rsidRPr="000932E0">
        <w:rPr>
          <w:shd w:val="clear" w:color="auto" w:fill="FFFFFF"/>
        </w:rPr>
        <w:t xml:space="preserve"> </w:t>
      </w:r>
      <w:r w:rsidRPr="000932E0">
        <w:rPr>
          <w:i/>
          <w:iCs/>
          <w:shd w:val="clear" w:color="auto" w:fill="FFFFFF"/>
        </w:rPr>
        <w:t>Sustainability</w:t>
      </w:r>
      <w:r w:rsidRPr="000932E0">
        <w:rPr>
          <w:shd w:val="clear" w:color="auto" w:fill="FFFFFF"/>
        </w:rPr>
        <w:t xml:space="preserve">, </w:t>
      </w:r>
      <w:r w:rsidRPr="000932E0">
        <w:rPr>
          <w:i/>
          <w:iCs/>
          <w:shd w:val="clear" w:color="auto" w:fill="FFFFFF"/>
        </w:rPr>
        <w:t>12</w:t>
      </w:r>
      <w:r w:rsidRPr="000932E0">
        <w:rPr>
          <w:shd w:val="clear" w:color="auto" w:fill="FFFFFF"/>
        </w:rPr>
        <w:t>(20), p.8625.</w:t>
      </w:r>
    </w:p>
    <w:p w14:paraId="1CE301DC" w14:textId="77777777" w:rsidR="005569A9" w:rsidRDefault="005569A9">
      <w:pPr>
        <w:rPr>
          <w:lang w:val="en-IN"/>
        </w:rPr>
      </w:pPr>
      <w:r w:rsidRPr="00626A7F">
        <w:rPr>
          <w:lang w:val="en-IN"/>
        </w:rPr>
        <w:t>Zulaiha, D., Lian, B. and Mulyadi, M., (2020). The effect of principal’s competence and community participation on the quality of educational services.</w:t>
      </w:r>
      <w:r w:rsidRPr="00626A7F">
        <w:rPr>
          <w:i/>
          <w:iCs/>
          <w:lang w:val="en-IN"/>
        </w:rPr>
        <w:t xml:space="preserve"> Journal of Social Work and Science Education</w:t>
      </w:r>
      <w:r w:rsidRPr="00626A7F">
        <w:rPr>
          <w:lang w:val="en-IN"/>
        </w:rPr>
        <w:t>, 1(1), pp.45-57.</w:t>
      </w:r>
    </w:p>
    <w:p w14:paraId="1A9D7EF6" w14:textId="0B0AF1DA" w:rsidR="00AB4C79" w:rsidRPr="000932E0" w:rsidRDefault="00AB4C79" w:rsidP="00D1622F">
      <w:pPr>
        <w:spacing w:after="160" w:line="259" w:lineRule="auto"/>
        <w:jc w:val="left"/>
      </w:pPr>
    </w:p>
    <w:sectPr w:rsidR="00AB4C79" w:rsidRPr="000932E0" w:rsidSect="00AB4C79">
      <w:headerReference w:type="default" r:id="rId16"/>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C6706C" w14:textId="77777777" w:rsidR="00B8660F" w:rsidRDefault="00B8660F" w:rsidP="00AB4C79">
      <w:pPr>
        <w:spacing w:after="0" w:line="240" w:lineRule="auto"/>
      </w:pPr>
      <w:r>
        <w:separator/>
      </w:r>
    </w:p>
  </w:endnote>
  <w:endnote w:type="continuationSeparator" w:id="0">
    <w:p w14:paraId="1B832532" w14:textId="77777777" w:rsidR="00B8660F" w:rsidRDefault="00B8660F" w:rsidP="00AB4C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bCs/>
      </w:rPr>
      <w:id w:val="930779655"/>
      <w:docPartObj>
        <w:docPartGallery w:val="Page Numbers (Bottom of Page)"/>
        <w:docPartUnique/>
      </w:docPartObj>
    </w:sdtPr>
    <w:sdtContent>
      <w:sdt>
        <w:sdtPr>
          <w:rPr>
            <w:b/>
            <w:bCs/>
          </w:rPr>
          <w:id w:val="-1769616900"/>
          <w:docPartObj>
            <w:docPartGallery w:val="Page Numbers (Top of Page)"/>
            <w:docPartUnique/>
          </w:docPartObj>
        </w:sdtPr>
        <w:sdtContent>
          <w:p w14:paraId="304ABA6E" w14:textId="285338F8" w:rsidR="00AB4C79" w:rsidRPr="00AB4C79" w:rsidRDefault="00AB4C79">
            <w:pPr>
              <w:pStyle w:val="Footer"/>
              <w:jc w:val="right"/>
              <w:rPr>
                <w:b/>
                <w:bCs/>
              </w:rPr>
            </w:pPr>
            <w:r w:rsidRPr="00AB4C79">
              <w:rPr>
                <w:b/>
                <w:bCs/>
              </w:rPr>
              <w:t xml:space="preserve">Page </w:t>
            </w:r>
            <w:r w:rsidRPr="00AB4C79">
              <w:rPr>
                <w:b/>
                <w:bCs/>
                <w:szCs w:val="24"/>
              </w:rPr>
              <w:fldChar w:fldCharType="begin"/>
            </w:r>
            <w:r w:rsidRPr="00AB4C79">
              <w:rPr>
                <w:b/>
                <w:bCs/>
              </w:rPr>
              <w:instrText xml:space="preserve"> PAGE </w:instrText>
            </w:r>
            <w:r w:rsidRPr="00AB4C79">
              <w:rPr>
                <w:b/>
                <w:bCs/>
                <w:szCs w:val="24"/>
              </w:rPr>
              <w:fldChar w:fldCharType="separate"/>
            </w:r>
            <w:r w:rsidRPr="00AB4C79">
              <w:rPr>
                <w:b/>
                <w:bCs/>
                <w:noProof/>
              </w:rPr>
              <w:t>2</w:t>
            </w:r>
            <w:r w:rsidRPr="00AB4C79">
              <w:rPr>
                <w:b/>
                <w:bCs/>
                <w:szCs w:val="24"/>
              </w:rPr>
              <w:fldChar w:fldCharType="end"/>
            </w:r>
            <w:r w:rsidRPr="00AB4C79">
              <w:rPr>
                <w:b/>
                <w:bCs/>
              </w:rPr>
              <w:t xml:space="preserve"> of </w:t>
            </w:r>
            <w:r w:rsidRPr="00AB4C79">
              <w:rPr>
                <w:b/>
                <w:bCs/>
                <w:szCs w:val="24"/>
              </w:rPr>
              <w:fldChar w:fldCharType="begin"/>
            </w:r>
            <w:r w:rsidRPr="00AB4C79">
              <w:rPr>
                <w:b/>
                <w:bCs/>
              </w:rPr>
              <w:instrText xml:space="preserve"> NUMPAGES  </w:instrText>
            </w:r>
            <w:r w:rsidRPr="00AB4C79">
              <w:rPr>
                <w:b/>
                <w:bCs/>
                <w:szCs w:val="24"/>
              </w:rPr>
              <w:fldChar w:fldCharType="separate"/>
            </w:r>
            <w:r w:rsidRPr="00AB4C79">
              <w:rPr>
                <w:b/>
                <w:bCs/>
                <w:noProof/>
              </w:rPr>
              <w:t>2</w:t>
            </w:r>
            <w:r w:rsidRPr="00AB4C79">
              <w:rPr>
                <w:b/>
                <w:bCs/>
                <w:szCs w:val="24"/>
              </w:rPr>
              <w:fldChar w:fldCharType="end"/>
            </w:r>
          </w:p>
        </w:sdtContent>
      </w:sdt>
    </w:sdtContent>
  </w:sdt>
  <w:p w14:paraId="75DA58E2" w14:textId="77777777" w:rsidR="00AB4C79" w:rsidRPr="00AB4C79" w:rsidRDefault="00AB4C79">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0E1076" w14:textId="77777777" w:rsidR="00B8660F" w:rsidRDefault="00B8660F" w:rsidP="00AB4C79">
      <w:pPr>
        <w:spacing w:after="0" w:line="240" w:lineRule="auto"/>
      </w:pPr>
      <w:r>
        <w:separator/>
      </w:r>
    </w:p>
  </w:footnote>
  <w:footnote w:type="continuationSeparator" w:id="0">
    <w:p w14:paraId="545E0885" w14:textId="77777777" w:rsidR="00B8660F" w:rsidRDefault="00B8660F" w:rsidP="00AB4C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A30C6F" w14:textId="0990F70B" w:rsidR="00AB4C79" w:rsidRPr="00AB4C79" w:rsidRDefault="00AB4C79" w:rsidP="00AB4C79">
    <w:pPr>
      <w:pStyle w:val="Header"/>
      <w:jc w:val="right"/>
      <w:rPr>
        <w:b/>
        <w:bCs/>
      </w:rPr>
    </w:pPr>
    <w:r w:rsidRPr="00AB4C79">
      <w:rPr>
        <w:b/>
        <w:bCs/>
      </w:rPr>
      <w:t>Community Engagement</w:t>
    </w:r>
  </w:p>
  <w:p w14:paraId="50EF9E36" w14:textId="77777777" w:rsidR="00AB4C79" w:rsidRPr="00AB4C79" w:rsidRDefault="00AB4C79" w:rsidP="00AB4C79">
    <w:pPr>
      <w:pStyle w:val="Header"/>
      <w:jc w:val="right"/>
      <w:rPr>
        <w:b/>
        <w:bCs/>
        <w:lang w:val="en-U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C79"/>
    <w:rsid w:val="00037BA0"/>
    <w:rsid w:val="000932E0"/>
    <w:rsid w:val="0009769B"/>
    <w:rsid w:val="000A0FBA"/>
    <w:rsid w:val="000D34CA"/>
    <w:rsid w:val="001315CE"/>
    <w:rsid w:val="001C4B5B"/>
    <w:rsid w:val="001E6CAB"/>
    <w:rsid w:val="002220BC"/>
    <w:rsid w:val="0023719E"/>
    <w:rsid w:val="002467CB"/>
    <w:rsid w:val="002A1D68"/>
    <w:rsid w:val="002F2A2B"/>
    <w:rsid w:val="003447F4"/>
    <w:rsid w:val="00347F00"/>
    <w:rsid w:val="00374FDF"/>
    <w:rsid w:val="0044499C"/>
    <w:rsid w:val="004800F4"/>
    <w:rsid w:val="00491077"/>
    <w:rsid w:val="00517409"/>
    <w:rsid w:val="005569A9"/>
    <w:rsid w:val="005750B6"/>
    <w:rsid w:val="005C799D"/>
    <w:rsid w:val="006262A5"/>
    <w:rsid w:val="00626A7F"/>
    <w:rsid w:val="00632E2F"/>
    <w:rsid w:val="00665644"/>
    <w:rsid w:val="006A7CBF"/>
    <w:rsid w:val="006B0EB2"/>
    <w:rsid w:val="006C17CA"/>
    <w:rsid w:val="006D000F"/>
    <w:rsid w:val="006F1658"/>
    <w:rsid w:val="006F67ED"/>
    <w:rsid w:val="00787321"/>
    <w:rsid w:val="007F0E37"/>
    <w:rsid w:val="007F6C28"/>
    <w:rsid w:val="00806007"/>
    <w:rsid w:val="00824514"/>
    <w:rsid w:val="00845907"/>
    <w:rsid w:val="00851209"/>
    <w:rsid w:val="0085571D"/>
    <w:rsid w:val="008809A7"/>
    <w:rsid w:val="00890094"/>
    <w:rsid w:val="0098376A"/>
    <w:rsid w:val="00985140"/>
    <w:rsid w:val="009D7CD2"/>
    <w:rsid w:val="009F6777"/>
    <w:rsid w:val="00A247B8"/>
    <w:rsid w:val="00A60F54"/>
    <w:rsid w:val="00A8136E"/>
    <w:rsid w:val="00AA1C6D"/>
    <w:rsid w:val="00AB4AFF"/>
    <w:rsid w:val="00AB4C79"/>
    <w:rsid w:val="00AE72EE"/>
    <w:rsid w:val="00AF5129"/>
    <w:rsid w:val="00B072E7"/>
    <w:rsid w:val="00B604D5"/>
    <w:rsid w:val="00B6303A"/>
    <w:rsid w:val="00B7218C"/>
    <w:rsid w:val="00B8660F"/>
    <w:rsid w:val="00BD2411"/>
    <w:rsid w:val="00C0487D"/>
    <w:rsid w:val="00C52608"/>
    <w:rsid w:val="00C9417E"/>
    <w:rsid w:val="00CC42B4"/>
    <w:rsid w:val="00D1622F"/>
    <w:rsid w:val="00D74D29"/>
    <w:rsid w:val="00D97CE6"/>
    <w:rsid w:val="00E05F19"/>
    <w:rsid w:val="00E56299"/>
    <w:rsid w:val="00EC5B22"/>
    <w:rsid w:val="00EC5C9E"/>
    <w:rsid w:val="00FE71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B9642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0F54"/>
    <w:pPr>
      <w:spacing w:after="200" w:line="48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CC42B4"/>
    <w:pPr>
      <w:keepNext/>
      <w:keepLines/>
      <w:spacing w:before="400" w:after="120"/>
      <w:outlineLvl w:val="0"/>
    </w:pPr>
    <w:rPr>
      <w:rFonts w:cstheme="minorBidi"/>
      <w:b/>
      <w:sz w:val="28"/>
      <w:szCs w:val="40"/>
    </w:rPr>
  </w:style>
  <w:style w:type="paragraph" w:styleId="Heading2">
    <w:name w:val="heading 2"/>
    <w:basedOn w:val="Normal"/>
    <w:next w:val="Normal"/>
    <w:link w:val="Heading2Char"/>
    <w:autoRedefine/>
    <w:qFormat/>
    <w:rsid w:val="007F0E37"/>
    <w:pPr>
      <w:keepNext/>
      <w:keepLines/>
      <w:spacing w:after="0"/>
      <w:outlineLvl w:val="1"/>
    </w:pPr>
    <w:rPr>
      <w:b/>
      <w:sz w:val="26"/>
      <w:szCs w:val="26"/>
      <w:lang w:val=""/>
    </w:rPr>
  </w:style>
  <w:style w:type="paragraph" w:styleId="Heading3">
    <w:name w:val="heading 3"/>
    <w:basedOn w:val="Normal"/>
    <w:next w:val="Normal"/>
    <w:link w:val="Heading3Char"/>
    <w:autoRedefine/>
    <w:rsid w:val="00B072E7"/>
    <w:pPr>
      <w:keepNext/>
      <w:keepLines/>
      <w:spacing w:before="320" w:after="80"/>
      <w:outlineLvl w:val="2"/>
    </w:pPr>
    <w:rPr>
      <w:rFonts w:eastAsia="Arial" w:cs="Arial"/>
      <w:i/>
      <w:szCs w:val="28"/>
      <w:u w:val="single"/>
      <w:lang w:v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7F0E37"/>
    <w:rPr>
      <w:rFonts w:ascii="Times New Roman" w:hAnsi="Times New Roman" w:cs="Times New Roman"/>
      <w:b/>
      <w:sz w:val="26"/>
      <w:szCs w:val="26"/>
      <w:lang w:val=""/>
    </w:rPr>
  </w:style>
  <w:style w:type="character" w:customStyle="1" w:styleId="Heading1Char">
    <w:name w:val="Heading 1 Char"/>
    <w:basedOn w:val="DefaultParagraphFont"/>
    <w:link w:val="Heading1"/>
    <w:uiPriority w:val="9"/>
    <w:rsid w:val="00CC42B4"/>
    <w:rPr>
      <w:rFonts w:ascii="Times New Roman" w:hAnsi="Times New Roman"/>
      <w:b/>
      <w:sz w:val="28"/>
      <w:szCs w:val="40"/>
      <w:lang w:val="en-GB"/>
    </w:rPr>
  </w:style>
  <w:style w:type="character" w:customStyle="1" w:styleId="Heading3Char">
    <w:name w:val="Heading 3 Char"/>
    <w:basedOn w:val="DefaultParagraphFont"/>
    <w:link w:val="Heading3"/>
    <w:rsid w:val="00B072E7"/>
    <w:rPr>
      <w:rFonts w:ascii="Times New Roman" w:eastAsia="Arial" w:hAnsi="Times New Roman" w:cs="Arial"/>
      <w:i/>
      <w:sz w:val="24"/>
      <w:szCs w:val="28"/>
      <w:u w:val="single"/>
      <w:lang w:val=""/>
    </w:rPr>
  </w:style>
  <w:style w:type="paragraph" w:customStyle="1" w:styleId="H2">
    <w:name w:val="H2"/>
    <w:basedOn w:val="Normal"/>
    <w:link w:val="H2Char"/>
    <w:autoRedefine/>
    <w:qFormat/>
    <w:rsid w:val="009F6777"/>
    <w:pPr>
      <w:spacing w:after="40"/>
    </w:pPr>
    <w:rPr>
      <w:b/>
      <w:sz w:val="26"/>
    </w:rPr>
  </w:style>
  <w:style w:type="character" w:customStyle="1" w:styleId="H2Char">
    <w:name w:val="H2 Char"/>
    <w:basedOn w:val="DefaultParagraphFont"/>
    <w:link w:val="H2"/>
    <w:rsid w:val="009F6777"/>
    <w:rPr>
      <w:rFonts w:ascii="Times New Roman" w:hAnsi="Times New Roman"/>
      <w:b/>
      <w:sz w:val="26"/>
    </w:rPr>
  </w:style>
  <w:style w:type="paragraph" w:customStyle="1" w:styleId="H3">
    <w:name w:val="H3"/>
    <w:basedOn w:val="H2"/>
    <w:link w:val="H3Char"/>
    <w:autoRedefine/>
    <w:qFormat/>
    <w:rsid w:val="009F6777"/>
    <w:pPr>
      <w:spacing w:after="0"/>
    </w:pPr>
    <w:rPr>
      <w:b w:val="0"/>
      <w:i/>
      <w:sz w:val="24"/>
      <w:u w:val="single"/>
    </w:rPr>
  </w:style>
  <w:style w:type="character" w:customStyle="1" w:styleId="H3Char">
    <w:name w:val="H3 Char"/>
    <w:basedOn w:val="H2Char"/>
    <w:link w:val="H3"/>
    <w:rsid w:val="009F6777"/>
    <w:rPr>
      <w:rFonts w:ascii="Times New Roman" w:hAnsi="Times New Roman"/>
      <w:b w:val="0"/>
      <w:i/>
      <w:sz w:val="24"/>
      <w:u w:val="single"/>
    </w:rPr>
  </w:style>
  <w:style w:type="paragraph" w:styleId="Header">
    <w:name w:val="header"/>
    <w:basedOn w:val="Normal"/>
    <w:link w:val="HeaderChar"/>
    <w:uiPriority w:val="99"/>
    <w:unhideWhenUsed/>
    <w:rsid w:val="00AB4C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C79"/>
    <w:rPr>
      <w:rFonts w:ascii="Times New Roman" w:hAnsi="Times New Roman" w:cs="Times New Roman"/>
      <w:sz w:val="24"/>
      <w:szCs w:val="20"/>
      <w:lang w:val="en-GB"/>
    </w:rPr>
  </w:style>
  <w:style w:type="paragraph" w:styleId="Footer">
    <w:name w:val="footer"/>
    <w:basedOn w:val="Normal"/>
    <w:link w:val="FooterChar"/>
    <w:uiPriority w:val="99"/>
    <w:unhideWhenUsed/>
    <w:rsid w:val="00AB4C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C79"/>
    <w:rPr>
      <w:rFonts w:ascii="Times New Roman" w:hAnsi="Times New Roman" w:cs="Times New Roman"/>
      <w:sz w:val="24"/>
      <w:szCs w:val="20"/>
      <w:lang w:val="en-GB"/>
    </w:rPr>
  </w:style>
  <w:style w:type="paragraph" w:styleId="TOCHeading">
    <w:name w:val="TOC Heading"/>
    <w:basedOn w:val="Heading1"/>
    <w:next w:val="Normal"/>
    <w:uiPriority w:val="39"/>
    <w:unhideWhenUsed/>
    <w:qFormat/>
    <w:rsid w:val="00AB4C79"/>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NormalWeb">
    <w:name w:val="Normal (Web)"/>
    <w:basedOn w:val="Normal"/>
    <w:uiPriority w:val="99"/>
    <w:semiHidden/>
    <w:unhideWhenUsed/>
    <w:rsid w:val="00AB4C79"/>
    <w:pPr>
      <w:spacing w:before="100" w:beforeAutospacing="1" w:after="100" w:afterAutospacing="1" w:line="240" w:lineRule="auto"/>
      <w:jc w:val="left"/>
    </w:pPr>
    <w:rPr>
      <w:szCs w:val="24"/>
      <w:lang w:val="en-IN" w:eastAsia="en-IN"/>
    </w:rPr>
  </w:style>
  <w:style w:type="paragraph" w:styleId="TOC1">
    <w:name w:val="toc 1"/>
    <w:basedOn w:val="Normal"/>
    <w:next w:val="Normal"/>
    <w:autoRedefine/>
    <w:uiPriority w:val="39"/>
    <w:unhideWhenUsed/>
    <w:rsid w:val="00AB4C79"/>
    <w:pPr>
      <w:spacing w:after="100"/>
    </w:pPr>
  </w:style>
  <w:style w:type="character" w:styleId="Hyperlink">
    <w:name w:val="Hyperlink"/>
    <w:basedOn w:val="DefaultParagraphFont"/>
    <w:uiPriority w:val="99"/>
    <w:unhideWhenUsed/>
    <w:rsid w:val="00AB4C79"/>
    <w:rPr>
      <w:color w:val="0563C1" w:themeColor="hyperlink"/>
      <w:u w:val="single"/>
    </w:rPr>
  </w:style>
  <w:style w:type="paragraph" w:styleId="Bibliography">
    <w:name w:val="Bibliography"/>
    <w:basedOn w:val="Normal"/>
    <w:next w:val="Normal"/>
    <w:uiPriority w:val="37"/>
    <w:unhideWhenUsed/>
    <w:rsid w:val="000932E0"/>
    <w:pPr>
      <w:spacing w:after="160"/>
    </w:pPr>
    <w:rPr>
      <w:rFonts w:eastAsiaTheme="minorHAnsi" w:cstheme="minorBidi"/>
      <w:color w:val="000000" w:themeColor="text1"/>
      <w:kern w:val="2"/>
      <w:szCs w:val="22"/>
      <w14:ligatures w14:val="standardContextual"/>
    </w:rPr>
  </w:style>
  <w:style w:type="paragraph" w:styleId="TOC2">
    <w:name w:val="toc 2"/>
    <w:basedOn w:val="Normal"/>
    <w:next w:val="Normal"/>
    <w:autoRedefine/>
    <w:uiPriority w:val="39"/>
    <w:unhideWhenUsed/>
    <w:rsid w:val="00BD2411"/>
    <w:pPr>
      <w:spacing w:after="100"/>
      <w:ind w:left="240"/>
    </w:pPr>
  </w:style>
  <w:style w:type="paragraph" w:customStyle="1" w:styleId="Normal1">
    <w:name w:val="Normal1"/>
    <w:rsid w:val="00AF5129"/>
    <w:pPr>
      <w:spacing w:after="0" w:line="276" w:lineRule="auto"/>
    </w:pPr>
    <w:rPr>
      <w:rFonts w:ascii="Arial" w:eastAsia="Arial" w:hAnsi="Arial" w:cs="Arial"/>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17065">
      <w:bodyDiv w:val="1"/>
      <w:marLeft w:val="0"/>
      <w:marRight w:val="0"/>
      <w:marTop w:val="0"/>
      <w:marBottom w:val="0"/>
      <w:divBdr>
        <w:top w:val="none" w:sz="0" w:space="0" w:color="auto"/>
        <w:left w:val="none" w:sz="0" w:space="0" w:color="auto"/>
        <w:bottom w:val="none" w:sz="0" w:space="0" w:color="auto"/>
        <w:right w:val="none" w:sz="0" w:space="0" w:color="auto"/>
      </w:divBdr>
    </w:div>
    <w:div w:id="193469560">
      <w:bodyDiv w:val="1"/>
      <w:marLeft w:val="0"/>
      <w:marRight w:val="0"/>
      <w:marTop w:val="0"/>
      <w:marBottom w:val="0"/>
      <w:divBdr>
        <w:top w:val="none" w:sz="0" w:space="0" w:color="auto"/>
        <w:left w:val="none" w:sz="0" w:space="0" w:color="auto"/>
        <w:bottom w:val="none" w:sz="0" w:space="0" w:color="auto"/>
        <w:right w:val="none" w:sz="0" w:space="0" w:color="auto"/>
      </w:divBdr>
    </w:div>
    <w:div w:id="196696875">
      <w:bodyDiv w:val="1"/>
      <w:marLeft w:val="0"/>
      <w:marRight w:val="0"/>
      <w:marTop w:val="0"/>
      <w:marBottom w:val="0"/>
      <w:divBdr>
        <w:top w:val="none" w:sz="0" w:space="0" w:color="auto"/>
        <w:left w:val="none" w:sz="0" w:space="0" w:color="auto"/>
        <w:bottom w:val="none" w:sz="0" w:space="0" w:color="auto"/>
        <w:right w:val="none" w:sz="0" w:space="0" w:color="auto"/>
      </w:divBdr>
    </w:div>
    <w:div w:id="255135379">
      <w:bodyDiv w:val="1"/>
      <w:marLeft w:val="0"/>
      <w:marRight w:val="0"/>
      <w:marTop w:val="0"/>
      <w:marBottom w:val="0"/>
      <w:divBdr>
        <w:top w:val="none" w:sz="0" w:space="0" w:color="auto"/>
        <w:left w:val="none" w:sz="0" w:space="0" w:color="auto"/>
        <w:bottom w:val="none" w:sz="0" w:space="0" w:color="auto"/>
        <w:right w:val="none" w:sz="0" w:space="0" w:color="auto"/>
      </w:divBdr>
    </w:div>
    <w:div w:id="542600003">
      <w:bodyDiv w:val="1"/>
      <w:marLeft w:val="0"/>
      <w:marRight w:val="0"/>
      <w:marTop w:val="0"/>
      <w:marBottom w:val="0"/>
      <w:divBdr>
        <w:top w:val="none" w:sz="0" w:space="0" w:color="auto"/>
        <w:left w:val="none" w:sz="0" w:space="0" w:color="auto"/>
        <w:bottom w:val="none" w:sz="0" w:space="0" w:color="auto"/>
        <w:right w:val="none" w:sz="0" w:space="0" w:color="auto"/>
      </w:divBdr>
    </w:div>
    <w:div w:id="626744726">
      <w:bodyDiv w:val="1"/>
      <w:marLeft w:val="0"/>
      <w:marRight w:val="0"/>
      <w:marTop w:val="0"/>
      <w:marBottom w:val="0"/>
      <w:divBdr>
        <w:top w:val="none" w:sz="0" w:space="0" w:color="auto"/>
        <w:left w:val="none" w:sz="0" w:space="0" w:color="auto"/>
        <w:bottom w:val="none" w:sz="0" w:space="0" w:color="auto"/>
        <w:right w:val="none" w:sz="0" w:space="0" w:color="auto"/>
      </w:divBdr>
    </w:div>
    <w:div w:id="716394336">
      <w:bodyDiv w:val="1"/>
      <w:marLeft w:val="0"/>
      <w:marRight w:val="0"/>
      <w:marTop w:val="0"/>
      <w:marBottom w:val="0"/>
      <w:divBdr>
        <w:top w:val="none" w:sz="0" w:space="0" w:color="auto"/>
        <w:left w:val="none" w:sz="0" w:space="0" w:color="auto"/>
        <w:bottom w:val="none" w:sz="0" w:space="0" w:color="auto"/>
        <w:right w:val="none" w:sz="0" w:space="0" w:color="auto"/>
      </w:divBdr>
    </w:div>
    <w:div w:id="722755014">
      <w:bodyDiv w:val="1"/>
      <w:marLeft w:val="0"/>
      <w:marRight w:val="0"/>
      <w:marTop w:val="0"/>
      <w:marBottom w:val="0"/>
      <w:divBdr>
        <w:top w:val="none" w:sz="0" w:space="0" w:color="auto"/>
        <w:left w:val="none" w:sz="0" w:space="0" w:color="auto"/>
        <w:bottom w:val="none" w:sz="0" w:space="0" w:color="auto"/>
        <w:right w:val="none" w:sz="0" w:space="0" w:color="auto"/>
      </w:divBdr>
    </w:div>
    <w:div w:id="792402665">
      <w:bodyDiv w:val="1"/>
      <w:marLeft w:val="0"/>
      <w:marRight w:val="0"/>
      <w:marTop w:val="0"/>
      <w:marBottom w:val="0"/>
      <w:divBdr>
        <w:top w:val="none" w:sz="0" w:space="0" w:color="auto"/>
        <w:left w:val="none" w:sz="0" w:space="0" w:color="auto"/>
        <w:bottom w:val="none" w:sz="0" w:space="0" w:color="auto"/>
        <w:right w:val="none" w:sz="0" w:space="0" w:color="auto"/>
      </w:divBdr>
    </w:div>
    <w:div w:id="807891402">
      <w:bodyDiv w:val="1"/>
      <w:marLeft w:val="0"/>
      <w:marRight w:val="0"/>
      <w:marTop w:val="0"/>
      <w:marBottom w:val="0"/>
      <w:divBdr>
        <w:top w:val="none" w:sz="0" w:space="0" w:color="auto"/>
        <w:left w:val="none" w:sz="0" w:space="0" w:color="auto"/>
        <w:bottom w:val="none" w:sz="0" w:space="0" w:color="auto"/>
        <w:right w:val="none" w:sz="0" w:space="0" w:color="auto"/>
      </w:divBdr>
    </w:div>
    <w:div w:id="916403405">
      <w:bodyDiv w:val="1"/>
      <w:marLeft w:val="0"/>
      <w:marRight w:val="0"/>
      <w:marTop w:val="0"/>
      <w:marBottom w:val="0"/>
      <w:divBdr>
        <w:top w:val="none" w:sz="0" w:space="0" w:color="auto"/>
        <w:left w:val="none" w:sz="0" w:space="0" w:color="auto"/>
        <w:bottom w:val="none" w:sz="0" w:space="0" w:color="auto"/>
        <w:right w:val="none" w:sz="0" w:space="0" w:color="auto"/>
      </w:divBdr>
    </w:div>
    <w:div w:id="929702490">
      <w:bodyDiv w:val="1"/>
      <w:marLeft w:val="0"/>
      <w:marRight w:val="0"/>
      <w:marTop w:val="0"/>
      <w:marBottom w:val="0"/>
      <w:divBdr>
        <w:top w:val="none" w:sz="0" w:space="0" w:color="auto"/>
        <w:left w:val="none" w:sz="0" w:space="0" w:color="auto"/>
        <w:bottom w:val="none" w:sz="0" w:space="0" w:color="auto"/>
        <w:right w:val="none" w:sz="0" w:space="0" w:color="auto"/>
      </w:divBdr>
    </w:div>
    <w:div w:id="932935545">
      <w:bodyDiv w:val="1"/>
      <w:marLeft w:val="0"/>
      <w:marRight w:val="0"/>
      <w:marTop w:val="0"/>
      <w:marBottom w:val="0"/>
      <w:divBdr>
        <w:top w:val="none" w:sz="0" w:space="0" w:color="auto"/>
        <w:left w:val="none" w:sz="0" w:space="0" w:color="auto"/>
        <w:bottom w:val="none" w:sz="0" w:space="0" w:color="auto"/>
        <w:right w:val="none" w:sz="0" w:space="0" w:color="auto"/>
      </w:divBdr>
    </w:div>
    <w:div w:id="975725116">
      <w:bodyDiv w:val="1"/>
      <w:marLeft w:val="0"/>
      <w:marRight w:val="0"/>
      <w:marTop w:val="0"/>
      <w:marBottom w:val="0"/>
      <w:divBdr>
        <w:top w:val="none" w:sz="0" w:space="0" w:color="auto"/>
        <w:left w:val="none" w:sz="0" w:space="0" w:color="auto"/>
        <w:bottom w:val="none" w:sz="0" w:space="0" w:color="auto"/>
        <w:right w:val="none" w:sz="0" w:space="0" w:color="auto"/>
      </w:divBdr>
    </w:div>
    <w:div w:id="1152989227">
      <w:bodyDiv w:val="1"/>
      <w:marLeft w:val="0"/>
      <w:marRight w:val="0"/>
      <w:marTop w:val="0"/>
      <w:marBottom w:val="0"/>
      <w:divBdr>
        <w:top w:val="none" w:sz="0" w:space="0" w:color="auto"/>
        <w:left w:val="none" w:sz="0" w:space="0" w:color="auto"/>
        <w:bottom w:val="none" w:sz="0" w:space="0" w:color="auto"/>
        <w:right w:val="none" w:sz="0" w:space="0" w:color="auto"/>
      </w:divBdr>
    </w:div>
    <w:div w:id="1174759014">
      <w:bodyDiv w:val="1"/>
      <w:marLeft w:val="0"/>
      <w:marRight w:val="0"/>
      <w:marTop w:val="0"/>
      <w:marBottom w:val="0"/>
      <w:divBdr>
        <w:top w:val="none" w:sz="0" w:space="0" w:color="auto"/>
        <w:left w:val="none" w:sz="0" w:space="0" w:color="auto"/>
        <w:bottom w:val="none" w:sz="0" w:space="0" w:color="auto"/>
        <w:right w:val="none" w:sz="0" w:space="0" w:color="auto"/>
      </w:divBdr>
    </w:div>
    <w:div w:id="1263881917">
      <w:bodyDiv w:val="1"/>
      <w:marLeft w:val="0"/>
      <w:marRight w:val="0"/>
      <w:marTop w:val="0"/>
      <w:marBottom w:val="0"/>
      <w:divBdr>
        <w:top w:val="none" w:sz="0" w:space="0" w:color="auto"/>
        <w:left w:val="none" w:sz="0" w:space="0" w:color="auto"/>
        <w:bottom w:val="none" w:sz="0" w:space="0" w:color="auto"/>
        <w:right w:val="none" w:sz="0" w:space="0" w:color="auto"/>
      </w:divBdr>
    </w:div>
    <w:div w:id="1328634280">
      <w:bodyDiv w:val="1"/>
      <w:marLeft w:val="0"/>
      <w:marRight w:val="0"/>
      <w:marTop w:val="0"/>
      <w:marBottom w:val="0"/>
      <w:divBdr>
        <w:top w:val="none" w:sz="0" w:space="0" w:color="auto"/>
        <w:left w:val="none" w:sz="0" w:space="0" w:color="auto"/>
        <w:bottom w:val="none" w:sz="0" w:space="0" w:color="auto"/>
        <w:right w:val="none" w:sz="0" w:space="0" w:color="auto"/>
      </w:divBdr>
    </w:div>
    <w:div w:id="1489396783">
      <w:bodyDiv w:val="1"/>
      <w:marLeft w:val="0"/>
      <w:marRight w:val="0"/>
      <w:marTop w:val="0"/>
      <w:marBottom w:val="0"/>
      <w:divBdr>
        <w:top w:val="none" w:sz="0" w:space="0" w:color="auto"/>
        <w:left w:val="none" w:sz="0" w:space="0" w:color="auto"/>
        <w:bottom w:val="none" w:sz="0" w:space="0" w:color="auto"/>
        <w:right w:val="none" w:sz="0" w:space="0" w:color="auto"/>
      </w:divBdr>
    </w:div>
    <w:div w:id="1636450536">
      <w:bodyDiv w:val="1"/>
      <w:marLeft w:val="0"/>
      <w:marRight w:val="0"/>
      <w:marTop w:val="0"/>
      <w:marBottom w:val="0"/>
      <w:divBdr>
        <w:top w:val="none" w:sz="0" w:space="0" w:color="auto"/>
        <w:left w:val="none" w:sz="0" w:space="0" w:color="auto"/>
        <w:bottom w:val="none" w:sz="0" w:space="0" w:color="auto"/>
        <w:right w:val="none" w:sz="0" w:space="0" w:color="auto"/>
      </w:divBdr>
    </w:div>
    <w:div w:id="1751346585">
      <w:bodyDiv w:val="1"/>
      <w:marLeft w:val="0"/>
      <w:marRight w:val="0"/>
      <w:marTop w:val="0"/>
      <w:marBottom w:val="0"/>
      <w:divBdr>
        <w:top w:val="none" w:sz="0" w:space="0" w:color="auto"/>
        <w:left w:val="none" w:sz="0" w:space="0" w:color="auto"/>
        <w:bottom w:val="none" w:sz="0" w:space="0" w:color="auto"/>
        <w:right w:val="none" w:sz="0" w:space="0" w:color="auto"/>
      </w:divBdr>
    </w:div>
    <w:div w:id="1920677856">
      <w:bodyDiv w:val="1"/>
      <w:marLeft w:val="0"/>
      <w:marRight w:val="0"/>
      <w:marTop w:val="0"/>
      <w:marBottom w:val="0"/>
      <w:divBdr>
        <w:top w:val="none" w:sz="0" w:space="0" w:color="auto"/>
        <w:left w:val="none" w:sz="0" w:space="0" w:color="auto"/>
        <w:bottom w:val="none" w:sz="0" w:space="0" w:color="auto"/>
        <w:right w:val="none" w:sz="0" w:space="0" w:color="auto"/>
      </w:divBdr>
    </w:div>
    <w:div w:id="2114127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diagramQuickStyle" Target="diagrams/quickStyle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1B61FA6-C608-4011-994E-2C12714AF45E}" type="doc">
      <dgm:prSet loTypeId="urn:microsoft.com/office/officeart/2005/8/layout/radial4" loCatId="relationship" qsTypeId="urn:microsoft.com/office/officeart/2005/8/quickstyle/3d3" qsCatId="3D" csTypeId="urn:microsoft.com/office/officeart/2005/8/colors/colorful1" csCatId="colorful" phldr="1"/>
      <dgm:spPr/>
      <dgm:t>
        <a:bodyPr/>
        <a:lstStyle/>
        <a:p>
          <a:endParaRPr lang="en-IN"/>
        </a:p>
      </dgm:t>
    </dgm:pt>
    <dgm:pt modelId="{D6A4DB48-58A4-45C8-99B9-5A12A09EC715}">
      <dgm:prSet phldrT="[Text]"/>
      <dgm:spPr/>
      <dgm:t>
        <a:bodyPr/>
        <a:lstStyle/>
        <a:p>
          <a:r>
            <a:rPr lang="en-IN" b="1">
              <a:solidFill>
                <a:sysClr val="windowText" lastClr="000000"/>
              </a:solidFill>
              <a:latin typeface="Times New Roman" panose="02020603050405020304" pitchFamily="18" charset="0"/>
              <a:cs typeface="Times New Roman" panose="02020603050405020304" pitchFamily="18" charset="0"/>
            </a:rPr>
            <a:t>Stakeholders</a:t>
          </a:r>
          <a:r>
            <a:rPr lang="en-IN" b="1" baseline="0">
              <a:solidFill>
                <a:sysClr val="windowText" lastClr="000000"/>
              </a:solidFill>
              <a:latin typeface="Times New Roman" panose="02020603050405020304" pitchFamily="18" charset="0"/>
              <a:cs typeface="Times New Roman" panose="02020603050405020304" pitchFamily="18" charset="0"/>
            </a:rPr>
            <a:t> in the local community of Bangor, Wales</a:t>
          </a:r>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D9873E9B-4CB3-4A01-AFE3-A77D749B86F9}" type="parTrans" cxnId="{55E7E8E8-1C46-467B-BC61-F2BF77F7F657}">
      <dgm:prSet/>
      <dgm:spPr/>
      <dgm:t>
        <a:bodyPr/>
        <a:lstStyle/>
        <a:p>
          <a:endParaRPr lang="en-IN">
            <a:solidFill>
              <a:sysClr val="windowText" lastClr="000000"/>
            </a:solidFill>
            <a:latin typeface="Times New Roman" panose="02020603050405020304" pitchFamily="18" charset="0"/>
            <a:cs typeface="Times New Roman" panose="02020603050405020304" pitchFamily="18" charset="0"/>
          </a:endParaRPr>
        </a:p>
      </dgm:t>
    </dgm:pt>
    <dgm:pt modelId="{371294A5-FE09-4117-A2A0-086A13E3A119}" type="sibTrans" cxnId="{55E7E8E8-1C46-467B-BC61-F2BF77F7F657}">
      <dgm:prSet/>
      <dgm:spPr/>
      <dgm:t>
        <a:bodyPr/>
        <a:lstStyle/>
        <a:p>
          <a:endParaRPr lang="en-IN">
            <a:solidFill>
              <a:sysClr val="windowText" lastClr="000000"/>
            </a:solidFill>
            <a:latin typeface="Times New Roman" panose="02020603050405020304" pitchFamily="18" charset="0"/>
            <a:cs typeface="Times New Roman" panose="02020603050405020304" pitchFamily="18" charset="0"/>
          </a:endParaRPr>
        </a:p>
      </dgm:t>
    </dgm:pt>
    <dgm:pt modelId="{D8794F66-6955-4EEB-9B6C-BE0F5E5F135A}">
      <dgm:prSet phldrT="[Text]"/>
      <dgm:spPr/>
      <dgm:t>
        <a:bodyPr/>
        <a:lstStyle/>
        <a:p>
          <a:r>
            <a:rPr lang="en-IN" b="1" i="0" u="none">
              <a:solidFill>
                <a:sysClr val="windowText" lastClr="000000"/>
              </a:solidFill>
              <a:latin typeface="Times New Roman" panose="02020603050405020304" pitchFamily="18" charset="0"/>
              <a:cs typeface="Times New Roman" panose="02020603050405020304" pitchFamily="18" charset="0"/>
            </a:rPr>
            <a:t>Local Government </a:t>
          </a:r>
          <a:endParaRPr lang="en-IN" b="0">
            <a:solidFill>
              <a:sysClr val="windowText" lastClr="000000"/>
            </a:solidFill>
            <a:latin typeface="Times New Roman" panose="02020603050405020304" pitchFamily="18" charset="0"/>
            <a:cs typeface="Times New Roman" panose="02020603050405020304" pitchFamily="18" charset="0"/>
          </a:endParaRPr>
        </a:p>
        <a:p>
          <a:endParaRPr lang="en-IN">
            <a:solidFill>
              <a:sysClr val="windowText" lastClr="000000"/>
            </a:solidFill>
            <a:latin typeface="Times New Roman" panose="02020603050405020304" pitchFamily="18" charset="0"/>
            <a:cs typeface="Times New Roman" panose="02020603050405020304" pitchFamily="18" charset="0"/>
          </a:endParaRPr>
        </a:p>
      </dgm:t>
    </dgm:pt>
    <dgm:pt modelId="{24258EB8-EA71-4D3C-BCC7-4DE39F0B0D10}" type="parTrans" cxnId="{7FEA4E74-5A5A-4BAE-B48B-689A61451325}">
      <dgm:prSet/>
      <dgm:spPr/>
      <dgm:t>
        <a:bodyPr/>
        <a:lstStyle/>
        <a:p>
          <a:endParaRPr lang="en-IN">
            <a:solidFill>
              <a:sysClr val="windowText" lastClr="000000"/>
            </a:solidFill>
            <a:latin typeface="Times New Roman" panose="02020603050405020304" pitchFamily="18" charset="0"/>
            <a:cs typeface="Times New Roman" panose="02020603050405020304" pitchFamily="18" charset="0"/>
          </a:endParaRPr>
        </a:p>
      </dgm:t>
    </dgm:pt>
    <dgm:pt modelId="{B72425C0-A8DF-4CE7-978E-A041786A9D6F}" type="sibTrans" cxnId="{7FEA4E74-5A5A-4BAE-B48B-689A61451325}">
      <dgm:prSet/>
      <dgm:spPr/>
      <dgm:t>
        <a:bodyPr/>
        <a:lstStyle/>
        <a:p>
          <a:endParaRPr lang="en-IN">
            <a:solidFill>
              <a:sysClr val="windowText" lastClr="000000"/>
            </a:solidFill>
            <a:latin typeface="Times New Roman" panose="02020603050405020304" pitchFamily="18" charset="0"/>
            <a:cs typeface="Times New Roman" panose="02020603050405020304" pitchFamily="18" charset="0"/>
          </a:endParaRPr>
        </a:p>
      </dgm:t>
    </dgm:pt>
    <dgm:pt modelId="{7D61C3E7-B66F-47A6-A807-B06DD5C74949}">
      <dgm:prSet phldrT="[Text]"/>
      <dgm:spPr/>
      <dgm:t>
        <a:bodyPr/>
        <a:lstStyle/>
        <a:p>
          <a:r>
            <a:rPr lang="en-IN" b="1" i="0" u="none">
              <a:solidFill>
                <a:sysClr val="windowText" lastClr="000000"/>
              </a:solidFill>
              <a:latin typeface="Times New Roman" panose="02020603050405020304" pitchFamily="18" charset="0"/>
              <a:cs typeface="Times New Roman" panose="02020603050405020304" pitchFamily="18" charset="0"/>
            </a:rPr>
            <a:t>Third-party organisations </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470A396C-C3DA-4D47-92B5-D1B4BA965410}" type="parTrans" cxnId="{E37F78B4-4372-46FE-B51B-0FB15A9D4BA8}">
      <dgm:prSet/>
      <dgm:spPr/>
      <dgm:t>
        <a:bodyPr/>
        <a:lstStyle/>
        <a:p>
          <a:endParaRPr lang="en-IN">
            <a:solidFill>
              <a:sysClr val="windowText" lastClr="000000"/>
            </a:solidFill>
            <a:latin typeface="Times New Roman" panose="02020603050405020304" pitchFamily="18" charset="0"/>
            <a:cs typeface="Times New Roman" panose="02020603050405020304" pitchFamily="18" charset="0"/>
          </a:endParaRPr>
        </a:p>
      </dgm:t>
    </dgm:pt>
    <dgm:pt modelId="{0E582CE8-B8B4-4D6A-832D-841D4A367414}" type="sibTrans" cxnId="{E37F78B4-4372-46FE-B51B-0FB15A9D4BA8}">
      <dgm:prSet/>
      <dgm:spPr/>
      <dgm:t>
        <a:bodyPr/>
        <a:lstStyle/>
        <a:p>
          <a:endParaRPr lang="en-IN">
            <a:solidFill>
              <a:sysClr val="windowText" lastClr="000000"/>
            </a:solidFill>
            <a:latin typeface="Times New Roman" panose="02020603050405020304" pitchFamily="18" charset="0"/>
            <a:cs typeface="Times New Roman" panose="02020603050405020304" pitchFamily="18" charset="0"/>
          </a:endParaRPr>
        </a:p>
      </dgm:t>
    </dgm:pt>
    <dgm:pt modelId="{5D37A763-34F6-45E7-8F53-91B6DEDACBF3}">
      <dgm:prSet phldrT="[Text]"/>
      <dgm:spPr/>
      <dgm:t>
        <a:bodyPr/>
        <a:lstStyle/>
        <a:p>
          <a:r>
            <a:rPr lang="en-IN" b="1" i="0" u="none">
              <a:solidFill>
                <a:sysClr val="windowText" lastClr="000000"/>
              </a:solidFill>
              <a:latin typeface="Times New Roman" panose="02020603050405020304" pitchFamily="18" charset="0"/>
              <a:cs typeface="Times New Roman" panose="02020603050405020304" pitchFamily="18" charset="0"/>
            </a:rPr>
            <a:t>Local families </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B80794D8-AAE6-4046-9C05-EE490EBE6670}" type="parTrans" cxnId="{8D32A247-A8FC-44A3-9B0C-18E1A00B3CE4}">
      <dgm:prSet/>
      <dgm:spPr/>
      <dgm:t>
        <a:bodyPr/>
        <a:lstStyle/>
        <a:p>
          <a:endParaRPr lang="en-IN">
            <a:solidFill>
              <a:sysClr val="windowText" lastClr="000000"/>
            </a:solidFill>
            <a:latin typeface="Times New Roman" panose="02020603050405020304" pitchFamily="18" charset="0"/>
            <a:cs typeface="Times New Roman" panose="02020603050405020304" pitchFamily="18" charset="0"/>
          </a:endParaRPr>
        </a:p>
      </dgm:t>
    </dgm:pt>
    <dgm:pt modelId="{67DCD83D-21B1-4895-8902-DAA89048EC6B}" type="sibTrans" cxnId="{8D32A247-A8FC-44A3-9B0C-18E1A00B3CE4}">
      <dgm:prSet/>
      <dgm:spPr/>
      <dgm:t>
        <a:bodyPr/>
        <a:lstStyle/>
        <a:p>
          <a:endParaRPr lang="en-IN">
            <a:solidFill>
              <a:sysClr val="windowText" lastClr="000000"/>
            </a:solidFill>
            <a:latin typeface="Times New Roman" panose="02020603050405020304" pitchFamily="18" charset="0"/>
            <a:cs typeface="Times New Roman" panose="02020603050405020304" pitchFamily="18" charset="0"/>
          </a:endParaRPr>
        </a:p>
      </dgm:t>
    </dgm:pt>
    <dgm:pt modelId="{8C3018CC-79D1-4C32-A95C-9FF7B3A1C739}">
      <dgm:prSet phldrT="[Text]"/>
      <dgm:spPr/>
      <dgm:t>
        <a:bodyPr/>
        <a:lstStyle/>
        <a:p>
          <a:r>
            <a:rPr lang="en-IN" b="1" i="0" u="none">
              <a:solidFill>
                <a:sysClr val="windowText" lastClr="000000"/>
              </a:solidFill>
              <a:latin typeface="Times New Roman" panose="02020603050405020304" pitchFamily="18" charset="0"/>
              <a:cs typeface="Times New Roman" panose="02020603050405020304" pitchFamily="18" charset="0"/>
            </a:rPr>
            <a:t>Local universities</a:t>
          </a:r>
          <a:endParaRPr lang="en-IN" b="0">
            <a:solidFill>
              <a:sysClr val="windowText" lastClr="000000"/>
            </a:solidFill>
            <a:latin typeface="Times New Roman" panose="02020603050405020304" pitchFamily="18" charset="0"/>
            <a:cs typeface="Times New Roman" panose="02020603050405020304" pitchFamily="18" charset="0"/>
          </a:endParaRPr>
        </a:p>
        <a:p>
          <a:endParaRPr lang="en-IN">
            <a:solidFill>
              <a:sysClr val="windowText" lastClr="000000"/>
            </a:solidFill>
            <a:latin typeface="Times New Roman" panose="02020603050405020304" pitchFamily="18" charset="0"/>
            <a:cs typeface="Times New Roman" panose="02020603050405020304" pitchFamily="18" charset="0"/>
          </a:endParaRPr>
        </a:p>
      </dgm:t>
    </dgm:pt>
    <dgm:pt modelId="{96ECB4A1-5339-433D-B127-782A19B41A49}" type="sibTrans" cxnId="{6C3DF6F9-2BBC-40EC-9488-1DF715297704}">
      <dgm:prSet/>
      <dgm:spPr/>
      <dgm:t>
        <a:bodyPr/>
        <a:lstStyle/>
        <a:p>
          <a:endParaRPr lang="en-IN">
            <a:solidFill>
              <a:sysClr val="windowText" lastClr="000000"/>
            </a:solidFill>
            <a:latin typeface="Times New Roman" panose="02020603050405020304" pitchFamily="18" charset="0"/>
            <a:cs typeface="Times New Roman" panose="02020603050405020304" pitchFamily="18" charset="0"/>
          </a:endParaRPr>
        </a:p>
      </dgm:t>
    </dgm:pt>
    <dgm:pt modelId="{9B9AE300-B3CA-4D7D-BFB9-1053BC04250E}" type="parTrans" cxnId="{6C3DF6F9-2BBC-40EC-9488-1DF715297704}">
      <dgm:prSet/>
      <dgm:spPr/>
      <dgm:t>
        <a:bodyPr/>
        <a:lstStyle/>
        <a:p>
          <a:endParaRPr lang="en-IN">
            <a:solidFill>
              <a:sysClr val="windowText" lastClr="000000"/>
            </a:solidFill>
            <a:latin typeface="Times New Roman" panose="02020603050405020304" pitchFamily="18" charset="0"/>
            <a:cs typeface="Times New Roman" panose="02020603050405020304" pitchFamily="18" charset="0"/>
          </a:endParaRPr>
        </a:p>
      </dgm:t>
    </dgm:pt>
    <dgm:pt modelId="{DD135BC3-20E6-4D62-B38E-C78C6F9FFA54}">
      <dgm:prSet phldrT="[Text]"/>
      <dgm:spPr/>
      <dgm:t>
        <a:bodyPr/>
        <a:lstStyle/>
        <a:p>
          <a:r>
            <a:rPr lang="en-IN" b="1" i="0" u="none">
              <a:solidFill>
                <a:sysClr val="windowText" lastClr="000000"/>
              </a:solidFill>
              <a:latin typeface="Times New Roman" panose="02020603050405020304" pitchFamily="18" charset="0"/>
              <a:cs typeface="Times New Roman" panose="02020603050405020304" pitchFamily="18" charset="0"/>
            </a:rPr>
            <a:t>Host business owners operating</a:t>
          </a:r>
          <a:endParaRPr lang="en-IN" b="0">
            <a:solidFill>
              <a:sysClr val="windowText" lastClr="000000"/>
            </a:solidFill>
            <a:latin typeface="Times New Roman" panose="02020603050405020304" pitchFamily="18" charset="0"/>
            <a:cs typeface="Times New Roman" panose="02020603050405020304" pitchFamily="18" charset="0"/>
          </a:endParaRPr>
        </a:p>
        <a:p>
          <a:endParaRPr lang="en-IN">
            <a:solidFill>
              <a:sysClr val="windowText" lastClr="000000"/>
            </a:solidFill>
            <a:latin typeface="Times New Roman" panose="02020603050405020304" pitchFamily="18" charset="0"/>
            <a:cs typeface="Times New Roman" panose="02020603050405020304" pitchFamily="18" charset="0"/>
          </a:endParaRPr>
        </a:p>
      </dgm:t>
    </dgm:pt>
    <dgm:pt modelId="{5D2E1194-2B5F-4401-B904-F9843F61F44A}" type="sibTrans" cxnId="{F2BBF5CD-61D9-4888-AAA9-04B3714DEA4E}">
      <dgm:prSet/>
      <dgm:spPr/>
      <dgm:t>
        <a:bodyPr/>
        <a:lstStyle/>
        <a:p>
          <a:endParaRPr lang="en-IN">
            <a:solidFill>
              <a:sysClr val="windowText" lastClr="000000"/>
            </a:solidFill>
            <a:latin typeface="Times New Roman" panose="02020603050405020304" pitchFamily="18" charset="0"/>
            <a:cs typeface="Times New Roman" panose="02020603050405020304" pitchFamily="18" charset="0"/>
          </a:endParaRPr>
        </a:p>
      </dgm:t>
    </dgm:pt>
    <dgm:pt modelId="{DBA4E4E8-54AA-408B-844C-BB262CB61D18}" type="parTrans" cxnId="{F2BBF5CD-61D9-4888-AAA9-04B3714DEA4E}">
      <dgm:prSet/>
      <dgm:spPr/>
      <dgm:t>
        <a:bodyPr/>
        <a:lstStyle/>
        <a:p>
          <a:endParaRPr lang="en-IN">
            <a:solidFill>
              <a:sysClr val="windowText" lastClr="000000"/>
            </a:solidFill>
            <a:latin typeface="Times New Roman" panose="02020603050405020304" pitchFamily="18" charset="0"/>
            <a:cs typeface="Times New Roman" panose="02020603050405020304" pitchFamily="18" charset="0"/>
          </a:endParaRPr>
        </a:p>
      </dgm:t>
    </dgm:pt>
    <dgm:pt modelId="{808A9D25-CCF1-4B89-9408-09D790643577}" type="pres">
      <dgm:prSet presAssocID="{91B61FA6-C608-4011-994E-2C12714AF45E}" presName="cycle" presStyleCnt="0">
        <dgm:presLayoutVars>
          <dgm:chMax val="1"/>
          <dgm:dir/>
          <dgm:animLvl val="ctr"/>
          <dgm:resizeHandles val="exact"/>
        </dgm:presLayoutVars>
      </dgm:prSet>
      <dgm:spPr/>
    </dgm:pt>
    <dgm:pt modelId="{AE616CED-3D63-40D2-8D4E-0ED0CE81783E}" type="pres">
      <dgm:prSet presAssocID="{D6A4DB48-58A4-45C8-99B9-5A12A09EC715}" presName="centerShape" presStyleLbl="node0" presStyleIdx="0" presStyleCnt="1"/>
      <dgm:spPr/>
    </dgm:pt>
    <dgm:pt modelId="{B8A34D78-DA56-4197-BC6D-17C04E283FB1}" type="pres">
      <dgm:prSet presAssocID="{24258EB8-EA71-4D3C-BCC7-4DE39F0B0D10}" presName="parTrans" presStyleLbl="bgSibTrans2D1" presStyleIdx="0" presStyleCnt="5"/>
      <dgm:spPr/>
    </dgm:pt>
    <dgm:pt modelId="{3CA4E87E-A646-4973-B992-2434809EC3F9}" type="pres">
      <dgm:prSet presAssocID="{D8794F66-6955-4EEB-9B6C-BE0F5E5F135A}" presName="node" presStyleLbl="node1" presStyleIdx="0" presStyleCnt="5">
        <dgm:presLayoutVars>
          <dgm:bulletEnabled val="1"/>
        </dgm:presLayoutVars>
      </dgm:prSet>
      <dgm:spPr/>
    </dgm:pt>
    <dgm:pt modelId="{A757633F-05CE-46D1-81D6-CC63C4049F57}" type="pres">
      <dgm:prSet presAssocID="{DBA4E4E8-54AA-408B-844C-BB262CB61D18}" presName="parTrans" presStyleLbl="bgSibTrans2D1" presStyleIdx="1" presStyleCnt="5"/>
      <dgm:spPr/>
    </dgm:pt>
    <dgm:pt modelId="{36ACE2C4-B3A1-467A-80B2-97113BFC3D42}" type="pres">
      <dgm:prSet presAssocID="{DD135BC3-20E6-4D62-B38E-C78C6F9FFA54}" presName="node" presStyleLbl="node1" presStyleIdx="1" presStyleCnt="5">
        <dgm:presLayoutVars>
          <dgm:bulletEnabled val="1"/>
        </dgm:presLayoutVars>
      </dgm:prSet>
      <dgm:spPr/>
    </dgm:pt>
    <dgm:pt modelId="{E965B13B-B385-4A1F-8983-7DDC6CE58C21}" type="pres">
      <dgm:prSet presAssocID="{470A396C-C3DA-4D47-92B5-D1B4BA965410}" presName="parTrans" presStyleLbl="bgSibTrans2D1" presStyleIdx="2" presStyleCnt="5"/>
      <dgm:spPr/>
    </dgm:pt>
    <dgm:pt modelId="{88E56FE7-C78B-4595-8E51-AD367CA4C84B}" type="pres">
      <dgm:prSet presAssocID="{7D61C3E7-B66F-47A6-A807-B06DD5C74949}" presName="node" presStyleLbl="node1" presStyleIdx="2" presStyleCnt="5">
        <dgm:presLayoutVars>
          <dgm:bulletEnabled val="1"/>
        </dgm:presLayoutVars>
      </dgm:prSet>
      <dgm:spPr/>
    </dgm:pt>
    <dgm:pt modelId="{8AF24420-9B88-47F4-8D4E-46BD99D73886}" type="pres">
      <dgm:prSet presAssocID="{B80794D8-AAE6-4046-9C05-EE490EBE6670}" presName="parTrans" presStyleLbl="bgSibTrans2D1" presStyleIdx="3" presStyleCnt="5"/>
      <dgm:spPr/>
    </dgm:pt>
    <dgm:pt modelId="{B51F32C8-DF97-4B2D-9FD0-98E46CC3EC78}" type="pres">
      <dgm:prSet presAssocID="{5D37A763-34F6-45E7-8F53-91B6DEDACBF3}" presName="node" presStyleLbl="node1" presStyleIdx="3" presStyleCnt="5">
        <dgm:presLayoutVars>
          <dgm:bulletEnabled val="1"/>
        </dgm:presLayoutVars>
      </dgm:prSet>
      <dgm:spPr/>
    </dgm:pt>
    <dgm:pt modelId="{7F4DF0AD-806C-4190-B379-5A53CAD895A8}" type="pres">
      <dgm:prSet presAssocID="{9B9AE300-B3CA-4D7D-BFB9-1053BC04250E}" presName="parTrans" presStyleLbl="bgSibTrans2D1" presStyleIdx="4" presStyleCnt="5"/>
      <dgm:spPr/>
    </dgm:pt>
    <dgm:pt modelId="{82274AAE-7943-4CF3-AFD7-05E50D4ECB21}" type="pres">
      <dgm:prSet presAssocID="{8C3018CC-79D1-4C32-A95C-9FF7B3A1C739}" presName="node" presStyleLbl="node1" presStyleIdx="4" presStyleCnt="5">
        <dgm:presLayoutVars>
          <dgm:bulletEnabled val="1"/>
        </dgm:presLayoutVars>
      </dgm:prSet>
      <dgm:spPr/>
    </dgm:pt>
  </dgm:ptLst>
  <dgm:cxnLst>
    <dgm:cxn modelId="{FEA70110-CF1E-417D-ABA0-A2EC280C308E}" type="presOf" srcId="{DD135BC3-20E6-4D62-B38E-C78C6F9FFA54}" destId="{36ACE2C4-B3A1-467A-80B2-97113BFC3D42}" srcOrd="0" destOrd="0" presId="urn:microsoft.com/office/officeart/2005/8/layout/radial4"/>
    <dgm:cxn modelId="{5C971022-4C62-4B64-888D-CC052D6FEF42}" type="presOf" srcId="{470A396C-C3DA-4D47-92B5-D1B4BA965410}" destId="{E965B13B-B385-4A1F-8983-7DDC6CE58C21}" srcOrd="0" destOrd="0" presId="urn:microsoft.com/office/officeart/2005/8/layout/radial4"/>
    <dgm:cxn modelId="{44B11933-AA2E-439A-AC38-0EBCB7FE5744}" type="presOf" srcId="{D6A4DB48-58A4-45C8-99B9-5A12A09EC715}" destId="{AE616CED-3D63-40D2-8D4E-0ED0CE81783E}" srcOrd="0" destOrd="0" presId="urn:microsoft.com/office/officeart/2005/8/layout/radial4"/>
    <dgm:cxn modelId="{C47A233C-9314-4D21-8FB9-E76695D4F4E0}" type="presOf" srcId="{5D37A763-34F6-45E7-8F53-91B6DEDACBF3}" destId="{B51F32C8-DF97-4B2D-9FD0-98E46CC3EC78}" srcOrd="0" destOrd="0" presId="urn:microsoft.com/office/officeart/2005/8/layout/radial4"/>
    <dgm:cxn modelId="{5D71343E-AD09-442E-9102-EF81531AB06D}" type="presOf" srcId="{91B61FA6-C608-4011-994E-2C12714AF45E}" destId="{808A9D25-CCF1-4B89-9408-09D790643577}" srcOrd="0" destOrd="0" presId="urn:microsoft.com/office/officeart/2005/8/layout/radial4"/>
    <dgm:cxn modelId="{8D32A247-A8FC-44A3-9B0C-18E1A00B3CE4}" srcId="{D6A4DB48-58A4-45C8-99B9-5A12A09EC715}" destId="{5D37A763-34F6-45E7-8F53-91B6DEDACBF3}" srcOrd="3" destOrd="0" parTransId="{B80794D8-AAE6-4046-9C05-EE490EBE6670}" sibTransId="{67DCD83D-21B1-4895-8902-DAA89048EC6B}"/>
    <dgm:cxn modelId="{7E8A0569-8E94-4651-BA8C-5C7F573E0D5B}" type="presOf" srcId="{8C3018CC-79D1-4C32-A95C-9FF7B3A1C739}" destId="{82274AAE-7943-4CF3-AFD7-05E50D4ECB21}" srcOrd="0" destOrd="0" presId="urn:microsoft.com/office/officeart/2005/8/layout/radial4"/>
    <dgm:cxn modelId="{3C84ED6D-1D9F-427B-8F54-DBC941BB8C45}" type="presOf" srcId="{24258EB8-EA71-4D3C-BCC7-4DE39F0B0D10}" destId="{B8A34D78-DA56-4197-BC6D-17C04E283FB1}" srcOrd="0" destOrd="0" presId="urn:microsoft.com/office/officeart/2005/8/layout/radial4"/>
    <dgm:cxn modelId="{7FEA4E74-5A5A-4BAE-B48B-689A61451325}" srcId="{D6A4DB48-58A4-45C8-99B9-5A12A09EC715}" destId="{D8794F66-6955-4EEB-9B6C-BE0F5E5F135A}" srcOrd="0" destOrd="0" parTransId="{24258EB8-EA71-4D3C-BCC7-4DE39F0B0D10}" sibTransId="{B72425C0-A8DF-4CE7-978E-A041786A9D6F}"/>
    <dgm:cxn modelId="{D6B47F57-5F9B-44E5-8435-37898185EA61}" type="presOf" srcId="{B80794D8-AAE6-4046-9C05-EE490EBE6670}" destId="{8AF24420-9B88-47F4-8D4E-46BD99D73886}" srcOrd="0" destOrd="0" presId="urn:microsoft.com/office/officeart/2005/8/layout/radial4"/>
    <dgm:cxn modelId="{DE63E692-77A6-4A05-BC7B-65AF4CF68B2D}" type="presOf" srcId="{9B9AE300-B3CA-4D7D-BFB9-1053BC04250E}" destId="{7F4DF0AD-806C-4190-B379-5A53CAD895A8}" srcOrd="0" destOrd="0" presId="urn:microsoft.com/office/officeart/2005/8/layout/radial4"/>
    <dgm:cxn modelId="{5EBFA29E-6192-4619-AF8C-D96AEAFEE980}" type="presOf" srcId="{DBA4E4E8-54AA-408B-844C-BB262CB61D18}" destId="{A757633F-05CE-46D1-81D6-CC63C4049F57}" srcOrd="0" destOrd="0" presId="urn:microsoft.com/office/officeart/2005/8/layout/radial4"/>
    <dgm:cxn modelId="{38B32BA6-625A-40A1-8980-6341E14B980A}" type="presOf" srcId="{D8794F66-6955-4EEB-9B6C-BE0F5E5F135A}" destId="{3CA4E87E-A646-4973-B992-2434809EC3F9}" srcOrd="0" destOrd="0" presId="urn:microsoft.com/office/officeart/2005/8/layout/radial4"/>
    <dgm:cxn modelId="{E37F78B4-4372-46FE-B51B-0FB15A9D4BA8}" srcId="{D6A4DB48-58A4-45C8-99B9-5A12A09EC715}" destId="{7D61C3E7-B66F-47A6-A807-B06DD5C74949}" srcOrd="2" destOrd="0" parTransId="{470A396C-C3DA-4D47-92B5-D1B4BA965410}" sibTransId="{0E582CE8-B8B4-4D6A-832D-841D4A367414}"/>
    <dgm:cxn modelId="{F2BBF5CD-61D9-4888-AAA9-04B3714DEA4E}" srcId="{D6A4DB48-58A4-45C8-99B9-5A12A09EC715}" destId="{DD135BC3-20E6-4D62-B38E-C78C6F9FFA54}" srcOrd="1" destOrd="0" parTransId="{DBA4E4E8-54AA-408B-844C-BB262CB61D18}" sibTransId="{5D2E1194-2B5F-4401-B904-F9843F61F44A}"/>
    <dgm:cxn modelId="{55E7E8E8-1C46-467B-BC61-F2BF77F7F657}" srcId="{91B61FA6-C608-4011-994E-2C12714AF45E}" destId="{D6A4DB48-58A4-45C8-99B9-5A12A09EC715}" srcOrd="0" destOrd="0" parTransId="{D9873E9B-4CB3-4A01-AFE3-A77D749B86F9}" sibTransId="{371294A5-FE09-4117-A2A0-086A13E3A119}"/>
    <dgm:cxn modelId="{0E3E3AF4-674B-460C-BE26-5A23DAC1E4F9}" type="presOf" srcId="{7D61C3E7-B66F-47A6-A807-B06DD5C74949}" destId="{88E56FE7-C78B-4595-8E51-AD367CA4C84B}" srcOrd="0" destOrd="0" presId="urn:microsoft.com/office/officeart/2005/8/layout/radial4"/>
    <dgm:cxn modelId="{6C3DF6F9-2BBC-40EC-9488-1DF715297704}" srcId="{D6A4DB48-58A4-45C8-99B9-5A12A09EC715}" destId="{8C3018CC-79D1-4C32-A95C-9FF7B3A1C739}" srcOrd="4" destOrd="0" parTransId="{9B9AE300-B3CA-4D7D-BFB9-1053BC04250E}" sibTransId="{96ECB4A1-5339-433D-B127-782A19B41A49}"/>
    <dgm:cxn modelId="{A9EA5408-A356-4771-B9D8-1B99458108A1}" type="presParOf" srcId="{808A9D25-CCF1-4B89-9408-09D790643577}" destId="{AE616CED-3D63-40D2-8D4E-0ED0CE81783E}" srcOrd="0" destOrd="0" presId="urn:microsoft.com/office/officeart/2005/8/layout/radial4"/>
    <dgm:cxn modelId="{8A3A91ED-3275-47F5-A463-43562E486F01}" type="presParOf" srcId="{808A9D25-CCF1-4B89-9408-09D790643577}" destId="{B8A34D78-DA56-4197-BC6D-17C04E283FB1}" srcOrd="1" destOrd="0" presId="urn:microsoft.com/office/officeart/2005/8/layout/radial4"/>
    <dgm:cxn modelId="{4BEC6A28-7319-41E8-A75F-DC11BB953FE4}" type="presParOf" srcId="{808A9D25-CCF1-4B89-9408-09D790643577}" destId="{3CA4E87E-A646-4973-B992-2434809EC3F9}" srcOrd="2" destOrd="0" presId="urn:microsoft.com/office/officeart/2005/8/layout/radial4"/>
    <dgm:cxn modelId="{9D5BCC98-520D-444F-96F1-F55FF7CFE526}" type="presParOf" srcId="{808A9D25-CCF1-4B89-9408-09D790643577}" destId="{A757633F-05CE-46D1-81D6-CC63C4049F57}" srcOrd="3" destOrd="0" presId="urn:microsoft.com/office/officeart/2005/8/layout/radial4"/>
    <dgm:cxn modelId="{8D174E76-AAED-4DC6-9006-AB4E1773C271}" type="presParOf" srcId="{808A9D25-CCF1-4B89-9408-09D790643577}" destId="{36ACE2C4-B3A1-467A-80B2-97113BFC3D42}" srcOrd="4" destOrd="0" presId="urn:microsoft.com/office/officeart/2005/8/layout/radial4"/>
    <dgm:cxn modelId="{26E88B8A-5373-4193-BC2A-EB92C142E20D}" type="presParOf" srcId="{808A9D25-CCF1-4B89-9408-09D790643577}" destId="{E965B13B-B385-4A1F-8983-7DDC6CE58C21}" srcOrd="5" destOrd="0" presId="urn:microsoft.com/office/officeart/2005/8/layout/radial4"/>
    <dgm:cxn modelId="{6E724B97-5F3F-4EC3-BC4D-7AC578852E5E}" type="presParOf" srcId="{808A9D25-CCF1-4B89-9408-09D790643577}" destId="{88E56FE7-C78B-4595-8E51-AD367CA4C84B}" srcOrd="6" destOrd="0" presId="urn:microsoft.com/office/officeart/2005/8/layout/radial4"/>
    <dgm:cxn modelId="{B5488793-CDAF-467A-8102-999579A25EF5}" type="presParOf" srcId="{808A9D25-CCF1-4B89-9408-09D790643577}" destId="{8AF24420-9B88-47F4-8D4E-46BD99D73886}" srcOrd="7" destOrd="0" presId="urn:microsoft.com/office/officeart/2005/8/layout/radial4"/>
    <dgm:cxn modelId="{B0540EC8-BC0A-4A57-9A4F-C2DCABDB7533}" type="presParOf" srcId="{808A9D25-CCF1-4B89-9408-09D790643577}" destId="{B51F32C8-DF97-4B2D-9FD0-98E46CC3EC78}" srcOrd="8" destOrd="0" presId="urn:microsoft.com/office/officeart/2005/8/layout/radial4"/>
    <dgm:cxn modelId="{E0D1CA96-B70D-4667-A472-16FD5FED9BF9}" type="presParOf" srcId="{808A9D25-CCF1-4B89-9408-09D790643577}" destId="{7F4DF0AD-806C-4190-B379-5A53CAD895A8}" srcOrd="9" destOrd="0" presId="urn:microsoft.com/office/officeart/2005/8/layout/radial4"/>
    <dgm:cxn modelId="{EC3F46BA-124D-46EC-B64B-6A070A240E79}" type="presParOf" srcId="{808A9D25-CCF1-4B89-9408-09D790643577}" destId="{82274AAE-7943-4CF3-AFD7-05E50D4ECB21}" srcOrd="10" destOrd="0" presId="urn:microsoft.com/office/officeart/2005/8/layout/radial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E616CED-3D63-40D2-8D4E-0ED0CE81783E}">
      <dsp:nvSpPr>
        <dsp:cNvPr id="0" name=""/>
        <dsp:cNvSpPr/>
      </dsp:nvSpPr>
      <dsp:spPr>
        <a:xfrm>
          <a:off x="2061846" y="1837556"/>
          <a:ext cx="1362706" cy="1362706"/>
        </a:xfrm>
        <a:prstGeom prst="ellips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IN" sz="1300" b="1" kern="1200">
              <a:solidFill>
                <a:sysClr val="windowText" lastClr="000000"/>
              </a:solidFill>
              <a:latin typeface="Times New Roman" panose="02020603050405020304" pitchFamily="18" charset="0"/>
              <a:cs typeface="Times New Roman" panose="02020603050405020304" pitchFamily="18" charset="0"/>
            </a:rPr>
            <a:t>Stakeholders</a:t>
          </a:r>
          <a:r>
            <a:rPr lang="en-IN" sz="1300" b="1" kern="1200" baseline="0">
              <a:solidFill>
                <a:sysClr val="windowText" lastClr="000000"/>
              </a:solidFill>
              <a:latin typeface="Times New Roman" panose="02020603050405020304" pitchFamily="18" charset="0"/>
              <a:cs typeface="Times New Roman" panose="02020603050405020304" pitchFamily="18" charset="0"/>
            </a:rPr>
            <a:t> in the local community of Bangor, Wales</a:t>
          </a:r>
          <a:endParaRPr lang="en-IN" sz="1300" b="1" kern="1200">
            <a:solidFill>
              <a:sysClr val="windowText" lastClr="000000"/>
            </a:solidFill>
            <a:latin typeface="Times New Roman" panose="02020603050405020304" pitchFamily="18" charset="0"/>
            <a:cs typeface="Times New Roman" panose="02020603050405020304" pitchFamily="18" charset="0"/>
          </a:endParaRPr>
        </a:p>
      </dsp:txBody>
      <dsp:txXfrm>
        <a:off x="2261410" y="2037120"/>
        <a:ext cx="963578" cy="963578"/>
      </dsp:txXfrm>
    </dsp:sp>
    <dsp:sp modelId="{B8A34D78-DA56-4197-BC6D-17C04E283FB1}">
      <dsp:nvSpPr>
        <dsp:cNvPr id="0" name=""/>
        <dsp:cNvSpPr/>
      </dsp:nvSpPr>
      <dsp:spPr>
        <a:xfrm rot="10800000">
          <a:off x="742255" y="2324724"/>
          <a:ext cx="1247014" cy="388371"/>
        </a:xfrm>
        <a:prstGeom prst="leftArrow">
          <a:avLst>
            <a:gd name="adj1" fmla="val 60000"/>
            <a:gd name="adj2" fmla="val 5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3CA4E87E-A646-4973-B992-2434809EC3F9}">
      <dsp:nvSpPr>
        <dsp:cNvPr id="0" name=""/>
        <dsp:cNvSpPr/>
      </dsp:nvSpPr>
      <dsp:spPr>
        <a:xfrm>
          <a:off x="94970" y="2001081"/>
          <a:ext cx="1294570" cy="1035656"/>
        </a:xfrm>
        <a:prstGeom prst="roundRect">
          <a:avLst>
            <a:gd name="adj" fmla="val 1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8575" tIns="28575" rIns="28575" bIns="28575" numCol="1" spcCol="1270" anchor="ctr" anchorCtr="0">
          <a:noAutofit/>
        </a:bodyPr>
        <a:lstStyle/>
        <a:p>
          <a:pPr marL="0" lvl="0" indent="0" algn="ctr" defTabSz="666750">
            <a:lnSpc>
              <a:spcPct val="90000"/>
            </a:lnSpc>
            <a:spcBef>
              <a:spcPct val="0"/>
            </a:spcBef>
            <a:spcAft>
              <a:spcPct val="35000"/>
            </a:spcAft>
            <a:buNone/>
          </a:pPr>
          <a:r>
            <a:rPr lang="en-IN" sz="1500" b="1" i="0" u="none" kern="1200">
              <a:solidFill>
                <a:sysClr val="windowText" lastClr="000000"/>
              </a:solidFill>
              <a:latin typeface="Times New Roman" panose="02020603050405020304" pitchFamily="18" charset="0"/>
              <a:cs typeface="Times New Roman" panose="02020603050405020304" pitchFamily="18" charset="0"/>
            </a:rPr>
            <a:t>Local Government </a:t>
          </a:r>
          <a:endParaRPr lang="en-IN" sz="1500" b="0" kern="1200">
            <a:solidFill>
              <a:sysClr val="windowText" lastClr="000000"/>
            </a:solidFill>
            <a:latin typeface="Times New Roman" panose="02020603050405020304" pitchFamily="18" charset="0"/>
            <a:cs typeface="Times New Roman" panose="02020603050405020304" pitchFamily="18" charset="0"/>
          </a:endParaRPr>
        </a:p>
        <a:p>
          <a:pPr marL="0" lvl="0" indent="0" algn="ctr" defTabSz="666750">
            <a:lnSpc>
              <a:spcPct val="90000"/>
            </a:lnSpc>
            <a:spcBef>
              <a:spcPct val="0"/>
            </a:spcBef>
            <a:spcAft>
              <a:spcPct val="35000"/>
            </a:spcAft>
            <a:buNone/>
          </a:pPr>
          <a:endParaRPr lang="en-IN" sz="1500" kern="1200">
            <a:solidFill>
              <a:sysClr val="windowText" lastClr="000000"/>
            </a:solidFill>
            <a:latin typeface="Times New Roman" panose="02020603050405020304" pitchFamily="18" charset="0"/>
            <a:cs typeface="Times New Roman" panose="02020603050405020304" pitchFamily="18" charset="0"/>
          </a:endParaRPr>
        </a:p>
      </dsp:txBody>
      <dsp:txXfrm>
        <a:off x="125303" y="2031414"/>
        <a:ext cx="1233904" cy="974990"/>
      </dsp:txXfrm>
    </dsp:sp>
    <dsp:sp modelId="{A757633F-05CE-46D1-81D6-CC63C4049F57}">
      <dsp:nvSpPr>
        <dsp:cNvPr id="0" name=""/>
        <dsp:cNvSpPr/>
      </dsp:nvSpPr>
      <dsp:spPr>
        <a:xfrm rot="13500000">
          <a:off x="1145697" y="1350728"/>
          <a:ext cx="1247014" cy="388371"/>
        </a:xfrm>
        <a:prstGeom prst="leftArrow">
          <a:avLst>
            <a:gd name="adj1" fmla="val 60000"/>
            <a:gd name="adj2" fmla="val 5000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36ACE2C4-B3A1-467A-80B2-97113BFC3D42}">
      <dsp:nvSpPr>
        <dsp:cNvPr id="0" name=""/>
        <dsp:cNvSpPr/>
      </dsp:nvSpPr>
      <dsp:spPr>
        <a:xfrm>
          <a:off x="681033" y="586200"/>
          <a:ext cx="1294570" cy="1035656"/>
        </a:xfrm>
        <a:prstGeom prst="roundRect">
          <a:avLst>
            <a:gd name="adj" fmla="val 1000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8575" tIns="28575" rIns="28575" bIns="28575" numCol="1" spcCol="1270" anchor="ctr" anchorCtr="0">
          <a:noAutofit/>
        </a:bodyPr>
        <a:lstStyle/>
        <a:p>
          <a:pPr marL="0" lvl="0" indent="0" algn="ctr" defTabSz="666750">
            <a:lnSpc>
              <a:spcPct val="90000"/>
            </a:lnSpc>
            <a:spcBef>
              <a:spcPct val="0"/>
            </a:spcBef>
            <a:spcAft>
              <a:spcPct val="35000"/>
            </a:spcAft>
            <a:buNone/>
          </a:pPr>
          <a:r>
            <a:rPr lang="en-IN" sz="1500" b="1" i="0" u="none" kern="1200">
              <a:solidFill>
                <a:sysClr val="windowText" lastClr="000000"/>
              </a:solidFill>
              <a:latin typeface="Times New Roman" panose="02020603050405020304" pitchFamily="18" charset="0"/>
              <a:cs typeface="Times New Roman" panose="02020603050405020304" pitchFamily="18" charset="0"/>
            </a:rPr>
            <a:t>Host business owners operating</a:t>
          </a:r>
          <a:endParaRPr lang="en-IN" sz="1500" b="0" kern="1200">
            <a:solidFill>
              <a:sysClr val="windowText" lastClr="000000"/>
            </a:solidFill>
            <a:latin typeface="Times New Roman" panose="02020603050405020304" pitchFamily="18" charset="0"/>
            <a:cs typeface="Times New Roman" panose="02020603050405020304" pitchFamily="18" charset="0"/>
          </a:endParaRPr>
        </a:p>
        <a:p>
          <a:pPr marL="0" lvl="0" indent="0" algn="ctr" defTabSz="666750">
            <a:lnSpc>
              <a:spcPct val="90000"/>
            </a:lnSpc>
            <a:spcBef>
              <a:spcPct val="0"/>
            </a:spcBef>
            <a:spcAft>
              <a:spcPct val="35000"/>
            </a:spcAft>
            <a:buNone/>
          </a:pPr>
          <a:endParaRPr lang="en-IN" sz="1500" kern="1200">
            <a:solidFill>
              <a:sysClr val="windowText" lastClr="000000"/>
            </a:solidFill>
            <a:latin typeface="Times New Roman" panose="02020603050405020304" pitchFamily="18" charset="0"/>
            <a:cs typeface="Times New Roman" panose="02020603050405020304" pitchFamily="18" charset="0"/>
          </a:endParaRPr>
        </a:p>
      </dsp:txBody>
      <dsp:txXfrm>
        <a:off x="711366" y="616533"/>
        <a:ext cx="1233904" cy="974990"/>
      </dsp:txXfrm>
    </dsp:sp>
    <dsp:sp modelId="{E965B13B-B385-4A1F-8983-7DDC6CE58C21}">
      <dsp:nvSpPr>
        <dsp:cNvPr id="0" name=""/>
        <dsp:cNvSpPr/>
      </dsp:nvSpPr>
      <dsp:spPr>
        <a:xfrm rot="16200000">
          <a:off x="2119692" y="947286"/>
          <a:ext cx="1247014" cy="388371"/>
        </a:xfrm>
        <a:prstGeom prst="leftArrow">
          <a:avLst>
            <a:gd name="adj1" fmla="val 60000"/>
            <a:gd name="adj2" fmla="val 5000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88E56FE7-C78B-4595-8E51-AD367CA4C84B}">
      <dsp:nvSpPr>
        <dsp:cNvPr id="0" name=""/>
        <dsp:cNvSpPr/>
      </dsp:nvSpPr>
      <dsp:spPr>
        <a:xfrm>
          <a:off x="2095914" y="137"/>
          <a:ext cx="1294570" cy="1035656"/>
        </a:xfrm>
        <a:prstGeom prst="roundRect">
          <a:avLst>
            <a:gd name="adj" fmla="val 1000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8575" tIns="28575" rIns="28575" bIns="28575" numCol="1" spcCol="1270" anchor="ctr" anchorCtr="0">
          <a:noAutofit/>
        </a:bodyPr>
        <a:lstStyle/>
        <a:p>
          <a:pPr marL="0" lvl="0" indent="0" algn="ctr" defTabSz="666750">
            <a:lnSpc>
              <a:spcPct val="90000"/>
            </a:lnSpc>
            <a:spcBef>
              <a:spcPct val="0"/>
            </a:spcBef>
            <a:spcAft>
              <a:spcPct val="35000"/>
            </a:spcAft>
            <a:buNone/>
          </a:pPr>
          <a:r>
            <a:rPr lang="en-IN" sz="1500" b="1" i="0" u="none" kern="1200">
              <a:solidFill>
                <a:sysClr val="windowText" lastClr="000000"/>
              </a:solidFill>
              <a:latin typeface="Times New Roman" panose="02020603050405020304" pitchFamily="18" charset="0"/>
              <a:cs typeface="Times New Roman" panose="02020603050405020304" pitchFamily="18" charset="0"/>
            </a:rPr>
            <a:t>Third-party organisations </a:t>
          </a:r>
          <a:endParaRPr lang="en-IN" sz="1500" kern="1200">
            <a:solidFill>
              <a:sysClr val="windowText" lastClr="000000"/>
            </a:solidFill>
            <a:latin typeface="Times New Roman" panose="02020603050405020304" pitchFamily="18" charset="0"/>
            <a:cs typeface="Times New Roman" panose="02020603050405020304" pitchFamily="18" charset="0"/>
          </a:endParaRPr>
        </a:p>
      </dsp:txBody>
      <dsp:txXfrm>
        <a:off x="2126247" y="30470"/>
        <a:ext cx="1233904" cy="974990"/>
      </dsp:txXfrm>
    </dsp:sp>
    <dsp:sp modelId="{8AF24420-9B88-47F4-8D4E-46BD99D73886}">
      <dsp:nvSpPr>
        <dsp:cNvPr id="0" name=""/>
        <dsp:cNvSpPr/>
      </dsp:nvSpPr>
      <dsp:spPr>
        <a:xfrm rot="18900000">
          <a:off x="3093688" y="1350728"/>
          <a:ext cx="1247014" cy="388371"/>
        </a:xfrm>
        <a:prstGeom prst="leftArrow">
          <a:avLst>
            <a:gd name="adj1" fmla="val 60000"/>
            <a:gd name="adj2" fmla="val 5000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B51F32C8-DF97-4B2D-9FD0-98E46CC3EC78}">
      <dsp:nvSpPr>
        <dsp:cNvPr id="0" name=""/>
        <dsp:cNvSpPr/>
      </dsp:nvSpPr>
      <dsp:spPr>
        <a:xfrm>
          <a:off x="3510796" y="586200"/>
          <a:ext cx="1294570" cy="1035656"/>
        </a:xfrm>
        <a:prstGeom prst="roundRect">
          <a:avLst>
            <a:gd name="adj" fmla="val 1000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8575" tIns="28575" rIns="28575" bIns="28575" numCol="1" spcCol="1270" anchor="ctr" anchorCtr="0">
          <a:noAutofit/>
        </a:bodyPr>
        <a:lstStyle/>
        <a:p>
          <a:pPr marL="0" lvl="0" indent="0" algn="ctr" defTabSz="666750">
            <a:lnSpc>
              <a:spcPct val="90000"/>
            </a:lnSpc>
            <a:spcBef>
              <a:spcPct val="0"/>
            </a:spcBef>
            <a:spcAft>
              <a:spcPct val="35000"/>
            </a:spcAft>
            <a:buNone/>
          </a:pPr>
          <a:r>
            <a:rPr lang="en-IN" sz="1500" b="1" i="0" u="none" kern="1200">
              <a:solidFill>
                <a:sysClr val="windowText" lastClr="000000"/>
              </a:solidFill>
              <a:latin typeface="Times New Roman" panose="02020603050405020304" pitchFamily="18" charset="0"/>
              <a:cs typeface="Times New Roman" panose="02020603050405020304" pitchFamily="18" charset="0"/>
            </a:rPr>
            <a:t>Local families </a:t>
          </a:r>
          <a:endParaRPr lang="en-IN" sz="1500" kern="1200">
            <a:solidFill>
              <a:sysClr val="windowText" lastClr="000000"/>
            </a:solidFill>
            <a:latin typeface="Times New Roman" panose="02020603050405020304" pitchFamily="18" charset="0"/>
            <a:cs typeface="Times New Roman" panose="02020603050405020304" pitchFamily="18" charset="0"/>
          </a:endParaRPr>
        </a:p>
      </dsp:txBody>
      <dsp:txXfrm>
        <a:off x="3541129" y="616533"/>
        <a:ext cx="1233904" cy="974990"/>
      </dsp:txXfrm>
    </dsp:sp>
    <dsp:sp modelId="{7F4DF0AD-806C-4190-B379-5A53CAD895A8}">
      <dsp:nvSpPr>
        <dsp:cNvPr id="0" name=""/>
        <dsp:cNvSpPr/>
      </dsp:nvSpPr>
      <dsp:spPr>
        <a:xfrm>
          <a:off x="3497130" y="2324724"/>
          <a:ext cx="1247014" cy="388371"/>
        </a:xfrm>
        <a:prstGeom prst="leftArrow">
          <a:avLst>
            <a:gd name="adj1" fmla="val 60000"/>
            <a:gd name="adj2" fmla="val 50000"/>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82274AAE-7943-4CF3-AFD7-05E50D4ECB21}">
      <dsp:nvSpPr>
        <dsp:cNvPr id="0" name=""/>
        <dsp:cNvSpPr/>
      </dsp:nvSpPr>
      <dsp:spPr>
        <a:xfrm>
          <a:off x="4096859" y="2001081"/>
          <a:ext cx="1294570" cy="1035656"/>
        </a:xfrm>
        <a:prstGeom prst="roundRect">
          <a:avLst>
            <a:gd name="adj" fmla="val 10000"/>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8575" tIns="28575" rIns="28575" bIns="28575" numCol="1" spcCol="1270" anchor="ctr" anchorCtr="0">
          <a:noAutofit/>
        </a:bodyPr>
        <a:lstStyle/>
        <a:p>
          <a:pPr marL="0" lvl="0" indent="0" algn="ctr" defTabSz="666750">
            <a:lnSpc>
              <a:spcPct val="90000"/>
            </a:lnSpc>
            <a:spcBef>
              <a:spcPct val="0"/>
            </a:spcBef>
            <a:spcAft>
              <a:spcPct val="35000"/>
            </a:spcAft>
            <a:buNone/>
          </a:pPr>
          <a:r>
            <a:rPr lang="en-IN" sz="1500" b="1" i="0" u="none" kern="1200">
              <a:solidFill>
                <a:sysClr val="windowText" lastClr="000000"/>
              </a:solidFill>
              <a:latin typeface="Times New Roman" panose="02020603050405020304" pitchFamily="18" charset="0"/>
              <a:cs typeface="Times New Roman" panose="02020603050405020304" pitchFamily="18" charset="0"/>
            </a:rPr>
            <a:t>Local universities</a:t>
          </a:r>
          <a:endParaRPr lang="en-IN" sz="1500" b="0" kern="1200">
            <a:solidFill>
              <a:sysClr val="windowText" lastClr="000000"/>
            </a:solidFill>
            <a:latin typeface="Times New Roman" panose="02020603050405020304" pitchFamily="18" charset="0"/>
            <a:cs typeface="Times New Roman" panose="02020603050405020304" pitchFamily="18" charset="0"/>
          </a:endParaRPr>
        </a:p>
        <a:p>
          <a:pPr marL="0" lvl="0" indent="0" algn="ctr" defTabSz="666750">
            <a:lnSpc>
              <a:spcPct val="90000"/>
            </a:lnSpc>
            <a:spcBef>
              <a:spcPct val="0"/>
            </a:spcBef>
            <a:spcAft>
              <a:spcPct val="35000"/>
            </a:spcAft>
            <a:buNone/>
          </a:pPr>
          <a:endParaRPr lang="en-IN" sz="1500" kern="1200">
            <a:solidFill>
              <a:sysClr val="windowText" lastClr="000000"/>
            </a:solidFill>
            <a:latin typeface="Times New Roman" panose="02020603050405020304" pitchFamily="18" charset="0"/>
            <a:cs typeface="Times New Roman" panose="02020603050405020304" pitchFamily="18" charset="0"/>
          </a:endParaRPr>
        </a:p>
      </dsp:txBody>
      <dsp:txXfrm>
        <a:off x="4127192" y="2031414"/>
        <a:ext cx="1233904" cy="974990"/>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Lyd23</b:Tag>
    <b:SourceType>InternetSite</b:SourceType>
    <b:Guid>{7AB58FB3-DB9D-47A0-A7FB-A656FDE05DAC}</b:Guid>
    <b:Author>
      <b:Author>
        <b:NameList>
          <b:Person>
            <b:Last>Stowe</b:Last>
            <b:First>Lydia</b:First>
          </b:Person>
        </b:NameList>
      </b:Author>
    </b:Author>
    <b:Title>11 Key Benefits of Stakeholder Management for Government Affairs</b:Title>
    <b:Year>2023</b:Year>
    <b:YearAccessed>2024</b:YearAccessed>
    <b:MonthAccessed>July</b:MonthAccessed>
    <b:DayAccessed>20</b:DayAccessed>
    <b:URL>https://fiscalnote.com/blog/benefits-stakeholder-management-government-affairs</b:URL>
    <b:RefOrder>3</b:RefOrder>
  </b:Source>
  <b:Source>
    <b:Tag>nei24</b:Tag>
    <b:SourceType>InternetSite</b:SourceType>
    <b:Guid>{A4CC9D99-8CDF-479D-8C24-0A0BEE0BC7F6}</b:Guid>
    <b:Author>
      <b:Author>
        <b:Corporate>neilsberg</b:Corporate>
      </b:Author>
    </b:Author>
    <b:Title>Bangor, ME Population by Race &amp; Ethnicity</b:Title>
    <b:Year>2024</b:Year>
    <b:YearAccessed>2024</b:YearAccessed>
    <b:MonthAccessed>July</b:MonthAccessed>
    <b:DayAccessed>18</b:DayAccessed>
    <b:URL>https://www.neilsberg.com/insights/bangor-me-population-by-race/#:~:text=Racial%20distribution%20of%20Bangor%20population,race%20and%204.10%25%20are%20multiracial</b:URL>
    <b:RefOrder>2</b:RefOrder>
  </b:Source>
  <b:Source>
    <b:Tag>wor241</b:Tag>
    <b:SourceType>InternetSite</b:SourceType>
    <b:Guid>{A4F1613C-73CF-46A7-9476-CBCE624CA4CE}</b:Guid>
    <b:Author>
      <b:Author>
        <b:Corporate>worldpopulationreview</b:Corporate>
      </b:Author>
    </b:Author>
    <b:Title>Bangor, Maine Population 2024</b:Title>
    <b:Year>2024</b:Year>
    <b:YearAccessed>2024</b:YearAccessed>
    <b:MonthAccessed>July</b:MonthAccessed>
    <b:DayAccessed>18</b:DayAccessed>
    <b:URL>https://worldpopulationreview.com/us-cities/bangor-me-population</b:URL>
    <b:RefOrder>1</b:RefOrder>
  </b:Source>
</b:Sources>
</file>

<file path=customXml/itemProps1.xml><?xml version="1.0" encoding="utf-8"?>
<ds:datastoreItem xmlns:ds="http://schemas.openxmlformats.org/officeDocument/2006/customXml" ds:itemID="{22BF5120-43A4-4615-8173-DAF3157E37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3942</Words>
  <Characters>22470</Characters>
  <Application>Microsoft Office Word</Application>
  <DocSecurity>0</DocSecurity>
  <Lines>187</Lines>
  <Paragraphs>52</Paragraphs>
  <ScaleCrop>false</ScaleCrop>
  <Company/>
  <LinksUpToDate>false</LinksUpToDate>
  <CharactersWithSpaces>26360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2024-08-10T14:57:00Z</dcterms:created>
  <dcterms:modified xsi:type="dcterms:W3CDTF">2024-08-10T14:57:00Z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6516876d08b2fca3ade3284696de227c92dedf9378485500f20a349f6413675a</vt:lpwstr>
  </property>
</Properties>
</file>