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9C78E" w14:textId="77777777" w:rsidR="00464162" w:rsidRDefault="00464162" w:rsidP="0051484A"/>
    <w:p w14:paraId="1CA9525A" w14:textId="77777777" w:rsidR="00464162" w:rsidRDefault="00464162" w:rsidP="0051484A"/>
    <w:p w14:paraId="26C91047" w14:textId="77777777" w:rsidR="00464162" w:rsidRDefault="00464162" w:rsidP="0051484A"/>
    <w:p w14:paraId="2DA37B5E" w14:textId="1164DD18" w:rsidR="00464162" w:rsidRPr="000F0223" w:rsidRDefault="000F0223" w:rsidP="000F0223">
      <w:pPr>
        <w:jc w:val="center"/>
        <w:rPr>
          <w:sz w:val="40"/>
          <w:szCs w:val="40"/>
        </w:rPr>
      </w:pPr>
      <w:r w:rsidRPr="000F0223">
        <w:rPr>
          <w:b/>
          <w:sz w:val="40"/>
          <w:szCs w:val="40"/>
        </w:rPr>
        <w:t>CARRYING OUT LEAN SIX-SIGMA EXERCISES</w:t>
      </w:r>
      <w:r w:rsidRPr="000F0223">
        <w:rPr>
          <w:sz w:val="40"/>
          <w:szCs w:val="40"/>
        </w:rPr>
        <w:t xml:space="preserve"> </w:t>
      </w:r>
      <w:r w:rsidR="00FD1684" w:rsidRPr="000F0223">
        <w:rPr>
          <w:sz w:val="40"/>
          <w:szCs w:val="40"/>
        </w:rPr>
        <w:br w:type="page"/>
      </w:r>
    </w:p>
    <w:p w14:paraId="5718693B" w14:textId="5D0101B8" w:rsidR="004607AC" w:rsidRPr="0051484A" w:rsidRDefault="004607AC" w:rsidP="0051484A">
      <w:pPr>
        <w:pStyle w:val="Heading1"/>
      </w:pPr>
      <w:bookmarkStart w:id="0" w:name="_Toc224218686"/>
      <w:r w:rsidRPr="0051484A">
        <w:lastRenderedPageBreak/>
        <w:t>Executive Summary</w:t>
      </w:r>
      <w:bookmarkEnd w:id="0"/>
    </w:p>
    <w:p w14:paraId="2E773959" w14:textId="042ECD43" w:rsidR="004607AC" w:rsidRPr="0051484A" w:rsidRDefault="004607AC" w:rsidP="0051484A">
      <w:r w:rsidRPr="0051484A">
        <w:t xml:space="preserve">Lean management offers a powerful lens for spotting operational waste — but applying it intelligently requires more than </w:t>
      </w:r>
      <w:proofErr w:type="spellStart"/>
      <w:r w:rsidRPr="0051484A">
        <w:t>memorising</w:t>
      </w:r>
      <w:proofErr w:type="spellEnd"/>
      <w:r w:rsidRPr="0051484A">
        <w:t xml:space="preserve"> the seven TIMWOOD categories. This report examines three operationally distinct environments: an online retailer's fulfilment warehouse, a baked bean manufacturing facility, and a residential house extension project. Each scenario is </w:t>
      </w:r>
      <w:proofErr w:type="spellStart"/>
      <w:r w:rsidRPr="0051484A">
        <w:t>analysed</w:t>
      </w:r>
      <w:proofErr w:type="spellEnd"/>
      <w:r w:rsidRPr="0051484A">
        <w:t xml:space="preserve"> against the TIMWOOD framework to identify the dominant wastes, estimate their impact, and propose two targeted lean interventions.</w:t>
      </w:r>
    </w:p>
    <w:p w14:paraId="598532E9" w14:textId="1285261C" w:rsidR="004607AC" w:rsidRPr="0051484A" w:rsidRDefault="004607AC" w:rsidP="0051484A">
      <w:r w:rsidRPr="0051484A">
        <w:t>The findings reveal a consistent pattern. Waste is universal, but its root causes and the tools needed to address it shift dramatically depending on context. Motion drives the biggest losses in the warehouse. Overproduction is the critical problem in food manufacturing, compounded by regulatory constraints on how far lean scheduling can realistically go. On the building site, Waiting is effectively structural — embedded in the way the entire project is coordinated.</w:t>
      </w:r>
    </w:p>
    <w:p w14:paraId="7D9E36A3" w14:textId="384E34F5" w:rsidR="004607AC" w:rsidRPr="0051484A" w:rsidRDefault="004607AC" w:rsidP="0051484A">
      <w:r w:rsidRPr="0051484A">
        <w:t xml:space="preserve">The central argument is this: </w:t>
      </w:r>
      <w:proofErr w:type="spellStart"/>
      <w:r w:rsidR="0051484A">
        <w:t>O</w:t>
      </w:r>
      <w:r w:rsidRPr="0051484A">
        <w:t>rganisations</w:t>
      </w:r>
      <w:proofErr w:type="spellEnd"/>
      <w:r w:rsidRPr="0051484A">
        <w:t xml:space="preserve"> that apply lean without contextual triage will always pick the wrong tools.</w:t>
      </w:r>
    </w:p>
    <w:p w14:paraId="6D3DDB70" w14:textId="77777777" w:rsidR="004607AC" w:rsidRDefault="004607AC" w:rsidP="0051484A">
      <w:r>
        <w:br w:type="page"/>
      </w:r>
    </w:p>
    <w:sdt>
      <w:sdtPr>
        <w:rPr>
          <w:b w:val="0"/>
          <w:bCs w:val="0"/>
          <w:sz w:val="24"/>
          <w:szCs w:val="22"/>
        </w:rPr>
        <w:id w:val="1621114314"/>
        <w:docPartObj>
          <w:docPartGallery w:val="Table of Contents"/>
          <w:docPartUnique/>
        </w:docPartObj>
      </w:sdtPr>
      <w:sdtEndPr>
        <w:rPr>
          <w:noProof/>
        </w:rPr>
      </w:sdtEndPr>
      <w:sdtContent>
        <w:p w14:paraId="578F360D" w14:textId="175ED491" w:rsidR="00695BF1" w:rsidRDefault="00695BF1">
          <w:pPr>
            <w:pStyle w:val="TOCHeading"/>
          </w:pPr>
          <w:r>
            <w:t>Table of Contents</w:t>
          </w:r>
        </w:p>
        <w:p w14:paraId="090F70FE" w14:textId="3F03F6BC" w:rsidR="00875911" w:rsidRDefault="00695BF1">
          <w:pPr>
            <w:pStyle w:val="TOC1"/>
            <w:tabs>
              <w:tab w:val="right" w:leader="dot" w:pos="9016"/>
            </w:tabs>
            <w:rPr>
              <w:rFonts w:cstheme="minorBidi"/>
              <w:b w:val="0"/>
              <w:bCs w:val="0"/>
              <w:i w:val="0"/>
              <w:iCs w:val="0"/>
              <w:noProof/>
              <w:kern w:val="2"/>
              <w:szCs w:val="24"/>
              <w14:ligatures w14:val="standardContextual"/>
            </w:rPr>
          </w:pPr>
          <w:r>
            <w:rPr>
              <w:b w:val="0"/>
              <w:bCs w:val="0"/>
            </w:rPr>
            <w:fldChar w:fldCharType="begin"/>
          </w:r>
          <w:r>
            <w:instrText xml:space="preserve"> TOC \o "1-3" \h \z \u </w:instrText>
          </w:r>
          <w:r>
            <w:rPr>
              <w:b w:val="0"/>
              <w:bCs w:val="0"/>
            </w:rPr>
            <w:fldChar w:fldCharType="separate"/>
          </w:r>
          <w:hyperlink w:anchor="_Toc224218686" w:history="1">
            <w:r w:rsidR="00875911" w:rsidRPr="00F472BD">
              <w:rPr>
                <w:rStyle w:val="Hyperlink"/>
                <w:noProof/>
              </w:rPr>
              <w:t>Executive Summary</w:t>
            </w:r>
            <w:r w:rsidR="00875911">
              <w:rPr>
                <w:noProof/>
                <w:webHidden/>
              </w:rPr>
              <w:tab/>
            </w:r>
            <w:r w:rsidR="00875911">
              <w:rPr>
                <w:noProof/>
                <w:webHidden/>
              </w:rPr>
              <w:fldChar w:fldCharType="begin"/>
            </w:r>
            <w:r w:rsidR="00875911">
              <w:rPr>
                <w:noProof/>
                <w:webHidden/>
              </w:rPr>
              <w:instrText xml:space="preserve"> PAGEREF _Toc224218686 \h </w:instrText>
            </w:r>
            <w:r w:rsidR="00875911">
              <w:rPr>
                <w:noProof/>
                <w:webHidden/>
              </w:rPr>
            </w:r>
            <w:r w:rsidR="00875911">
              <w:rPr>
                <w:noProof/>
                <w:webHidden/>
              </w:rPr>
              <w:fldChar w:fldCharType="separate"/>
            </w:r>
            <w:r w:rsidR="00875911">
              <w:rPr>
                <w:noProof/>
                <w:webHidden/>
              </w:rPr>
              <w:t>2</w:t>
            </w:r>
            <w:r w:rsidR="00875911">
              <w:rPr>
                <w:noProof/>
                <w:webHidden/>
              </w:rPr>
              <w:fldChar w:fldCharType="end"/>
            </w:r>
          </w:hyperlink>
        </w:p>
        <w:p w14:paraId="306E76D3" w14:textId="7EF0D765" w:rsidR="00875911" w:rsidRDefault="00FD1684">
          <w:pPr>
            <w:pStyle w:val="TOC1"/>
            <w:tabs>
              <w:tab w:val="right" w:leader="dot" w:pos="9016"/>
            </w:tabs>
            <w:rPr>
              <w:rFonts w:cstheme="minorBidi"/>
              <w:b w:val="0"/>
              <w:bCs w:val="0"/>
              <w:i w:val="0"/>
              <w:iCs w:val="0"/>
              <w:noProof/>
              <w:kern w:val="2"/>
              <w:szCs w:val="24"/>
              <w14:ligatures w14:val="standardContextual"/>
            </w:rPr>
          </w:pPr>
          <w:hyperlink w:anchor="_Toc224218687" w:history="1">
            <w:r w:rsidR="00875911" w:rsidRPr="00F472BD">
              <w:rPr>
                <w:rStyle w:val="Hyperlink"/>
                <w:noProof/>
              </w:rPr>
              <w:t>1. Introduction</w:t>
            </w:r>
            <w:r w:rsidR="00875911">
              <w:rPr>
                <w:noProof/>
                <w:webHidden/>
              </w:rPr>
              <w:tab/>
            </w:r>
            <w:r w:rsidR="00875911">
              <w:rPr>
                <w:noProof/>
                <w:webHidden/>
              </w:rPr>
              <w:fldChar w:fldCharType="begin"/>
            </w:r>
            <w:r w:rsidR="00875911">
              <w:rPr>
                <w:noProof/>
                <w:webHidden/>
              </w:rPr>
              <w:instrText xml:space="preserve"> PAGEREF _Toc224218687 \h </w:instrText>
            </w:r>
            <w:r w:rsidR="00875911">
              <w:rPr>
                <w:noProof/>
                <w:webHidden/>
              </w:rPr>
            </w:r>
            <w:r w:rsidR="00875911">
              <w:rPr>
                <w:noProof/>
                <w:webHidden/>
              </w:rPr>
              <w:fldChar w:fldCharType="separate"/>
            </w:r>
            <w:r w:rsidR="00875911">
              <w:rPr>
                <w:noProof/>
                <w:webHidden/>
              </w:rPr>
              <w:t>5</w:t>
            </w:r>
            <w:r w:rsidR="00875911">
              <w:rPr>
                <w:noProof/>
                <w:webHidden/>
              </w:rPr>
              <w:fldChar w:fldCharType="end"/>
            </w:r>
          </w:hyperlink>
        </w:p>
        <w:p w14:paraId="18D1391F" w14:textId="03027A7B" w:rsidR="00875911" w:rsidRDefault="00FD1684">
          <w:pPr>
            <w:pStyle w:val="TOC1"/>
            <w:tabs>
              <w:tab w:val="right" w:leader="dot" w:pos="9016"/>
            </w:tabs>
            <w:rPr>
              <w:rFonts w:cstheme="minorBidi"/>
              <w:b w:val="0"/>
              <w:bCs w:val="0"/>
              <w:i w:val="0"/>
              <w:iCs w:val="0"/>
              <w:noProof/>
              <w:kern w:val="2"/>
              <w:szCs w:val="24"/>
              <w14:ligatures w14:val="standardContextual"/>
            </w:rPr>
          </w:pPr>
          <w:hyperlink w:anchor="_Toc224218688" w:history="1">
            <w:r w:rsidR="00875911" w:rsidRPr="00F472BD">
              <w:rPr>
                <w:rStyle w:val="Hyperlink"/>
                <w:noProof/>
              </w:rPr>
              <w:t>2. Warehousing Operations for an Online Retailer</w:t>
            </w:r>
            <w:r w:rsidR="00875911">
              <w:rPr>
                <w:noProof/>
                <w:webHidden/>
              </w:rPr>
              <w:tab/>
            </w:r>
            <w:r w:rsidR="00875911">
              <w:rPr>
                <w:noProof/>
                <w:webHidden/>
              </w:rPr>
              <w:fldChar w:fldCharType="begin"/>
            </w:r>
            <w:r w:rsidR="00875911">
              <w:rPr>
                <w:noProof/>
                <w:webHidden/>
              </w:rPr>
              <w:instrText xml:space="preserve"> PAGEREF _Toc224218688 \h </w:instrText>
            </w:r>
            <w:r w:rsidR="00875911">
              <w:rPr>
                <w:noProof/>
                <w:webHidden/>
              </w:rPr>
            </w:r>
            <w:r w:rsidR="00875911">
              <w:rPr>
                <w:noProof/>
                <w:webHidden/>
              </w:rPr>
              <w:fldChar w:fldCharType="separate"/>
            </w:r>
            <w:r w:rsidR="00875911">
              <w:rPr>
                <w:noProof/>
                <w:webHidden/>
              </w:rPr>
              <w:t>6</w:t>
            </w:r>
            <w:r w:rsidR="00875911">
              <w:rPr>
                <w:noProof/>
                <w:webHidden/>
              </w:rPr>
              <w:fldChar w:fldCharType="end"/>
            </w:r>
          </w:hyperlink>
        </w:p>
        <w:p w14:paraId="2D892424" w14:textId="4C2FD208" w:rsidR="00875911" w:rsidRDefault="00FD1684">
          <w:pPr>
            <w:pStyle w:val="TOC2"/>
            <w:tabs>
              <w:tab w:val="right" w:leader="dot" w:pos="9016"/>
            </w:tabs>
            <w:rPr>
              <w:rFonts w:cstheme="minorBidi"/>
              <w:b w:val="0"/>
              <w:bCs w:val="0"/>
              <w:noProof/>
              <w:kern w:val="2"/>
              <w:sz w:val="24"/>
              <w:szCs w:val="24"/>
              <w14:ligatures w14:val="standardContextual"/>
            </w:rPr>
          </w:pPr>
          <w:hyperlink w:anchor="_Toc224218689" w:history="1">
            <w:r w:rsidR="00875911" w:rsidRPr="00F472BD">
              <w:rPr>
                <w:rStyle w:val="Hyperlink"/>
                <w:noProof/>
              </w:rPr>
              <w:t>2.1 Current Situation and Waste Identification</w:t>
            </w:r>
            <w:r w:rsidR="00875911">
              <w:rPr>
                <w:noProof/>
                <w:webHidden/>
              </w:rPr>
              <w:tab/>
            </w:r>
            <w:r w:rsidR="00875911">
              <w:rPr>
                <w:noProof/>
                <w:webHidden/>
              </w:rPr>
              <w:fldChar w:fldCharType="begin"/>
            </w:r>
            <w:r w:rsidR="00875911">
              <w:rPr>
                <w:noProof/>
                <w:webHidden/>
              </w:rPr>
              <w:instrText xml:space="preserve"> PAGEREF _Toc224218689 \h </w:instrText>
            </w:r>
            <w:r w:rsidR="00875911">
              <w:rPr>
                <w:noProof/>
                <w:webHidden/>
              </w:rPr>
            </w:r>
            <w:r w:rsidR="00875911">
              <w:rPr>
                <w:noProof/>
                <w:webHidden/>
              </w:rPr>
              <w:fldChar w:fldCharType="separate"/>
            </w:r>
            <w:r w:rsidR="00875911">
              <w:rPr>
                <w:noProof/>
                <w:webHidden/>
              </w:rPr>
              <w:t>6</w:t>
            </w:r>
            <w:r w:rsidR="00875911">
              <w:rPr>
                <w:noProof/>
                <w:webHidden/>
              </w:rPr>
              <w:fldChar w:fldCharType="end"/>
            </w:r>
          </w:hyperlink>
        </w:p>
        <w:p w14:paraId="013C56AB" w14:textId="557EAE14" w:rsidR="00875911" w:rsidRDefault="00FD1684">
          <w:pPr>
            <w:pStyle w:val="TOC2"/>
            <w:tabs>
              <w:tab w:val="right" w:leader="dot" w:pos="9016"/>
            </w:tabs>
            <w:rPr>
              <w:rFonts w:cstheme="minorBidi"/>
              <w:b w:val="0"/>
              <w:bCs w:val="0"/>
              <w:noProof/>
              <w:kern w:val="2"/>
              <w:sz w:val="24"/>
              <w:szCs w:val="24"/>
              <w14:ligatures w14:val="standardContextual"/>
            </w:rPr>
          </w:pPr>
          <w:hyperlink w:anchor="_Toc224218690" w:history="1">
            <w:r w:rsidR="00875911" w:rsidRPr="00F472BD">
              <w:rPr>
                <w:rStyle w:val="Hyperlink"/>
                <w:noProof/>
              </w:rPr>
              <w:t>2.2 Quantification of Wastes</w:t>
            </w:r>
            <w:r w:rsidR="00875911">
              <w:rPr>
                <w:noProof/>
                <w:webHidden/>
              </w:rPr>
              <w:tab/>
            </w:r>
            <w:r w:rsidR="00875911">
              <w:rPr>
                <w:noProof/>
                <w:webHidden/>
              </w:rPr>
              <w:fldChar w:fldCharType="begin"/>
            </w:r>
            <w:r w:rsidR="00875911">
              <w:rPr>
                <w:noProof/>
                <w:webHidden/>
              </w:rPr>
              <w:instrText xml:space="preserve"> PAGEREF _Toc224218690 \h </w:instrText>
            </w:r>
            <w:r w:rsidR="00875911">
              <w:rPr>
                <w:noProof/>
                <w:webHidden/>
              </w:rPr>
            </w:r>
            <w:r w:rsidR="00875911">
              <w:rPr>
                <w:noProof/>
                <w:webHidden/>
              </w:rPr>
              <w:fldChar w:fldCharType="separate"/>
            </w:r>
            <w:r w:rsidR="00875911">
              <w:rPr>
                <w:noProof/>
                <w:webHidden/>
              </w:rPr>
              <w:t>7</w:t>
            </w:r>
            <w:r w:rsidR="00875911">
              <w:rPr>
                <w:noProof/>
                <w:webHidden/>
              </w:rPr>
              <w:fldChar w:fldCharType="end"/>
            </w:r>
          </w:hyperlink>
        </w:p>
        <w:p w14:paraId="02D58C95" w14:textId="46620909" w:rsidR="00875911" w:rsidRDefault="00FD1684">
          <w:pPr>
            <w:pStyle w:val="TOC2"/>
            <w:tabs>
              <w:tab w:val="right" w:leader="dot" w:pos="9016"/>
            </w:tabs>
            <w:rPr>
              <w:rFonts w:cstheme="minorBidi"/>
              <w:b w:val="0"/>
              <w:bCs w:val="0"/>
              <w:noProof/>
              <w:kern w:val="2"/>
              <w:sz w:val="24"/>
              <w:szCs w:val="24"/>
              <w14:ligatures w14:val="standardContextual"/>
            </w:rPr>
          </w:pPr>
          <w:hyperlink w:anchor="_Toc224218691" w:history="1">
            <w:r w:rsidR="00875911" w:rsidRPr="00F472BD">
              <w:rPr>
                <w:rStyle w:val="Hyperlink"/>
                <w:noProof/>
              </w:rPr>
              <w:t>2.3 Improvements</w:t>
            </w:r>
            <w:r w:rsidR="00875911">
              <w:rPr>
                <w:noProof/>
                <w:webHidden/>
              </w:rPr>
              <w:tab/>
            </w:r>
            <w:r w:rsidR="00875911">
              <w:rPr>
                <w:noProof/>
                <w:webHidden/>
              </w:rPr>
              <w:fldChar w:fldCharType="begin"/>
            </w:r>
            <w:r w:rsidR="00875911">
              <w:rPr>
                <w:noProof/>
                <w:webHidden/>
              </w:rPr>
              <w:instrText xml:space="preserve"> PAGEREF _Toc224218691 \h </w:instrText>
            </w:r>
            <w:r w:rsidR="00875911">
              <w:rPr>
                <w:noProof/>
                <w:webHidden/>
              </w:rPr>
            </w:r>
            <w:r w:rsidR="00875911">
              <w:rPr>
                <w:noProof/>
                <w:webHidden/>
              </w:rPr>
              <w:fldChar w:fldCharType="separate"/>
            </w:r>
            <w:r w:rsidR="00875911">
              <w:rPr>
                <w:noProof/>
                <w:webHidden/>
              </w:rPr>
              <w:t>8</w:t>
            </w:r>
            <w:r w:rsidR="00875911">
              <w:rPr>
                <w:noProof/>
                <w:webHidden/>
              </w:rPr>
              <w:fldChar w:fldCharType="end"/>
            </w:r>
          </w:hyperlink>
        </w:p>
        <w:p w14:paraId="557ED4EB" w14:textId="66B70CD7" w:rsidR="00875911" w:rsidRDefault="00FD1684">
          <w:pPr>
            <w:pStyle w:val="TOC2"/>
            <w:tabs>
              <w:tab w:val="right" w:leader="dot" w:pos="9016"/>
            </w:tabs>
            <w:rPr>
              <w:rFonts w:cstheme="minorBidi"/>
              <w:b w:val="0"/>
              <w:bCs w:val="0"/>
              <w:noProof/>
              <w:kern w:val="2"/>
              <w:sz w:val="24"/>
              <w:szCs w:val="24"/>
              <w14:ligatures w14:val="standardContextual"/>
            </w:rPr>
          </w:pPr>
          <w:hyperlink w:anchor="_Toc224218692" w:history="1">
            <w:r w:rsidR="00875911" w:rsidRPr="00F472BD">
              <w:rPr>
                <w:rStyle w:val="Hyperlink"/>
                <w:noProof/>
              </w:rPr>
              <w:t>2.4 Costs and Obstacles to Implementation</w:t>
            </w:r>
            <w:r w:rsidR="00875911">
              <w:rPr>
                <w:noProof/>
                <w:webHidden/>
              </w:rPr>
              <w:tab/>
            </w:r>
            <w:r w:rsidR="00875911">
              <w:rPr>
                <w:noProof/>
                <w:webHidden/>
              </w:rPr>
              <w:fldChar w:fldCharType="begin"/>
            </w:r>
            <w:r w:rsidR="00875911">
              <w:rPr>
                <w:noProof/>
                <w:webHidden/>
              </w:rPr>
              <w:instrText xml:space="preserve"> PAGEREF _Toc224218692 \h </w:instrText>
            </w:r>
            <w:r w:rsidR="00875911">
              <w:rPr>
                <w:noProof/>
                <w:webHidden/>
              </w:rPr>
            </w:r>
            <w:r w:rsidR="00875911">
              <w:rPr>
                <w:noProof/>
                <w:webHidden/>
              </w:rPr>
              <w:fldChar w:fldCharType="separate"/>
            </w:r>
            <w:r w:rsidR="00875911">
              <w:rPr>
                <w:noProof/>
                <w:webHidden/>
              </w:rPr>
              <w:t>9</w:t>
            </w:r>
            <w:r w:rsidR="00875911">
              <w:rPr>
                <w:noProof/>
                <w:webHidden/>
              </w:rPr>
              <w:fldChar w:fldCharType="end"/>
            </w:r>
          </w:hyperlink>
        </w:p>
        <w:p w14:paraId="7DBB27D3" w14:textId="6BB2CBAA" w:rsidR="00875911" w:rsidRDefault="00FD1684">
          <w:pPr>
            <w:pStyle w:val="TOC1"/>
            <w:tabs>
              <w:tab w:val="right" w:leader="dot" w:pos="9016"/>
            </w:tabs>
            <w:rPr>
              <w:rFonts w:cstheme="minorBidi"/>
              <w:b w:val="0"/>
              <w:bCs w:val="0"/>
              <w:i w:val="0"/>
              <w:iCs w:val="0"/>
              <w:noProof/>
              <w:kern w:val="2"/>
              <w:szCs w:val="24"/>
              <w14:ligatures w14:val="standardContextual"/>
            </w:rPr>
          </w:pPr>
          <w:hyperlink w:anchor="_Toc224218693" w:history="1">
            <w:r w:rsidR="00875911" w:rsidRPr="00F472BD">
              <w:rPr>
                <w:rStyle w:val="Hyperlink"/>
                <w:noProof/>
              </w:rPr>
              <w:t>3. Food Production — Baked Bean Manufacturing</w:t>
            </w:r>
            <w:r w:rsidR="00875911">
              <w:rPr>
                <w:noProof/>
                <w:webHidden/>
              </w:rPr>
              <w:tab/>
            </w:r>
            <w:r w:rsidR="00875911">
              <w:rPr>
                <w:noProof/>
                <w:webHidden/>
              </w:rPr>
              <w:fldChar w:fldCharType="begin"/>
            </w:r>
            <w:r w:rsidR="00875911">
              <w:rPr>
                <w:noProof/>
                <w:webHidden/>
              </w:rPr>
              <w:instrText xml:space="preserve"> PAGEREF _Toc224218693 \h </w:instrText>
            </w:r>
            <w:r w:rsidR="00875911">
              <w:rPr>
                <w:noProof/>
                <w:webHidden/>
              </w:rPr>
            </w:r>
            <w:r w:rsidR="00875911">
              <w:rPr>
                <w:noProof/>
                <w:webHidden/>
              </w:rPr>
              <w:fldChar w:fldCharType="separate"/>
            </w:r>
            <w:r w:rsidR="00875911">
              <w:rPr>
                <w:noProof/>
                <w:webHidden/>
              </w:rPr>
              <w:t>10</w:t>
            </w:r>
            <w:r w:rsidR="00875911">
              <w:rPr>
                <w:noProof/>
                <w:webHidden/>
              </w:rPr>
              <w:fldChar w:fldCharType="end"/>
            </w:r>
          </w:hyperlink>
        </w:p>
        <w:p w14:paraId="0FF3C330" w14:textId="324B0826" w:rsidR="00875911" w:rsidRDefault="00FD1684">
          <w:pPr>
            <w:pStyle w:val="TOC2"/>
            <w:tabs>
              <w:tab w:val="right" w:leader="dot" w:pos="9016"/>
            </w:tabs>
            <w:rPr>
              <w:rFonts w:cstheme="minorBidi"/>
              <w:b w:val="0"/>
              <w:bCs w:val="0"/>
              <w:noProof/>
              <w:kern w:val="2"/>
              <w:sz w:val="24"/>
              <w:szCs w:val="24"/>
              <w14:ligatures w14:val="standardContextual"/>
            </w:rPr>
          </w:pPr>
          <w:hyperlink w:anchor="_Toc224218694" w:history="1">
            <w:r w:rsidR="00875911" w:rsidRPr="00F472BD">
              <w:rPr>
                <w:rStyle w:val="Hyperlink"/>
                <w:noProof/>
              </w:rPr>
              <w:t>3.1 Current Situation and Waste Identification</w:t>
            </w:r>
            <w:r w:rsidR="00875911">
              <w:rPr>
                <w:noProof/>
                <w:webHidden/>
              </w:rPr>
              <w:tab/>
            </w:r>
            <w:r w:rsidR="00875911">
              <w:rPr>
                <w:noProof/>
                <w:webHidden/>
              </w:rPr>
              <w:fldChar w:fldCharType="begin"/>
            </w:r>
            <w:r w:rsidR="00875911">
              <w:rPr>
                <w:noProof/>
                <w:webHidden/>
              </w:rPr>
              <w:instrText xml:space="preserve"> PAGEREF _Toc224218694 \h </w:instrText>
            </w:r>
            <w:r w:rsidR="00875911">
              <w:rPr>
                <w:noProof/>
                <w:webHidden/>
              </w:rPr>
            </w:r>
            <w:r w:rsidR="00875911">
              <w:rPr>
                <w:noProof/>
                <w:webHidden/>
              </w:rPr>
              <w:fldChar w:fldCharType="separate"/>
            </w:r>
            <w:r w:rsidR="00875911">
              <w:rPr>
                <w:noProof/>
                <w:webHidden/>
              </w:rPr>
              <w:t>10</w:t>
            </w:r>
            <w:r w:rsidR="00875911">
              <w:rPr>
                <w:noProof/>
                <w:webHidden/>
              </w:rPr>
              <w:fldChar w:fldCharType="end"/>
            </w:r>
          </w:hyperlink>
        </w:p>
        <w:p w14:paraId="1593D3BE" w14:textId="0B8070AD" w:rsidR="00875911" w:rsidRDefault="00FD1684">
          <w:pPr>
            <w:pStyle w:val="TOC2"/>
            <w:tabs>
              <w:tab w:val="right" w:leader="dot" w:pos="9016"/>
            </w:tabs>
            <w:rPr>
              <w:rFonts w:cstheme="minorBidi"/>
              <w:b w:val="0"/>
              <w:bCs w:val="0"/>
              <w:noProof/>
              <w:kern w:val="2"/>
              <w:sz w:val="24"/>
              <w:szCs w:val="24"/>
              <w14:ligatures w14:val="standardContextual"/>
            </w:rPr>
          </w:pPr>
          <w:hyperlink w:anchor="_Toc224218695" w:history="1">
            <w:r w:rsidR="00875911" w:rsidRPr="00F472BD">
              <w:rPr>
                <w:rStyle w:val="Hyperlink"/>
                <w:noProof/>
              </w:rPr>
              <w:t>3.2 Quantification of Wastes</w:t>
            </w:r>
            <w:r w:rsidR="00875911">
              <w:rPr>
                <w:noProof/>
                <w:webHidden/>
              </w:rPr>
              <w:tab/>
            </w:r>
            <w:r w:rsidR="00875911">
              <w:rPr>
                <w:noProof/>
                <w:webHidden/>
              </w:rPr>
              <w:fldChar w:fldCharType="begin"/>
            </w:r>
            <w:r w:rsidR="00875911">
              <w:rPr>
                <w:noProof/>
                <w:webHidden/>
              </w:rPr>
              <w:instrText xml:space="preserve"> PAGEREF _Toc224218695 \h </w:instrText>
            </w:r>
            <w:r w:rsidR="00875911">
              <w:rPr>
                <w:noProof/>
                <w:webHidden/>
              </w:rPr>
            </w:r>
            <w:r w:rsidR="00875911">
              <w:rPr>
                <w:noProof/>
                <w:webHidden/>
              </w:rPr>
              <w:fldChar w:fldCharType="separate"/>
            </w:r>
            <w:r w:rsidR="00875911">
              <w:rPr>
                <w:noProof/>
                <w:webHidden/>
              </w:rPr>
              <w:t>11</w:t>
            </w:r>
            <w:r w:rsidR="00875911">
              <w:rPr>
                <w:noProof/>
                <w:webHidden/>
              </w:rPr>
              <w:fldChar w:fldCharType="end"/>
            </w:r>
          </w:hyperlink>
        </w:p>
        <w:p w14:paraId="632EE88D" w14:textId="209418DE" w:rsidR="00875911" w:rsidRDefault="00FD1684">
          <w:pPr>
            <w:pStyle w:val="TOC2"/>
            <w:tabs>
              <w:tab w:val="right" w:leader="dot" w:pos="9016"/>
            </w:tabs>
            <w:rPr>
              <w:rFonts w:cstheme="minorBidi"/>
              <w:b w:val="0"/>
              <w:bCs w:val="0"/>
              <w:noProof/>
              <w:kern w:val="2"/>
              <w:sz w:val="24"/>
              <w:szCs w:val="24"/>
              <w14:ligatures w14:val="standardContextual"/>
            </w:rPr>
          </w:pPr>
          <w:hyperlink w:anchor="_Toc224218696" w:history="1">
            <w:r w:rsidR="00875911" w:rsidRPr="00F472BD">
              <w:rPr>
                <w:rStyle w:val="Hyperlink"/>
                <w:noProof/>
              </w:rPr>
              <w:t>3.3 Improvements</w:t>
            </w:r>
            <w:r w:rsidR="00875911">
              <w:rPr>
                <w:noProof/>
                <w:webHidden/>
              </w:rPr>
              <w:tab/>
            </w:r>
            <w:r w:rsidR="00875911">
              <w:rPr>
                <w:noProof/>
                <w:webHidden/>
              </w:rPr>
              <w:fldChar w:fldCharType="begin"/>
            </w:r>
            <w:r w:rsidR="00875911">
              <w:rPr>
                <w:noProof/>
                <w:webHidden/>
              </w:rPr>
              <w:instrText xml:space="preserve"> PAGEREF _Toc224218696 \h </w:instrText>
            </w:r>
            <w:r w:rsidR="00875911">
              <w:rPr>
                <w:noProof/>
                <w:webHidden/>
              </w:rPr>
            </w:r>
            <w:r w:rsidR="00875911">
              <w:rPr>
                <w:noProof/>
                <w:webHidden/>
              </w:rPr>
              <w:fldChar w:fldCharType="separate"/>
            </w:r>
            <w:r w:rsidR="00875911">
              <w:rPr>
                <w:noProof/>
                <w:webHidden/>
              </w:rPr>
              <w:t>12</w:t>
            </w:r>
            <w:r w:rsidR="00875911">
              <w:rPr>
                <w:noProof/>
                <w:webHidden/>
              </w:rPr>
              <w:fldChar w:fldCharType="end"/>
            </w:r>
          </w:hyperlink>
        </w:p>
        <w:p w14:paraId="199C62D5" w14:textId="210C1C5B" w:rsidR="00875911" w:rsidRDefault="00FD1684">
          <w:pPr>
            <w:pStyle w:val="TOC2"/>
            <w:tabs>
              <w:tab w:val="right" w:leader="dot" w:pos="9016"/>
            </w:tabs>
            <w:rPr>
              <w:rFonts w:cstheme="minorBidi"/>
              <w:b w:val="0"/>
              <w:bCs w:val="0"/>
              <w:noProof/>
              <w:kern w:val="2"/>
              <w:sz w:val="24"/>
              <w:szCs w:val="24"/>
              <w14:ligatures w14:val="standardContextual"/>
            </w:rPr>
          </w:pPr>
          <w:hyperlink w:anchor="_Toc224218697" w:history="1">
            <w:r w:rsidR="00875911" w:rsidRPr="00F472BD">
              <w:rPr>
                <w:rStyle w:val="Hyperlink"/>
                <w:noProof/>
              </w:rPr>
              <w:t>3.4 Costs and Obstacles to Implementation</w:t>
            </w:r>
            <w:r w:rsidR="00875911">
              <w:rPr>
                <w:noProof/>
                <w:webHidden/>
              </w:rPr>
              <w:tab/>
            </w:r>
            <w:r w:rsidR="00875911">
              <w:rPr>
                <w:noProof/>
                <w:webHidden/>
              </w:rPr>
              <w:fldChar w:fldCharType="begin"/>
            </w:r>
            <w:r w:rsidR="00875911">
              <w:rPr>
                <w:noProof/>
                <w:webHidden/>
              </w:rPr>
              <w:instrText xml:space="preserve"> PAGEREF _Toc224218697 \h </w:instrText>
            </w:r>
            <w:r w:rsidR="00875911">
              <w:rPr>
                <w:noProof/>
                <w:webHidden/>
              </w:rPr>
            </w:r>
            <w:r w:rsidR="00875911">
              <w:rPr>
                <w:noProof/>
                <w:webHidden/>
              </w:rPr>
              <w:fldChar w:fldCharType="separate"/>
            </w:r>
            <w:r w:rsidR="00875911">
              <w:rPr>
                <w:noProof/>
                <w:webHidden/>
              </w:rPr>
              <w:t>13</w:t>
            </w:r>
            <w:r w:rsidR="00875911">
              <w:rPr>
                <w:noProof/>
                <w:webHidden/>
              </w:rPr>
              <w:fldChar w:fldCharType="end"/>
            </w:r>
          </w:hyperlink>
        </w:p>
        <w:p w14:paraId="1F8857A7" w14:textId="28EB96A9" w:rsidR="00875911" w:rsidRDefault="00FD1684">
          <w:pPr>
            <w:pStyle w:val="TOC1"/>
            <w:tabs>
              <w:tab w:val="right" w:leader="dot" w:pos="9016"/>
            </w:tabs>
            <w:rPr>
              <w:rFonts w:cstheme="minorBidi"/>
              <w:b w:val="0"/>
              <w:bCs w:val="0"/>
              <w:i w:val="0"/>
              <w:iCs w:val="0"/>
              <w:noProof/>
              <w:kern w:val="2"/>
              <w:szCs w:val="24"/>
              <w14:ligatures w14:val="standardContextual"/>
            </w:rPr>
          </w:pPr>
          <w:hyperlink w:anchor="_Toc224218698" w:history="1">
            <w:r w:rsidR="00875911" w:rsidRPr="00F472BD">
              <w:rPr>
                <w:rStyle w:val="Hyperlink"/>
                <w:noProof/>
              </w:rPr>
              <w:t>4. Building an Extension on a House</w:t>
            </w:r>
            <w:r w:rsidR="00875911">
              <w:rPr>
                <w:noProof/>
                <w:webHidden/>
              </w:rPr>
              <w:tab/>
            </w:r>
            <w:r w:rsidR="00875911">
              <w:rPr>
                <w:noProof/>
                <w:webHidden/>
              </w:rPr>
              <w:fldChar w:fldCharType="begin"/>
            </w:r>
            <w:r w:rsidR="00875911">
              <w:rPr>
                <w:noProof/>
                <w:webHidden/>
              </w:rPr>
              <w:instrText xml:space="preserve"> PAGEREF _Toc224218698 \h </w:instrText>
            </w:r>
            <w:r w:rsidR="00875911">
              <w:rPr>
                <w:noProof/>
                <w:webHidden/>
              </w:rPr>
            </w:r>
            <w:r w:rsidR="00875911">
              <w:rPr>
                <w:noProof/>
                <w:webHidden/>
              </w:rPr>
              <w:fldChar w:fldCharType="separate"/>
            </w:r>
            <w:r w:rsidR="00875911">
              <w:rPr>
                <w:noProof/>
                <w:webHidden/>
              </w:rPr>
              <w:t>14</w:t>
            </w:r>
            <w:r w:rsidR="00875911">
              <w:rPr>
                <w:noProof/>
                <w:webHidden/>
              </w:rPr>
              <w:fldChar w:fldCharType="end"/>
            </w:r>
          </w:hyperlink>
        </w:p>
        <w:p w14:paraId="4C976614" w14:textId="18790F94" w:rsidR="00875911" w:rsidRDefault="00FD1684">
          <w:pPr>
            <w:pStyle w:val="TOC2"/>
            <w:tabs>
              <w:tab w:val="right" w:leader="dot" w:pos="9016"/>
            </w:tabs>
            <w:rPr>
              <w:rFonts w:cstheme="minorBidi"/>
              <w:b w:val="0"/>
              <w:bCs w:val="0"/>
              <w:noProof/>
              <w:kern w:val="2"/>
              <w:sz w:val="24"/>
              <w:szCs w:val="24"/>
              <w14:ligatures w14:val="standardContextual"/>
            </w:rPr>
          </w:pPr>
          <w:hyperlink w:anchor="_Toc224218699" w:history="1">
            <w:r w:rsidR="00875911" w:rsidRPr="00F472BD">
              <w:rPr>
                <w:rStyle w:val="Hyperlink"/>
                <w:noProof/>
              </w:rPr>
              <w:t>4.1 Current Situation and Waste Identification</w:t>
            </w:r>
            <w:r w:rsidR="00875911">
              <w:rPr>
                <w:noProof/>
                <w:webHidden/>
              </w:rPr>
              <w:tab/>
            </w:r>
            <w:r w:rsidR="00875911">
              <w:rPr>
                <w:noProof/>
                <w:webHidden/>
              </w:rPr>
              <w:fldChar w:fldCharType="begin"/>
            </w:r>
            <w:r w:rsidR="00875911">
              <w:rPr>
                <w:noProof/>
                <w:webHidden/>
              </w:rPr>
              <w:instrText xml:space="preserve"> PAGEREF _Toc224218699 \h </w:instrText>
            </w:r>
            <w:r w:rsidR="00875911">
              <w:rPr>
                <w:noProof/>
                <w:webHidden/>
              </w:rPr>
            </w:r>
            <w:r w:rsidR="00875911">
              <w:rPr>
                <w:noProof/>
                <w:webHidden/>
              </w:rPr>
              <w:fldChar w:fldCharType="separate"/>
            </w:r>
            <w:r w:rsidR="00875911">
              <w:rPr>
                <w:noProof/>
                <w:webHidden/>
              </w:rPr>
              <w:t>14</w:t>
            </w:r>
            <w:r w:rsidR="00875911">
              <w:rPr>
                <w:noProof/>
                <w:webHidden/>
              </w:rPr>
              <w:fldChar w:fldCharType="end"/>
            </w:r>
          </w:hyperlink>
        </w:p>
        <w:p w14:paraId="6733E0E2" w14:textId="6F163FDC" w:rsidR="00875911" w:rsidRDefault="00FD1684">
          <w:pPr>
            <w:pStyle w:val="TOC2"/>
            <w:tabs>
              <w:tab w:val="right" w:leader="dot" w:pos="9016"/>
            </w:tabs>
            <w:rPr>
              <w:rFonts w:cstheme="minorBidi"/>
              <w:b w:val="0"/>
              <w:bCs w:val="0"/>
              <w:noProof/>
              <w:kern w:val="2"/>
              <w:sz w:val="24"/>
              <w:szCs w:val="24"/>
              <w14:ligatures w14:val="standardContextual"/>
            </w:rPr>
          </w:pPr>
          <w:hyperlink w:anchor="_Toc224218700" w:history="1">
            <w:r w:rsidR="00875911" w:rsidRPr="00F472BD">
              <w:rPr>
                <w:rStyle w:val="Hyperlink"/>
                <w:noProof/>
              </w:rPr>
              <w:t>4.2 Quantification of Wastes</w:t>
            </w:r>
            <w:r w:rsidR="00875911">
              <w:rPr>
                <w:noProof/>
                <w:webHidden/>
              </w:rPr>
              <w:tab/>
            </w:r>
            <w:r w:rsidR="00875911">
              <w:rPr>
                <w:noProof/>
                <w:webHidden/>
              </w:rPr>
              <w:fldChar w:fldCharType="begin"/>
            </w:r>
            <w:r w:rsidR="00875911">
              <w:rPr>
                <w:noProof/>
                <w:webHidden/>
              </w:rPr>
              <w:instrText xml:space="preserve"> PAGEREF _Toc224218700 \h </w:instrText>
            </w:r>
            <w:r w:rsidR="00875911">
              <w:rPr>
                <w:noProof/>
                <w:webHidden/>
              </w:rPr>
            </w:r>
            <w:r w:rsidR="00875911">
              <w:rPr>
                <w:noProof/>
                <w:webHidden/>
              </w:rPr>
              <w:fldChar w:fldCharType="separate"/>
            </w:r>
            <w:r w:rsidR="00875911">
              <w:rPr>
                <w:noProof/>
                <w:webHidden/>
              </w:rPr>
              <w:t>15</w:t>
            </w:r>
            <w:r w:rsidR="00875911">
              <w:rPr>
                <w:noProof/>
                <w:webHidden/>
              </w:rPr>
              <w:fldChar w:fldCharType="end"/>
            </w:r>
          </w:hyperlink>
        </w:p>
        <w:p w14:paraId="4C473337" w14:textId="7452A393" w:rsidR="00875911" w:rsidRDefault="00FD1684">
          <w:pPr>
            <w:pStyle w:val="TOC2"/>
            <w:tabs>
              <w:tab w:val="right" w:leader="dot" w:pos="9016"/>
            </w:tabs>
            <w:rPr>
              <w:rFonts w:cstheme="minorBidi"/>
              <w:b w:val="0"/>
              <w:bCs w:val="0"/>
              <w:noProof/>
              <w:kern w:val="2"/>
              <w:sz w:val="24"/>
              <w:szCs w:val="24"/>
              <w14:ligatures w14:val="standardContextual"/>
            </w:rPr>
          </w:pPr>
          <w:hyperlink w:anchor="_Toc224218701" w:history="1">
            <w:r w:rsidR="00875911" w:rsidRPr="00F472BD">
              <w:rPr>
                <w:rStyle w:val="Hyperlink"/>
                <w:noProof/>
              </w:rPr>
              <w:t>4.3 Improvements</w:t>
            </w:r>
            <w:r w:rsidR="00875911">
              <w:rPr>
                <w:noProof/>
                <w:webHidden/>
              </w:rPr>
              <w:tab/>
            </w:r>
            <w:r w:rsidR="00875911">
              <w:rPr>
                <w:noProof/>
                <w:webHidden/>
              </w:rPr>
              <w:fldChar w:fldCharType="begin"/>
            </w:r>
            <w:r w:rsidR="00875911">
              <w:rPr>
                <w:noProof/>
                <w:webHidden/>
              </w:rPr>
              <w:instrText xml:space="preserve"> PAGEREF _Toc224218701 \h </w:instrText>
            </w:r>
            <w:r w:rsidR="00875911">
              <w:rPr>
                <w:noProof/>
                <w:webHidden/>
              </w:rPr>
            </w:r>
            <w:r w:rsidR="00875911">
              <w:rPr>
                <w:noProof/>
                <w:webHidden/>
              </w:rPr>
              <w:fldChar w:fldCharType="separate"/>
            </w:r>
            <w:r w:rsidR="00875911">
              <w:rPr>
                <w:noProof/>
                <w:webHidden/>
              </w:rPr>
              <w:t>16</w:t>
            </w:r>
            <w:r w:rsidR="00875911">
              <w:rPr>
                <w:noProof/>
                <w:webHidden/>
              </w:rPr>
              <w:fldChar w:fldCharType="end"/>
            </w:r>
          </w:hyperlink>
        </w:p>
        <w:p w14:paraId="62849B25" w14:textId="1D5A3AE8" w:rsidR="00875911" w:rsidRDefault="00FD1684">
          <w:pPr>
            <w:pStyle w:val="TOC2"/>
            <w:tabs>
              <w:tab w:val="right" w:leader="dot" w:pos="9016"/>
            </w:tabs>
            <w:rPr>
              <w:rFonts w:cstheme="minorBidi"/>
              <w:b w:val="0"/>
              <w:bCs w:val="0"/>
              <w:noProof/>
              <w:kern w:val="2"/>
              <w:sz w:val="24"/>
              <w:szCs w:val="24"/>
              <w14:ligatures w14:val="standardContextual"/>
            </w:rPr>
          </w:pPr>
          <w:hyperlink w:anchor="_Toc224218702" w:history="1">
            <w:r w:rsidR="00875911" w:rsidRPr="00F472BD">
              <w:rPr>
                <w:rStyle w:val="Hyperlink"/>
                <w:noProof/>
              </w:rPr>
              <w:t>4.4 Costs and Obstacles to Implementation</w:t>
            </w:r>
            <w:r w:rsidR="00875911">
              <w:rPr>
                <w:noProof/>
                <w:webHidden/>
              </w:rPr>
              <w:tab/>
            </w:r>
            <w:r w:rsidR="00875911">
              <w:rPr>
                <w:noProof/>
                <w:webHidden/>
              </w:rPr>
              <w:fldChar w:fldCharType="begin"/>
            </w:r>
            <w:r w:rsidR="00875911">
              <w:rPr>
                <w:noProof/>
                <w:webHidden/>
              </w:rPr>
              <w:instrText xml:space="preserve"> PAGEREF _Toc224218702 \h </w:instrText>
            </w:r>
            <w:r w:rsidR="00875911">
              <w:rPr>
                <w:noProof/>
                <w:webHidden/>
              </w:rPr>
            </w:r>
            <w:r w:rsidR="00875911">
              <w:rPr>
                <w:noProof/>
                <w:webHidden/>
              </w:rPr>
              <w:fldChar w:fldCharType="separate"/>
            </w:r>
            <w:r w:rsidR="00875911">
              <w:rPr>
                <w:noProof/>
                <w:webHidden/>
              </w:rPr>
              <w:t>17</w:t>
            </w:r>
            <w:r w:rsidR="00875911">
              <w:rPr>
                <w:noProof/>
                <w:webHidden/>
              </w:rPr>
              <w:fldChar w:fldCharType="end"/>
            </w:r>
          </w:hyperlink>
        </w:p>
        <w:p w14:paraId="1440D64D" w14:textId="7808EEA2" w:rsidR="00875911" w:rsidRDefault="00FD1684">
          <w:pPr>
            <w:pStyle w:val="TOC1"/>
            <w:tabs>
              <w:tab w:val="right" w:leader="dot" w:pos="9016"/>
            </w:tabs>
            <w:rPr>
              <w:rFonts w:cstheme="minorBidi"/>
              <w:b w:val="0"/>
              <w:bCs w:val="0"/>
              <w:i w:val="0"/>
              <w:iCs w:val="0"/>
              <w:noProof/>
              <w:kern w:val="2"/>
              <w:szCs w:val="24"/>
              <w14:ligatures w14:val="standardContextual"/>
            </w:rPr>
          </w:pPr>
          <w:hyperlink w:anchor="_Toc224218703" w:history="1">
            <w:r w:rsidR="00875911" w:rsidRPr="00F472BD">
              <w:rPr>
                <w:rStyle w:val="Hyperlink"/>
                <w:noProof/>
              </w:rPr>
              <w:t>5. Conclusion</w:t>
            </w:r>
            <w:r w:rsidR="00875911">
              <w:rPr>
                <w:noProof/>
                <w:webHidden/>
              </w:rPr>
              <w:tab/>
            </w:r>
            <w:r w:rsidR="00875911">
              <w:rPr>
                <w:noProof/>
                <w:webHidden/>
              </w:rPr>
              <w:fldChar w:fldCharType="begin"/>
            </w:r>
            <w:r w:rsidR="00875911">
              <w:rPr>
                <w:noProof/>
                <w:webHidden/>
              </w:rPr>
              <w:instrText xml:space="preserve"> PAGEREF _Toc224218703 \h </w:instrText>
            </w:r>
            <w:r w:rsidR="00875911">
              <w:rPr>
                <w:noProof/>
                <w:webHidden/>
              </w:rPr>
            </w:r>
            <w:r w:rsidR="00875911">
              <w:rPr>
                <w:noProof/>
                <w:webHidden/>
              </w:rPr>
              <w:fldChar w:fldCharType="separate"/>
            </w:r>
            <w:r w:rsidR="00875911">
              <w:rPr>
                <w:noProof/>
                <w:webHidden/>
              </w:rPr>
              <w:t>18</w:t>
            </w:r>
            <w:r w:rsidR="00875911">
              <w:rPr>
                <w:noProof/>
                <w:webHidden/>
              </w:rPr>
              <w:fldChar w:fldCharType="end"/>
            </w:r>
          </w:hyperlink>
        </w:p>
        <w:p w14:paraId="166A051E" w14:textId="68ABB5F4" w:rsidR="00875911" w:rsidRDefault="00FD1684">
          <w:pPr>
            <w:pStyle w:val="TOC1"/>
            <w:tabs>
              <w:tab w:val="right" w:leader="dot" w:pos="9016"/>
            </w:tabs>
            <w:rPr>
              <w:rFonts w:cstheme="minorBidi"/>
              <w:b w:val="0"/>
              <w:bCs w:val="0"/>
              <w:i w:val="0"/>
              <w:iCs w:val="0"/>
              <w:noProof/>
              <w:kern w:val="2"/>
              <w:szCs w:val="24"/>
              <w14:ligatures w14:val="standardContextual"/>
            </w:rPr>
          </w:pPr>
          <w:hyperlink w:anchor="_Toc224218704" w:history="1">
            <w:r w:rsidR="00875911" w:rsidRPr="00F472BD">
              <w:rPr>
                <w:rStyle w:val="Hyperlink"/>
                <w:noProof/>
              </w:rPr>
              <w:t>References</w:t>
            </w:r>
            <w:r w:rsidR="00875911">
              <w:rPr>
                <w:noProof/>
                <w:webHidden/>
              </w:rPr>
              <w:tab/>
            </w:r>
            <w:r w:rsidR="00875911">
              <w:rPr>
                <w:noProof/>
                <w:webHidden/>
              </w:rPr>
              <w:fldChar w:fldCharType="begin"/>
            </w:r>
            <w:r w:rsidR="00875911">
              <w:rPr>
                <w:noProof/>
                <w:webHidden/>
              </w:rPr>
              <w:instrText xml:space="preserve"> PAGEREF _Toc224218704 \h </w:instrText>
            </w:r>
            <w:r w:rsidR="00875911">
              <w:rPr>
                <w:noProof/>
                <w:webHidden/>
              </w:rPr>
            </w:r>
            <w:r w:rsidR="00875911">
              <w:rPr>
                <w:noProof/>
                <w:webHidden/>
              </w:rPr>
              <w:fldChar w:fldCharType="separate"/>
            </w:r>
            <w:r w:rsidR="00875911">
              <w:rPr>
                <w:noProof/>
                <w:webHidden/>
              </w:rPr>
              <w:t>20</w:t>
            </w:r>
            <w:r w:rsidR="00875911">
              <w:rPr>
                <w:noProof/>
                <w:webHidden/>
              </w:rPr>
              <w:fldChar w:fldCharType="end"/>
            </w:r>
          </w:hyperlink>
        </w:p>
        <w:p w14:paraId="7C530BC3" w14:textId="54EF896D" w:rsidR="00875911" w:rsidRDefault="00FD1684">
          <w:pPr>
            <w:pStyle w:val="TOC1"/>
            <w:tabs>
              <w:tab w:val="right" w:leader="dot" w:pos="9016"/>
            </w:tabs>
            <w:rPr>
              <w:rFonts w:cstheme="minorBidi"/>
              <w:b w:val="0"/>
              <w:bCs w:val="0"/>
              <w:i w:val="0"/>
              <w:iCs w:val="0"/>
              <w:noProof/>
              <w:kern w:val="2"/>
              <w:szCs w:val="24"/>
              <w14:ligatures w14:val="standardContextual"/>
            </w:rPr>
          </w:pPr>
          <w:hyperlink w:anchor="_Toc224218705" w:history="1">
            <w:r w:rsidR="00875911" w:rsidRPr="00F472BD">
              <w:rPr>
                <w:rStyle w:val="Hyperlink"/>
                <w:noProof/>
              </w:rPr>
              <w:t>Appendix</w:t>
            </w:r>
            <w:r w:rsidR="00875911">
              <w:rPr>
                <w:noProof/>
                <w:webHidden/>
              </w:rPr>
              <w:tab/>
            </w:r>
            <w:r w:rsidR="00875911">
              <w:rPr>
                <w:noProof/>
                <w:webHidden/>
              </w:rPr>
              <w:fldChar w:fldCharType="begin"/>
            </w:r>
            <w:r w:rsidR="00875911">
              <w:rPr>
                <w:noProof/>
                <w:webHidden/>
              </w:rPr>
              <w:instrText xml:space="preserve"> PAGEREF _Toc224218705 \h </w:instrText>
            </w:r>
            <w:r w:rsidR="00875911">
              <w:rPr>
                <w:noProof/>
                <w:webHidden/>
              </w:rPr>
            </w:r>
            <w:r w:rsidR="00875911">
              <w:rPr>
                <w:noProof/>
                <w:webHidden/>
              </w:rPr>
              <w:fldChar w:fldCharType="separate"/>
            </w:r>
            <w:r w:rsidR="00875911">
              <w:rPr>
                <w:noProof/>
                <w:webHidden/>
              </w:rPr>
              <w:t>22</w:t>
            </w:r>
            <w:r w:rsidR="00875911">
              <w:rPr>
                <w:noProof/>
                <w:webHidden/>
              </w:rPr>
              <w:fldChar w:fldCharType="end"/>
            </w:r>
          </w:hyperlink>
        </w:p>
        <w:p w14:paraId="18F73D11" w14:textId="0A05D18F" w:rsidR="00875911" w:rsidRDefault="00FD1684">
          <w:pPr>
            <w:pStyle w:val="TOC2"/>
            <w:tabs>
              <w:tab w:val="right" w:leader="dot" w:pos="9016"/>
            </w:tabs>
            <w:rPr>
              <w:rFonts w:cstheme="minorBidi"/>
              <w:b w:val="0"/>
              <w:bCs w:val="0"/>
              <w:noProof/>
              <w:kern w:val="2"/>
              <w:sz w:val="24"/>
              <w:szCs w:val="24"/>
              <w14:ligatures w14:val="standardContextual"/>
            </w:rPr>
          </w:pPr>
          <w:hyperlink w:anchor="_Toc224218706" w:history="1">
            <w:r w:rsidR="00875911" w:rsidRPr="00F472BD">
              <w:rPr>
                <w:rStyle w:val="Hyperlink"/>
                <w:noProof/>
              </w:rPr>
              <w:t>Appendix 1 – Detailed Assumptions and Calculation Basis for Waste Quantification Metrics</w:t>
            </w:r>
            <w:r w:rsidR="00875911">
              <w:rPr>
                <w:noProof/>
                <w:webHidden/>
              </w:rPr>
              <w:tab/>
            </w:r>
            <w:r w:rsidR="00875911">
              <w:rPr>
                <w:noProof/>
                <w:webHidden/>
              </w:rPr>
              <w:fldChar w:fldCharType="begin"/>
            </w:r>
            <w:r w:rsidR="00875911">
              <w:rPr>
                <w:noProof/>
                <w:webHidden/>
              </w:rPr>
              <w:instrText xml:space="preserve"> PAGEREF _Toc224218706 \h </w:instrText>
            </w:r>
            <w:r w:rsidR="00875911">
              <w:rPr>
                <w:noProof/>
                <w:webHidden/>
              </w:rPr>
            </w:r>
            <w:r w:rsidR="00875911">
              <w:rPr>
                <w:noProof/>
                <w:webHidden/>
              </w:rPr>
              <w:fldChar w:fldCharType="separate"/>
            </w:r>
            <w:r w:rsidR="00875911">
              <w:rPr>
                <w:noProof/>
                <w:webHidden/>
              </w:rPr>
              <w:t>22</w:t>
            </w:r>
            <w:r w:rsidR="00875911">
              <w:rPr>
                <w:noProof/>
                <w:webHidden/>
              </w:rPr>
              <w:fldChar w:fldCharType="end"/>
            </w:r>
          </w:hyperlink>
        </w:p>
        <w:p w14:paraId="5FEE6700" w14:textId="224F85DD" w:rsidR="00875911" w:rsidRDefault="00FD1684">
          <w:pPr>
            <w:pStyle w:val="TOC2"/>
            <w:tabs>
              <w:tab w:val="right" w:leader="dot" w:pos="9016"/>
            </w:tabs>
            <w:rPr>
              <w:rFonts w:cstheme="minorBidi"/>
              <w:b w:val="0"/>
              <w:bCs w:val="0"/>
              <w:noProof/>
              <w:kern w:val="2"/>
              <w:sz w:val="24"/>
              <w:szCs w:val="24"/>
              <w14:ligatures w14:val="standardContextual"/>
            </w:rPr>
          </w:pPr>
          <w:hyperlink w:anchor="_Toc224218707" w:history="1">
            <w:r w:rsidR="00875911" w:rsidRPr="00F472BD">
              <w:rPr>
                <w:rStyle w:val="Hyperlink"/>
                <w:noProof/>
              </w:rPr>
              <w:t>Appendix 2 – Summary of All Proposed Improvements, Costs, Obstacles and Mitigation Strategies</w:t>
            </w:r>
            <w:r w:rsidR="00875911">
              <w:rPr>
                <w:noProof/>
                <w:webHidden/>
              </w:rPr>
              <w:tab/>
            </w:r>
            <w:r w:rsidR="00875911">
              <w:rPr>
                <w:noProof/>
                <w:webHidden/>
              </w:rPr>
              <w:fldChar w:fldCharType="begin"/>
            </w:r>
            <w:r w:rsidR="00875911">
              <w:rPr>
                <w:noProof/>
                <w:webHidden/>
              </w:rPr>
              <w:instrText xml:space="preserve"> PAGEREF _Toc224218707 \h </w:instrText>
            </w:r>
            <w:r w:rsidR="00875911">
              <w:rPr>
                <w:noProof/>
                <w:webHidden/>
              </w:rPr>
            </w:r>
            <w:r w:rsidR="00875911">
              <w:rPr>
                <w:noProof/>
                <w:webHidden/>
              </w:rPr>
              <w:fldChar w:fldCharType="separate"/>
            </w:r>
            <w:r w:rsidR="00875911">
              <w:rPr>
                <w:noProof/>
                <w:webHidden/>
              </w:rPr>
              <w:t>22</w:t>
            </w:r>
            <w:r w:rsidR="00875911">
              <w:rPr>
                <w:noProof/>
                <w:webHidden/>
              </w:rPr>
              <w:fldChar w:fldCharType="end"/>
            </w:r>
          </w:hyperlink>
        </w:p>
        <w:p w14:paraId="2C19774D" w14:textId="57F2632F" w:rsidR="00695BF1" w:rsidRDefault="00695BF1">
          <w:r>
            <w:rPr>
              <w:b/>
              <w:bCs/>
              <w:noProof/>
            </w:rPr>
            <w:fldChar w:fldCharType="end"/>
          </w:r>
        </w:p>
      </w:sdtContent>
    </w:sdt>
    <w:p w14:paraId="6BF4F31F" w14:textId="77777777" w:rsidR="00464162" w:rsidRDefault="00FD1684" w:rsidP="0051484A">
      <w:r>
        <w:br w:type="page"/>
      </w:r>
    </w:p>
    <w:p w14:paraId="77B50068" w14:textId="603F075E" w:rsidR="00AE6AEB" w:rsidRPr="00AE6AEB" w:rsidRDefault="00AE6AEB" w:rsidP="0051484A">
      <w:pPr>
        <w:rPr>
          <w:b/>
          <w:bCs/>
          <w:sz w:val="32"/>
          <w:szCs w:val="28"/>
        </w:rPr>
      </w:pPr>
      <w:r w:rsidRPr="00AE6AEB">
        <w:rPr>
          <w:b/>
          <w:bCs/>
          <w:sz w:val="32"/>
          <w:szCs w:val="28"/>
        </w:rPr>
        <w:lastRenderedPageBreak/>
        <w:t>List of Tables</w:t>
      </w:r>
    </w:p>
    <w:p w14:paraId="215F8F58" w14:textId="5A548FB0" w:rsidR="00AE6AEB" w:rsidRDefault="00AE6AEB">
      <w:pPr>
        <w:pStyle w:val="TableofFigures"/>
        <w:tabs>
          <w:tab w:val="right" w:leader="dot" w:pos="9016"/>
        </w:tabs>
        <w:rPr>
          <w:noProof/>
        </w:rPr>
      </w:pPr>
      <w:r>
        <w:fldChar w:fldCharType="begin"/>
      </w:r>
      <w:r>
        <w:instrText xml:space="preserve"> TOC \h \z \c "Table" </w:instrText>
      </w:r>
      <w:r>
        <w:fldChar w:fldCharType="separate"/>
      </w:r>
      <w:hyperlink w:anchor="_Toc224195941" w:history="1">
        <w:r w:rsidRPr="00AA6A26">
          <w:rPr>
            <w:rStyle w:val="Hyperlink"/>
            <w:noProof/>
          </w:rPr>
          <w:t>Table 1 TIMWOOD Waste Identification — Warehousing Operations for an Online Retailer</w:t>
        </w:r>
        <w:r>
          <w:rPr>
            <w:noProof/>
            <w:webHidden/>
          </w:rPr>
          <w:tab/>
        </w:r>
        <w:r>
          <w:rPr>
            <w:noProof/>
            <w:webHidden/>
          </w:rPr>
          <w:fldChar w:fldCharType="begin"/>
        </w:r>
        <w:r>
          <w:rPr>
            <w:noProof/>
            <w:webHidden/>
          </w:rPr>
          <w:instrText xml:space="preserve"> PAGEREF _Toc224195941 \h </w:instrText>
        </w:r>
        <w:r>
          <w:rPr>
            <w:noProof/>
            <w:webHidden/>
          </w:rPr>
        </w:r>
        <w:r>
          <w:rPr>
            <w:noProof/>
            <w:webHidden/>
          </w:rPr>
          <w:fldChar w:fldCharType="separate"/>
        </w:r>
        <w:r>
          <w:rPr>
            <w:noProof/>
            <w:webHidden/>
          </w:rPr>
          <w:t>6</w:t>
        </w:r>
        <w:r>
          <w:rPr>
            <w:noProof/>
            <w:webHidden/>
          </w:rPr>
          <w:fldChar w:fldCharType="end"/>
        </w:r>
      </w:hyperlink>
    </w:p>
    <w:p w14:paraId="6A0AF995" w14:textId="5A60EBB7" w:rsidR="00AE6AEB" w:rsidRDefault="00FD1684">
      <w:pPr>
        <w:pStyle w:val="TableofFigures"/>
        <w:tabs>
          <w:tab w:val="right" w:leader="dot" w:pos="9016"/>
        </w:tabs>
        <w:rPr>
          <w:noProof/>
        </w:rPr>
      </w:pPr>
      <w:hyperlink w:anchor="_Toc224195942" w:history="1">
        <w:r w:rsidR="00AE6AEB" w:rsidRPr="00AA6A26">
          <w:rPr>
            <w:rStyle w:val="Hyperlink"/>
            <w:noProof/>
          </w:rPr>
          <w:t>Table 2 Quantification of Key Lean Wastes — Warehousing Operations (Estimated Metrics vs. Industry Benchmarks)</w:t>
        </w:r>
        <w:r w:rsidR="00AE6AEB">
          <w:rPr>
            <w:noProof/>
            <w:webHidden/>
          </w:rPr>
          <w:tab/>
        </w:r>
        <w:r w:rsidR="00AE6AEB">
          <w:rPr>
            <w:noProof/>
            <w:webHidden/>
          </w:rPr>
          <w:fldChar w:fldCharType="begin"/>
        </w:r>
        <w:r w:rsidR="00AE6AEB">
          <w:rPr>
            <w:noProof/>
            <w:webHidden/>
          </w:rPr>
          <w:instrText xml:space="preserve"> PAGEREF _Toc224195942 \h </w:instrText>
        </w:r>
        <w:r w:rsidR="00AE6AEB">
          <w:rPr>
            <w:noProof/>
            <w:webHidden/>
          </w:rPr>
        </w:r>
        <w:r w:rsidR="00AE6AEB">
          <w:rPr>
            <w:noProof/>
            <w:webHidden/>
          </w:rPr>
          <w:fldChar w:fldCharType="separate"/>
        </w:r>
        <w:r w:rsidR="00AE6AEB">
          <w:rPr>
            <w:noProof/>
            <w:webHidden/>
          </w:rPr>
          <w:t>7</w:t>
        </w:r>
        <w:r w:rsidR="00AE6AEB">
          <w:rPr>
            <w:noProof/>
            <w:webHidden/>
          </w:rPr>
          <w:fldChar w:fldCharType="end"/>
        </w:r>
      </w:hyperlink>
    </w:p>
    <w:p w14:paraId="4215C86F" w14:textId="4F1A2567" w:rsidR="00AE6AEB" w:rsidRDefault="00FD1684">
      <w:pPr>
        <w:pStyle w:val="TableofFigures"/>
        <w:tabs>
          <w:tab w:val="right" w:leader="dot" w:pos="9016"/>
        </w:tabs>
        <w:rPr>
          <w:noProof/>
        </w:rPr>
      </w:pPr>
      <w:hyperlink w:anchor="_Toc224195943" w:history="1">
        <w:r w:rsidR="00AE6AEB" w:rsidRPr="00AA6A26">
          <w:rPr>
            <w:rStyle w:val="Hyperlink"/>
            <w:noProof/>
          </w:rPr>
          <w:t>Table 3 TIMWOOD Waste Identification — Food Production (Baked Bean Manufacturing)</w:t>
        </w:r>
        <w:r w:rsidR="00AE6AEB">
          <w:rPr>
            <w:noProof/>
            <w:webHidden/>
          </w:rPr>
          <w:tab/>
        </w:r>
        <w:r w:rsidR="00AE6AEB">
          <w:rPr>
            <w:noProof/>
            <w:webHidden/>
          </w:rPr>
          <w:fldChar w:fldCharType="begin"/>
        </w:r>
        <w:r w:rsidR="00AE6AEB">
          <w:rPr>
            <w:noProof/>
            <w:webHidden/>
          </w:rPr>
          <w:instrText xml:space="preserve"> PAGEREF _Toc224195943 \h </w:instrText>
        </w:r>
        <w:r w:rsidR="00AE6AEB">
          <w:rPr>
            <w:noProof/>
            <w:webHidden/>
          </w:rPr>
        </w:r>
        <w:r w:rsidR="00AE6AEB">
          <w:rPr>
            <w:noProof/>
            <w:webHidden/>
          </w:rPr>
          <w:fldChar w:fldCharType="separate"/>
        </w:r>
        <w:r w:rsidR="00AE6AEB">
          <w:rPr>
            <w:noProof/>
            <w:webHidden/>
          </w:rPr>
          <w:t>11</w:t>
        </w:r>
        <w:r w:rsidR="00AE6AEB">
          <w:rPr>
            <w:noProof/>
            <w:webHidden/>
          </w:rPr>
          <w:fldChar w:fldCharType="end"/>
        </w:r>
      </w:hyperlink>
    </w:p>
    <w:p w14:paraId="58B7151A" w14:textId="2E302370" w:rsidR="00AE6AEB" w:rsidRDefault="00FD1684">
      <w:pPr>
        <w:pStyle w:val="TableofFigures"/>
        <w:tabs>
          <w:tab w:val="right" w:leader="dot" w:pos="9016"/>
        </w:tabs>
        <w:rPr>
          <w:noProof/>
        </w:rPr>
      </w:pPr>
      <w:hyperlink w:anchor="_Toc224195944" w:history="1">
        <w:r w:rsidR="00AE6AEB" w:rsidRPr="00AA6A26">
          <w:rPr>
            <w:rStyle w:val="Hyperlink"/>
            <w:noProof/>
          </w:rPr>
          <w:t>Table 4 Quantification of Key Lean Wastes — Food Production (Estimated Metrics vs. Lean Targets)</w:t>
        </w:r>
        <w:r w:rsidR="00AE6AEB">
          <w:rPr>
            <w:noProof/>
            <w:webHidden/>
          </w:rPr>
          <w:tab/>
        </w:r>
        <w:r w:rsidR="00AE6AEB">
          <w:rPr>
            <w:noProof/>
            <w:webHidden/>
          </w:rPr>
          <w:fldChar w:fldCharType="begin"/>
        </w:r>
        <w:r w:rsidR="00AE6AEB">
          <w:rPr>
            <w:noProof/>
            <w:webHidden/>
          </w:rPr>
          <w:instrText xml:space="preserve"> PAGEREF _Toc224195944 \h </w:instrText>
        </w:r>
        <w:r w:rsidR="00AE6AEB">
          <w:rPr>
            <w:noProof/>
            <w:webHidden/>
          </w:rPr>
        </w:r>
        <w:r w:rsidR="00AE6AEB">
          <w:rPr>
            <w:noProof/>
            <w:webHidden/>
          </w:rPr>
          <w:fldChar w:fldCharType="separate"/>
        </w:r>
        <w:r w:rsidR="00AE6AEB">
          <w:rPr>
            <w:noProof/>
            <w:webHidden/>
          </w:rPr>
          <w:t>11</w:t>
        </w:r>
        <w:r w:rsidR="00AE6AEB">
          <w:rPr>
            <w:noProof/>
            <w:webHidden/>
          </w:rPr>
          <w:fldChar w:fldCharType="end"/>
        </w:r>
      </w:hyperlink>
    </w:p>
    <w:p w14:paraId="02B16AEE" w14:textId="450F27AA" w:rsidR="00AE6AEB" w:rsidRDefault="00FD1684">
      <w:pPr>
        <w:pStyle w:val="TableofFigures"/>
        <w:tabs>
          <w:tab w:val="right" w:leader="dot" w:pos="9016"/>
        </w:tabs>
        <w:rPr>
          <w:noProof/>
        </w:rPr>
      </w:pPr>
      <w:hyperlink w:anchor="_Toc224195945" w:history="1">
        <w:r w:rsidR="00AE6AEB" w:rsidRPr="00AA6A26">
          <w:rPr>
            <w:rStyle w:val="Hyperlink"/>
            <w:noProof/>
          </w:rPr>
          <w:t>Table 5 TIMWOOD Waste Identification - Building an Extension on a House</w:t>
        </w:r>
        <w:r w:rsidR="00AE6AEB">
          <w:rPr>
            <w:noProof/>
            <w:webHidden/>
          </w:rPr>
          <w:tab/>
        </w:r>
        <w:r w:rsidR="00AE6AEB">
          <w:rPr>
            <w:noProof/>
            <w:webHidden/>
          </w:rPr>
          <w:fldChar w:fldCharType="begin"/>
        </w:r>
        <w:r w:rsidR="00AE6AEB">
          <w:rPr>
            <w:noProof/>
            <w:webHidden/>
          </w:rPr>
          <w:instrText xml:space="preserve"> PAGEREF _Toc224195945 \h </w:instrText>
        </w:r>
        <w:r w:rsidR="00AE6AEB">
          <w:rPr>
            <w:noProof/>
            <w:webHidden/>
          </w:rPr>
        </w:r>
        <w:r w:rsidR="00AE6AEB">
          <w:rPr>
            <w:noProof/>
            <w:webHidden/>
          </w:rPr>
          <w:fldChar w:fldCharType="separate"/>
        </w:r>
        <w:r w:rsidR="00AE6AEB">
          <w:rPr>
            <w:noProof/>
            <w:webHidden/>
          </w:rPr>
          <w:t>14</w:t>
        </w:r>
        <w:r w:rsidR="00AE6AEB">
          <w:rPr>
            <w:noProof/>
            <w:webHidden/>
          </w:rPr>
          <w:fldChar w:fldCharType="end"/>
        </w:r>
      </w:hyperlink>
    </w:p>
    <w:p w14:paraId="6B5FCFD3" w14:textId="29AB09E9" w:rsidR="00AE6AEB" w:rsidRDefault="00FD1684">
      <w:pPr>
        <w:pStyle w:val="TableofFigures"/>
        <w:tabs>
          <w:tab w:val="right" w:leader="dot" w:pos="9016"/>
        </w:tabs>
        <w:rPr>
          <w:noProof/>
        </w:rPr>
      </w:pPr>
      <w:hyperlink w:anchor="_Toc224195946" w:history="1">
        <w:r w:rsidR="00AE6AEB" w:rsidRPr="00AA6A26">
          <w:rPr>
            <w:rStyle w:val="Hyperlink"/>
            <w:noProof/>
          </w:rPr>
          <w:t>Table 6 Quantification of Key Lean Wastes — House Extension Construction (Estimated Metrics vs. Benchmarks)</w:t>
        </w:r>
        <w:r w:rsidR="00AE6AEB">
          <w:rPr>
            <w:noProof/>
            <w:webHidden/>
          </w:rPr>
          <w:tab/>
        </w:r>
        <w:r w:rsidR="00AE6AEB">
          <w:rPr>
            <w:noProof/>
            <w:webHidden/>
          </w:rPr>
          <w:fldChar w:fldCharType="begin"/>
        </w:r>
        <w:r w:rsidR="00AE6AEB">
          <w:rPr>
            <w:noProof/>
            <w:webHidden/>
          </w:rPr>
          <w:instrText xml:space="preserve"> PAGEREF _Toc224195946 \h </w:instrText>
        </w:r>
        <w:r w:rsidR="00AE6AEB">
          <w:rPr>
            <w:noProof/>
            <w:webHidden/>
          </w:rPr>
        </w:r>
        <w:r w:rsidR="00AE6AEB">
          <w:rPr>
            <w:noProof/>
            <w:webHidden/>
          </w:rPr>
          <w:fldChar w:fldCharType="separate"/>
        </w:r>
        <w:r w:rsidR="00AE6AEB">
          <w:rPr>
            <w:noProof/>
            <w:webHidden/>
          </w:rPr>
          <w:t>15</w:t>
        </w:r>
        <w:r w:rsidR="00AE6AEB">
          <w:rPr>
            <w:noProof/>
            <w:webHidden/>
          </w:rPr>
          <w:fldChar w:fldCharType="end"/>
        </w:r>
      </w:hyperlink>
    </w:p>
    <w:p w14:paraId="55B4C7AA" w14:textId="45ABF54A" w:rsidR="00AE6AEB" w:rsidRDefault="00FD1684">
      <w:pPr>
        <w:pStyle w:val="TableofFigures"/>
        <w:tabs>
          <w:tab w:val="right" w:leader="dot" w:pos="9016"/>
        </w:tabs>
        <w:rPr>
          <w:noProof/>
        </w:rPr>
      </w:pPr>
      <w:hyperlink w:anchor="_Toc224195947" w:history="1">
        <w:r w:rsidR="00AE6AEB" w:rsidRPr="00AA6A26">
          <w:rPr>
            <w:rStyle w:val="Hyperlink"/>
            <w:noProof/>
          </w:rPr>
          <w:t>Table 7 Comparison Table</w:t>
        </w:r>
        <w:r w:rsidR="00AE6AEB">
          <w:rPr>
            <w:noProof/>
            <w:webHidden/>
          </w:rPr>
          <w:tab/>
        </w:r>
        <w:r w:rsidR="00AE6AEB">
          <w:rPr>
            <w:noProof/>
            <w:webHidden/>
          </w:rPr>
          <w:fldChar w:fldCharType="begin"/>
        </w:r>
        <w:r w:rsidR="00AE6AEB">
          <w:rPr>
            <w:noProof/>
            <w:webHidden/>
          </w:rPr>
          <w:instrText xml:space="preserve"> PAGEREF _Toc224195947 \h </w:instrText>
        </w:r>
        <w:r w:rsidR="00AE6AEB">
          <w:rPr>
            <w:noProof/>
            <w:webHidden/>
          </w:rPr>
        </w:r>
        <w:r w:rsidR="00AE6AEB">
          <w:rPr>
            <w:noProof/>
            <w:webHidden/>
          </w:rPr>
          <w:fldChar w:fldCharType="separate"/>
        </w:r>
        <w:r w:rsidR="00AE6AEB">
          <w:rPr>
            <w:noProof/>
            <w:webHidden/>
          </w:rPr>
          <w:t>18</w:t>
        </w:r>
        <w:r w:rsidR="00AE6AEB">
          <w:rPr>
            <w:noProof/>
            <w:webHidden/>
          </w:rPr>
          <w:fldChar w:fldCharType="end"/>
        </w:r>
      </w:hyperlink>
    </w:p>
    <w:p w14:paraId="47DD7968" w14:textId="135CB8D3" w:rsidR="00AE6AEB" w:rsidRDefault="00AE6AEB" w:rsidP="0051484A">
      <w:r>
        <w:fldChar w:fldCharType="end"/>
      </w:r>
    </w:p>
    <w:p w14:paraId="09AF50FC" w14:textId="77777777" w:rsidR="00AE6AEB" w:rsidRDefault="00AE6AEB">
      <w:pPr>
        <w:spacing w:after="200" w:line="276" w:lineRule="auto"/>
        <w:jc w:val="left"/>
        <w:rPr>
          <w:b/>
          <w:bCs/>
        </w:rPr>
      </w:pPr>
      <w:r w:rsidRPr="00AE6AEB">
        <w:rPr>
          <w:b/>
          <w:bCs/>
          <w:sz w:val="32"/>
          <w:szCs w:val="28"/>
        </w:rPr>
        <w:t>List of Figures</w:t>
      </w:r>
    </w:p>
    <w:p w14:paraId="5A4A4D86" w14:textId="0F447233" w:rsidR="00AE6AEB" w:rsidRDefault="00AE6AEB">
      <w:pPr>
        <w:pStyle w:val="TableofFigures"/>
        <w:tabs>
          <w:tab w:val="right" w:leader="dot" w:pos="9016"/>
        </w:tabs>
        <w:rPr>
          <w:rFonts w:asciiTheme="minorHAnsi" w:hAnsiTheme="minorHAnsi" w:cstheme="minorBidi"/>
          <w:noProof/>
          <w:kern w:val="2"/>
          <w:szCs w:val="24"/>
          <w14:ligatures w14:val="standardContextual"/>
        </w:rPr>
      </w:pPr>
      <w:r>
        <w:rPr>
          <w:b/>
          <w:bCs/>
        </w:rPr>
        <w:fldChar w:fldCharType="begin"/>
      </w:r>
      <w:r>
        <w:rPr>
          <w:b/>
          <w:bCs/>
        </w:rPr>
        <w:instrText xml:space="preserve"> TOC \h \z \c "Figure" </w:instrText>
      </w:r>
      <w:r>
        <w:rPr>
          <w:b/>
          <w:bCs/>
        </w:rPr>
        <w:fldChar w:fldCharType="separate"/>
      </w:r>
      <w:hyperlink w:anchor="_Toc224195981" w:history="1">
        <w:r w:rsidRPr="00EC3DC4">
          <w:rPr>
            <w:rStyle w:val="Hyperlink"/>
            <w:noProof/>
          </w:rPr>
          <w:t>Figure 1 Relative frequency of TIMWOOD waste types in operations management literature</w:t>
        </w:r>
        <w:r>
          <w:rPr>
            <w:noProof/>
            <w:webHidden/>
          </w:rPr>
          <w:tab/>
        </w:r>
        <w:r>
          <w:rPr>
            <w:noProof/>
            <w:webHidden/>
          </w:rPr>
          <w:fldChar w:fldCharType="begin"/>
        </w:r>
        <w:r>
          <w:rPr>
            <w:noProof/>
            <w:webHidden/>
          </w:rPr>
          <w:instrText xml:space="preserve"> PAGEREF _Toc224195981 \h </w:instrText>
        </w:r>
        <w:r>
          <w:rPr>
            <w:noProof/>
            <w:webHidden/>
          </w:rPr>
        </w:r>
        <w:r>
          <w:rPr>
            <w:noProof/>
            <w:webHidden/>
          </w:rPr>
          <w:fldChar w:fldCharType="separate"/>
        </w:r>
        <w:r>
          <w:rPr>
            <w:noProof/>
            <w:webHidden/>
          </w:rPr>
          <w:t>5</w:t>
        </w:r>
        <w:r>
          <w:rPr>
            <w:noProof/>
            <w:webHidden/>
          </w:rPr>
          <w:fldChar w:fldCharType="end"/>
        </w:r>
      </w:hyperlink>
    </w:p>
    <w:p w14:paraId="6F8CE365" w14:textId="09DB6CDE" w:rsidR="00AE6AEB" w:rsidRDefault="00FD1684">
      <w:pPr>
        <w:pStyle w:val="TableofFigures"/>
        <w:tabs>
          <w:tab w:val="right" w:leader="dot" w:pos="9016"/>
        </w:tabs>
        <w:rPr>
          <w:rFonts w:asciiTheme="minorHAnsi" w:hAnsiTheme="minorHAnsi" w:cstheme="minorBidi"/>
          <w:noProof/>
          <w:kern w:val="2"/>
          <w:szCs w:val="24"/>
          <w14:ligatures w14:val="standardContextual"/>
        </w:rPr>
      </w:pPr>
      <w:hyperlink w:anchor="_Toc224195982" w:history="1">
        <w:r w:rsidR="00AE6AEB" w:rsidRPr="00EC3DC4">
          <w:rPr>
            <w:rStyle w:val="Hyperlink"/>
            <w:noProof/>
          </w:rPr>
          <w:t>Figure 2 Slotting Optimisation — Current State vs. Future State Picker Routing in an E-Commerce Warehouse</w:t>
        </w:r>
        <w:r w:rsidR="00AE6AEB">
          <w:rPr>
            <w:noProof/>
            <w:webHidden/>
          </w:rPr>
          <w:tab/>
        </w:r>
        <w:r w:rsidR="00AE6AEB">
          <w:rPr>
            <w:noProof/>
            <w:webHidden/>
          </w:rPr>
          <w:fldChar w:fldCharType="begin"/>
        </w:r>
        <w:r w:rsidR="00AE6AEB">
          <w:rPr>
            <w:noProof/>
            <w:webHidden/>
          </w:rPr>
          <w:instrText xml:space="preserve"> PAGEREF _Toc224195982 \h </w:instrText>
        </w:r>
        <w:r w:rsidR="00AE6AEB">
          <w:rPr>
            <w:noProof/>
            <w:webHidden/>
          </w:rPr>
        </w:r>
        <w:r w:rsidR="00AE6AEB">
          <w:rPr>
            <w:noProof/>
            <w:webHidden/>
          </w:rPr>
          <w:fldChar w:fldCharType="separate"/>
        </w:r>
        <w:r w:rsidR="00AE6AEB">
          <w:rPr>
            <w:noProof/>
            <w:webHidden/>
          </w:rPr>
          <w:t>8</w:t>
        </w:r>
        <w:r w:rsidR="00AE6AEB">
          <w:rPr>
            <w:noProof/>
            <w:webHidden/>
          </w:rPr>
          <w:fldChar w:fldCharType="end"/>
        </w:r>
      </w:hyperlink>
    </w:p>
    <w:p w14:paraId="0AFC921B" w14:textId="1BD255BC" w:rsidR="00AE6AEB" w:rsidRDefault="00FD1684">
      <w:pPr>
        <w:pStyle w:val="TableofFigures"/>
        <w:tabs>
          <w:tab w:val="right" w:leader="dot" w:pos="9016"/>
        </w:tabs>
        <w:rPr>
          <w:rFonts w:asciiTheme="minorHAnsi" w:hAnsiTheme="minorHAnsi" w:cstheme="minorBidi"/>
          <w:noProof/>
          <w:kern w:val="2"/>
          <w:szCs w:val="24"/>
          <w14:ligatures w14:val="standardContextual"/>
        </w:rPr>
      </w:pPr>
      <w:hyperlink w:anchor="_Toc224195983" w:history="1">
        <w:r w:rsidR="00AE6AEB" w:rsidRPr="00EC3DC4">
          <w:rPr>
            <w:rStyle w:val="Hyperlink"/>
            <w:noProof/>
          </w:rPr>
          <w:t>Figure 3 Value Chain for Baked Bean Production — Primary Activities and Lean Waste Touch Points (adapted from Porter, 1985; Slack et al., 2022)</w:t>
        </w:r>
        <w:r w:rsidR="00AE6AEB">
          <w:rPr>
            <w:noProof/>
            <w:webHidden/>
          </w:rPr>
          <w:tab/>
        </w:r>
        <w:r w:rsidR="00AE6AEB">
          <w:rPr>
            <w:noProof/>
            <w:webHidden/>
          </w:rPr>
          <w:fldChar w:fldCharType="begin"/>
        </w:r>
        <w:r w:rsidR="00AE6AEB">
          <w:rPr>
            <w:noProof/>
            <w:webHidden/>
          </w:rPr>
          <w:instrText xml:space="preserve"> PAGEREF _Toc224195983 \h </w:instrText>
        </w:r>
        <w:r w:rsidR="00AE6AEB">
          <w:rPr>
            <w:noProof/>
            <w:webHidden/>
          </w:rPr>
        </w:r>
        <w:r w:rsidR="00AE6AEB">
          <w:rPr>
            <w:noProof/>
            <w:webHidden/>
          </w:rPr>
          <w:fldChar w:fldCharType="separate"/>
        </w:r>
        <w:r w:rsidR="00AE6AEB">
          <w:rPr>
            <w:noProof/>
            <w:webHidden/>
          </w:rPr>
          <w:t>12</w:t>
        </w:r>
        <w:r w:rsidR="00AE6AEB">
          <w:rPr>
            <w:noProof/>
            <w:webHidden/>
          </w:rPr>
          <w:fldChar w:fldCharType="end"/>
        </w:r>
      </w:hyperlink>
    </w:p>
    <w:p w14:paraId="167DC564" w14:textId="15C9C031" w:rsidR="00AE6AEB" w:rsidRDefault="00FD1684">
      <w:pPr>
        <w:pStyle w:val="TableofFigures"/>
        <w:tabs>
          <w:tab w:val="right" w:leader="dot" w:pos="9016"/>
        </w:tabs>
        <w:rPr>
          <w:rFonts w:asciiTheme="minorHAnsi" w:hAnsiTheme="minorHAnsi" w:cstheme="minorBidi"/>
          <w:noProof/>
          <w:kern w:val="2"/>
          <w:szCs w:val="24"/>
          <w14:ligatures w14:val="standardContextual"/>
        </w:rPr>
      </w:pPr>
      <w:hyperlink w:anchor="_Toc224195984" w:history="1">
        <w:r w:rsidR="00AE6AEB" w:rsidRPr="00EC3DC4">
          <w:rPr>
            <w:rStyle w:val="Hyperlink"/>
            <w:noProof/>
          </w:rPr>
          <w:t>Figure 4 Last Planner System — Pull Scheduling Flow for Building Extension Projects (adapted from Patel and Pitroda, 2022; Tamošaitienė and Starta, 2019)</w:t>
        </w:r>
        <w:r w:rsidR="00AE6AEB">
          <w:rPr>
            <w:noProof/>
            <w:webHidden/>
          </w:rPr>
          <w:tab/>
        </w:r>
        <w:r w:rsidR="00AE6AEB">
          <w:rPr>
            <w:noProof/>
            <w:webHidden/>
          </w:rPr>
          <w:fldChar w:fldCharType="begin"/>
        </w:r>
        <w:r w:rsidR="00AE6AEB">
          <w:rPr>
            <w:noProof/>
            <w:webHidden/>
          </w:rPr>
          <w:instrText xml:space="preserve"> PAGEREF _Toc224195984 \h </w:instrText>
        </w:r>
        <w:r w:rsidR="00AE6AEB">
          <w:rPr>
            <w:noProof/>
            <w:webHidden/>
          </w:rPr>
        </w:r>
        <w:r w:rsidR="00AE6AEB">
          <w:rPr>
            <w:noProof/>
            <w:webHidden/>
          </w:rPr>
          <w:fldChar w:fldCharType="separate"/>
        </w:r>
        <w:r w:rsidR="00AE6AEB">
          <w:rPr>
            <w:noProof/>
            <w:webHidden/>
          </w:rPr>
          <w:t>16</w:t>
        </w:r>
        <w:r w:rsidR="00AE6AEB">
          <w:rPr>
            <w:noProof/>
            <w:webHidden/>
          </w:rPr>
          <w:fldChar w:fldCharType="end"/>
        </w:r>
      </w:hyperlink>
    </w:p>
    <w:p w14:paraId="4E3A940A" w14:textId="720A4DEA" w:rsidR="00AE6AEB" w:rsidRPr="00AE6AEB" w:rsidRDefault="00AE6AEB">
      <w:pPr>
        <w:spacing w:after="200" w:line="276" w:lineRule="auto"/>
        <w:jc w:val="left"/>
        <w:rPr>
          <w:b/>
          <w:bCs/>
          <w:sz w:val="32"/>
          <w:szCs w:val="32"/>
        </w:rPr>
      </w:pPr>
      <w:r>
        <w:rPr>
          <w:b/>
          <w:bCs/>
        </w:rPr>
        <w:fldChar w:fldCharType="end"/>
      </w:r>
      <w:r w:rsidRPr="00AE6AEB">
        <w:rPr>
          <w:b/>
          <w:bCs/>
        </w:rPr>
        <w:br w:type="page"/>
      </w:r>
    </w:p>
    <w:p w14:paraId="2F1FDBDE" w14:textId="75DD84BF" w:rsidR="00464162" w:rsidRDefault="003E3C56" w:rsidP="0051484A">
      <w:pPr>
        <w:pStyle w:val="Heading1"/>
      </w:pPr>
      <w:bookmarkStart w:id="1" w:name="_Toc224218687"/>
      <w:r>
        <w:lastRenderedPageBreak/>
        <w:t>1. Introduction</w:t>
      </w:r>
      <w:bookmarkEnd w:id="1"/>
    </w:p>
    <w:p w14:paraId="7442AF95" w14:textId="3F7B15FC" w:rsidR="00464162" w:rsidRDefault="00FD1684" w:rsidP="00EC31EE">
      <w:r>
        <w:t>Lean manufacturing provides a rigorous framework to cut operational waste. It originally grew out of the Toyota Production System, before being theorised for Western businesses by researchers like Womack and Jones (2003) and Liker (2004). At its abso</w:t>
      </w:r>
      <w:r>
        <w:t xml:space="preserve">lute core is the targeting of </w:t>
      </w:r>
      <w:r>
        <w:rPr>
          <w:i/>
        </w:rPr>
        <w:t>muda</w:t>
      </w:r>
      <w:r>
        <w:t>. Liker famously sorted this waste into seven distinct types, giving us the TIMWOOD acronym: Transportation, Inventory, Motion, Waiting, Overproduction, Overprocessing, and Defects. Every single one of these represents a d</w:t>
      </w:r>
      <w:r>
        <w:t>rain on resources. Crucially, they add zero value for the end customer. Slack, Brandon-Jones and Johnston (2022) make a great point here — while these ideas were forged on the car assembly line, they are now applied practically everywhere, from services to</w:t>
      </w:r>
      <w:r>
        <w:t xml:space="preserve"> logistics.</w:t>
      </w:r>
    </w:p>
    <w:p w14:paraId="69640CB8" w14:textId="2185EA63" w:rsidR="00464162" w:rsidRDefault="00FD1684" w:rsidP="003E3C56">
      <w:r>
        <w:t>This report applies the TIMWOOD framework across three operationally distinct settings: an online retailer's warehouse, a baked bean factory, and a residential house extension. These scenarios were selected to test the framework's extremes. War</w:t>
      </w:r>
      <w:r>
        <w:t xml:space="preserve">ehousing is a high-speed logistics environment shaped by unpredictable customer demand. The food factory is the opposite: continuous, high-volume manufacturing heavily constrained by hygiene regulations. </w:t>
      </w:r>
      <w:r w:rsidR="00606F20">
        <w:t>The house extension, meanwhile, is a one-off project perpetually derailed by subcontractor dependencies and planning requirements. Putting lean principles under pressure across such different settings exposes something important: generic solutions don't travel well. The tools that fix a warehouse simply won't fix a building site. Akhtar (2025) makes exactly this point, noting that lean deployment succeeds when it adapts to the specific operational reality in front of it, rather than defaulting to whatever the textbook recommends.</w:t>
      </w:r>
      <w:r w:rsidR="003E3C56">
        <w:t xml:space="preserve"> </w:t>
      </w:r>
      <w:r w:rsidR="00606F20">
        <w:t>For each scenario, this report maps the current operational situation, identifies and quantifies wastes where possible, proposes two targeted improvements, and honestly assesses what those improvements would actually cost and what would get in the way of delivering them.</w:t>
      </w:r>
    </w:p>
    <w:p w14:paraId="47327EF7" w14:textId="773DA271" w:rsidR="003E3C56" w:rsidRDefault="003E3C56" w:rsidP="003E3C56">
      <w:pPr>
        <w:jc w:val="center"/>
      </w:pPr>
      <w:r>
        <w:rPr>
          <w:noProof/>
        </w:rPr>
        <w:drawing>
          <wp:inline distT="0" distB="0" distL="0" distR="0" wp14:anchorId="128DCBA7" wp14:editId="28D05D91">
            <wp:extent cx="2736166" cy="1625938"/>
            <wp:effectExtent l="0" t="0" r="0" b="0"/>
            <wp:docPr id="1" name="Picture 1" descr="A graph of different colored rectangula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fferent colored rectangular objects&#10;&#10;AI-generated content may be incorrect."/>
                    <pic:cNvPicPr/>
                  </pic:nvPicPr>
                  <pic:blipFill>
                    <a:blip r:embed="rId8"/>
                    <a:stretch>
                      <a:fillRect/>
                    </a:stretch>
                  </pic:blipFill>
                  <pic:spPr>
                    <a:xfrm>
                      <a:off x="0" y="0"/>
                      <a:ext cx="2736166" cy="1625938"/>
                    </a:xfrm>
                    <a:prstGeom prst="rect">
                      <a:avLst/>
                    </a:prstGeom>
                  </pic:spPr>
                </pic:pic>
              </a:graphicData>
            </a:graphic>
          </wp:inline>
        </w:drawing>
      </w:r>
    </w:p>
    <w:p w14:paraId="5668D4AF" w14:textId="5CDE07E5" w:rsidR="00BC5757" w:rsidRDefault="00BC5757" w:rsidP="00BC5757">
      <w:pPr>
        <w:pStyle w:val="Caption"/>
        <w:jc w:val="center"/>
      </w:pPr>
      <w:bookmarkStart w:id="2" w:name="_Toc224195981"/>
      <w:r>
        <w:t xml:space="preserve">Figure </w:t>
      </w:r>
      <w:fldSimple w:instr=" SEQ Figure \* ARABIC ">
        <w:r>
          <w:rPr>
            <w:noProof/>
          </w:rPr>
          <w:t>1</w:t>
        </w:r>
      </w:fldSimple>
      <w:r>
        <w:t xml:space="preserve"> </w:t>
      </w:r>
      <w:r w:rsidRPr="00C56BD9">
        <w:t>Relative frequency of TIMWOOD waste types in operations management literature</w:t>
      </w:r>
      <w:bookmarkEnd w:id="2"/>
    </w:p>
    <w:p w14:paraId="2CC1414F" w14:textId="6BB2A9F2" w:rsidR="003E3C56" w:rsidRPr="003E3C56" w:rsidRDefault="00FD1684" w:rsidP="0030141E">
      <w:pPr>
        <w:jc w:val="center"/>
      </w:pPr>
      <w:r>
        <w:t xml:space="preserve"> (indicative distribution based on Akhtar, 2025; Slack et al., 2022)</w:t>
      </w:r>
    </w:p>
    <w:p w14:paraId="67818DC6" w14:textId="6D46030E" w:rsidR="00464162" w:rsidRDefault="003E3C56" w:rsidP="0051484A">
      <w:pPr>
        <w:pStyle w:val="Heading1"/>
      </w:pPr>
      <w:bookmarkStart w:id="3" w:name="_Toc224218688"/>
      <w:r>
        <w:lastRenderedPageBreak/>
        <w:t>2. Warehousing Operations for an Online Retailer</w:t>
      </w:r>
      <w:bookmarkEnd w:id="3"/>
    </w:p>
    <w:p w14:paraId="7028E581" w14:textId="77777777" w:rsidR="00464162" w:rsidRPr="003E3C56" w:rsidRDefault="00FD1684" w:rsidP="003E3C56">
      <w:pPr>
        <w:pStyle w:val="Heading2"/>
      </w:pPr>
      <w:bookmarkStart w:id="4" w:name="_Toc224218689"/>
      <w:r w:rsidRPr="003E3C56">
        <w:t xml:space="preserve">2.1 Current Situation and Waste </w:t>
      </w:r>
      <w:r w:rsidRPr="003E3C56">
        <w:t>Identification</w:t>
      </w:r>
      <w:bookmarkEnd w:id="4"/>
    </w:p>
    <w:p w14:paraId="6BF97A60" w14:textId="77777777" w:rsidR="00464162" w:rsidRDefault="00FD1684" w:rsidP="0051484A">
      <w:r>
        <w:t>Modern e-commerce warehouses are pressure cookers. Demand is highly volatile, order frequency is punishing, and customers increasingly expect next-day delivery as standard. This environment generates almost every kind of TIMWOOD waste simult</w:t>
      </w:r>
      <w:r>
        <w:t>aneously. Traditional lean literature assumes that systematic lean tools will automatically deliver efficiency gains here (Womack and Jones, 2003; Akhtar, 2025), but that view is starting to look outdated. An e-commerce fulfilment centre is not a factory f</w:t>
      </w:r>
      <w:r>
        <w:t>loor. As Slack, Brandon-Jones and Johnston (2022) observe, heavy robotics investment at Amazon-scale facilities has already engineered out much of the traditional Motion and Non-utilised Talent waste. There is also a methodological risk in transferring fac</w:t>
      </w:r>
      <w:r>
        <w:t>tory metrics to variable-mix logistics (Surdadi, Ahmad and Saryatmo, 2023). For this reason, this report argues against blanket lean adoption in favour of a targeted TIMWOOD audit. Motion — the wasted physical effort of pickers navigating sub-optimal layou</w:t>
      </w:r>
      <w:r>
        <w:t>ts — remains the highest-leverage problem to solve.</w:t>
      </w:r>
    </w:p>
    <w:p w14:paraId="1A958C11" w14:textId="5FAFFCB7" w:rsidR="00464162" w:rsidRDefault="00FD1684" w:rsidP="00CA023B">
      <w:r>
        <w:t>The wastes currently evident in an online retail warehouse are captured in Table 1.</w:t>
      </w:r>
    </w:p>
    <w:p w14:paraId="022140F8" w14:textId="6423FF8B" w:rsidR="00BC5757" w:rsidRDefault="004967F1" w:rsidP="00BC5757">
      <w:pPr>
        <w:jc w:val="center"/>
      </w:pPr>
      <w:r w:rsidRPr="004967F1">
        <w:rPr>
          <w:noProof/>
        </w:rPr>
        <w:drawing>
          <wp:inline distT="0" distB="0" distL="0" distR="0" wp14:anchorId="4679E053" wp14:editId="0ED7612B">
            <wp:extent cx="5411729" cy="4021394"/>
            <wp:effectExtent l="0" t="0" r="0" b="5080"/>
            <wp:docPr id="573812555"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12555" name="Picture 1" descr="A table with text on it&#10;&#10;AI-generated content may be incorrect."/>
                    <pic:cNvPicPr/>
                  </pic:nvPicPr>
                  <pic:blipFill rotWithShape="1">
                    <a:blip r:embed="rId9"/>
                    <a:srcRect b="753"/>
                    <a:stretch>
                      <a:fillRect/>
                    </a:stretch>
                  </pic:blipFill>
                  <pic:spPr bwMode="auto">
                    <a:xfrm>
                      <a:off x="0" y="0"/>
                      <a:ext cx="5441910" cy="4043821"/>
                    </a:xfrm>
                    <a:prstGeom prst="rect">
                      <a:avLst/>
                    </a:prstGeom>
                    <a:ln>
                      <a:noFill/>
                    </a:ln>
                    <a:extLst>
                      <a:ext uri="{53640926-AAD7-44D8-BBD7-CCE9431645EC}">
                        <a14:shadowObscured xmlns:a14="http://schemas.microsoft.com/office/drawing/2010/main"/>
                      </a:ext>
                    </a:extLst>
                  </pic:spPr>
                </pic:pic>
              </a:graphicData>
            </a:graphic>
          </wp:inline>
        </w:drawing>
      </w:r>
    </w:p>
    <w:p w14:paraId="6B25FC9C" w14:textId="672CF2EB" w:rsidR="00BC5757" w:rsidRDefault="00BC5757" w:rsidP="00BC5757">
      <w:pPr>
        <w:pStyle w:val="Caption"/>
        <w:jc w:val="center"/>
      </w:pPr>
      <w:bookmarkStart w:id="5" w:name="_Toc224195941"/>
      <w:r>
        <w:t xml:space="preserve">Table </w:t>
      </w:r>
      <w:fldSimple w:instr=" SEQ Table \* ARABIC ">
        <w:r w:rsidR="00AE6AEB">
          <w:rPr>
            <w:noProof/>
          </w:rPr>
          <w:t>1</w:t>
        </w:r>
      </w:fldSimple>
      <w:r>
        <w:t xml:space="preserve"> </w:t>
      </w:r>
      <w:r w:rsidRPr="00657EC9">
        <w:t>TIMWOOD Waste Identification — Warehousing Operations for an Online Retailer</w:t>
      </w:r>
      <w:bookmarkEnd w:id="5"/>
    </w:p>
    <w:p w14:paraId="47AE96CD" w14:textId="3F768C08" w:rsidR="00464162" w:rsidRDefault="00FD1684" w:rsidP="003E3C56">
      <w:pPr>
        <w:pStyle w:val="Heading2"/>
      </w:pPr>
      <w:bookmarkStart w:id="6" w:name="_Toc224218690"/>
      <w:r>
        <w:lastRenderedPageBreak/>
        <w:t xml:space="preserve">2.2 </w:t>
      </w:r>
      <w:r>
        <w:t>Quantification of Wastes</w:t>
      </w:r>
      <w:bookmarkEnd w:id="6"/>
    </w:p>
    <w:p w14:paraId="0D4A3AD8" w14:textId="6BFAD44D" w:rsidR="00464162" w:rsidRDefault="00FD1684" w:rsidP="00DE39C3">
      <w:r>
        <w:t>Measuring waste in a warehouse comes down to time and money. According to Akhtar (2025), the three metrics that matter most are picker travel distance, mis-pick rate, and order fulfilment cycle time. Order picking alone accounts fo</w:t>
      </w:r>
      <w:r>
        <w:t>r 50 to 65% of total warehouse operating costs (CILT, 2023), making Motion and Transportation particularly damaging in financial terms. Table 2 presents estimated benchmarks against industry targets.</w:t>
      </w:r>
    </w:p>
    <w:p w14:paraId="5FEF81AC" w14:textId="503B9EA8" w:rsidR="00695BF1" w:rsidRDefault="00695BF1" w:rsidP="00DE39C3">
      <w:r w:rsidRPr="00695BF1">
        <w:rPr>
          <w:noProof/>
        </w:rPr>
        <w:drawing>
          <wp:inline distT="0" distB="0" distL="0" distR="0" wp14:anchorId="1A4271D1" wp14:editId="6B857021">
            <wp:extent cx="5731510" cy="2647315"/>
            <wp:effectExtent l="0" t="0" r="0" b="0"/>
            <wp:docPr id="1388205198"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05198" name="Picture 1" descr="A table with numbers and text&#10;&#10;AI-generated content may be incorrect."/>
                    <pic:cNvPicPr/>
                  </pic:nvPicPr>
                  <pic:blipFill>
                    <a:blip r:embed="rId10"/>
                    <a:stretch>
                      <a:fillRect/>
                    </a:stretch>
                  </pic:blipFill>
                  <pic:spPr>
                    <a:xfrm>
                      <a:off x="0" y="0"/>
                      <a:ext cx="5731510" cy="2647315"/>
                    </a:xfrm>
                    <a:prstGeom prst="rect">
                      <a:avLst/>
                    </a:prstGeom>
                  </pic:spPr>
                </pic:pic>
              </a:graphicData>
            </a:graphic>
          </wp:inline>
        </w:drawing>
      </w:r>
    </w:p>
    <w:p w14:paraId="46E3200F" w14:textId="695B5624" w:rsidR="00BC5757" w:rsidRDefault="00BC5757" w:rsidP="00BC5757">
      <w:pPr>
        <w:pStyle w:val="Caption"/>
        <w:jc w:val="center"/>
      </w:pPr>
      <w:bookmarkStart w:id="7" w:name="_Toc224195942"/>
      <w:r>
        <w:t xml:space="preserve">Table </w:t>
      </w:r>
      <w:fldSimple w:instr=" SEQ Table \* ARABIC ">
        <w:r w:rsidR="00AE6AEB">
          <w:rPr>
            <w:noProof/>
          </w:rPr>
          <w:t>2</w:t>
        </w:r>
      </w:fldSimple>
      <w:r>
        <w:t xml:space="preserve"> </w:t>
      </w:r>
      <w:r w:rsidRPr="00550999">
        <w:t>Quantification of Key Lean Wastes — Warehousing Operations (Estimated Metrics vs. Industry Benchmarks)</w:t>
      </w:r>
      <w:bookmarkEnd w:id="7"/>
    </w:p>
    <w:p w14:paraId="0084C1BF" w14:textId="3B765D39" w:rsidR="00464162" w:rsidRDefault="00FD1684" w:rsidP="0051484A">
      <w:r>
        <w:t>These results are not merely theoretical. Slack, Brandon-Jones and Johnston (2022) point to functional cost savings of around 25%, alongside measurable improvements in order a</w:t>
      </w:r>
      <w:r>
        <w:t>ccuracy and cycle times. Similar Overproduction and Inventory dynamics emerge in food manufacturing, as examined in Section 3.</w:t>
      </w:r>
    </w:p>
    <w:p w14:paraId="00097D0E" w14:textId="215F6000" w:rsidR="00464162" w:rsidRDefault="00E8793A" w:rsidP="00CA023B">
      <w:pPr>
        <w:jc w:val="center"/>
      </w:pPr>
      <w:r>
        <w:rPr>
          <w:noProof/>
        </w:rPr>
        <w:lastRenderedPageBreak/>
        <w:drawing>
          <wp:inline distT="0" distB="0" distL="0" distR="0" wp14:anchorId="62F2A442" wp14:editId="3F97B2F6">
            <wp:extent cx="5666222" cy="3260436"/>
            <wp:effectExtent l="0" t="0" r="0" b="3810"/>
            <wp:docPr id="21431706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170605" name="Picture 2143170605"/>
                    <pic:cNvPicPr/>
                  </pic:nvPicPr>
                  <pic:blipFill rotWithShape="1">
                    <a:blip r:embed="rId11"/>
                    <a:srcRect b="6353"/>
                    <a:stretch>
                      <a:fillRect/>
                    </a:stretch>
                  </pic:blipFill>
                  <pic:spPr bwMode="auto">
                    <a:xfrm>
                      <a:off x="0" y="0"/>
                      <a:ext cx="5693388" cy="3276068"/>
                    </a:xfrm>
                    <a:prstGeom prst="rect">
                      <a:avLst/>
                    </a:prstGeom>
                    <a:ln>
                      <a:noFill/>
                    </a:ln>
                    <a:extLst>
                      <a:ext uri="{53640926-AAD7-44D8-BBD7-CCE9431645EC}">
                        <a14:shadowObscured xmlns:a14="http://schemas.microsoft.com/office/drawing/2010/main"/>
                      </a:ext>
                    </a:extLst>
                  </pic:spPr>
                </pic:pic>
              </a:graphicData>
            </a:graphic>
          </wp:inline>
        </w:drawing>
      </w:r>
    </w:p>
    <w:p w14:paraId="070F2C33" w14:textId="725D0757" w:rsidR="00464162" w:rsidRDefault="00BC5757" w:rsidP="00BC5757">
      <w:pPr>
        <w:pStyle w:val="Caption"/>
        <w:jc w:val="center"/>
      </w:pPr>
      <w:bookmarkStart w:id="8" w:name="_Toc224195982"/>
      <w:r>
        <w:t xml:space="preserve">Figure </w:t>
      </w:r>
      <w:fldSimple w:instr=" SEQ Figure \* ARABIC ">
        <w:r>
          <w:rPr>
            <w:noProof/>
          </w:rPr>
          <w:t>2</w:t>
        </w:r>
      </w:fldSimple>
      <w:r>
        <w:t xml:space="preserve"> </w:t>
      </w:r>
      <w:r w:rsidRPr="00694D95">
        <w:t xml:space="preserve">Slotting </w:t>
      </w:r>
      <w:proofErr w:type="spellStart"/>
      <w:r w:rsidRPr="00694D95">
        <w:t>Optimisation</w:t>
      </w:r>
      <w:proofErr w:type="spellEnd"/>
      <w:r w:rsidRPr="00694D95">
        <w:t xml:space="preserve"> — Current State vs. Future State Picker Routing in an E-Commerce Warehouse</w:t>
      </w:r>
      <w:bookmarkEnd w:id="8"/>
    </w:p>
    <w:p w14:paraId="0B185DEB" w14:textId="77777777" w:rsidR="00464162" w:rsidRDefault="00FD1684" w:rsidP="003E3C56">
      <w:pPr>
        <w:pStyle w:val="Heading2"/>
      </w:pPr>
      <w:bookmarkStart w:id="9" w:name="_Toc224218691"/>
      <w:r>
        <w:t>2.3 Improvements</w:t>
      </w:r>
      <w:bookmarkEnd w:id="9"/>
    </w:p>
    <w:p w14:paraId="40D7A443" w14:textId="77777777" w:rsidR="00464162" w:rsidRDefault="00FD1684" w:rsidP="0051484A">
      <w:r>
        <w:t>Two improvement areas are proposed for the online retail warehouse:</w:t>
      </w:r>
    </w:p>
    <w:p w14:paraId="2BC57868" w14:textId="77777777" w:rsidR="00464162" w:rsidRPr="00CA023B" w:rsidRDefault="00FD1684" w:rsidP="0051484A">
      <w:pPr>
        <w:rPr>
          <w:b/>
          <w:bCs/>
        </w:rPr>
      </w:pPr>
      <w:r w:rsidRPr="00CA023B">
        <w:rPr>
          <w:b/>
          <w:bCs/>
        </w:rPr>
        <w:t>Improvement 1 — Slotting Optimisation (targets Motion and Transportation)</w:t>
      </w:r>
    </w:p>
    <w:p w14:paraId="51A8EDFE" w14:textId="77777777" w:rsidR="00464162" w:rsidRDefault="00FD1684" w:rsidP="0051484A">
      <w:r>
        <w:t>Layout inefficiencies are resolved through slotting optimisation: repositioning SKUs based on</w:t>
      </w:r>
      <w:r>
        <w:t xml:space="preserve"> sales velocity, physical dimensions, and co-purchase patterns. A standard ABC classification places high-velocity 'A' items closest to packing stations, drastically cutting picker travel distances. Womack and Jones (2003) have long argued that reorganisin</w:t>
      </w:r>
      <w:r>
        <w:t>g the workspace to eliminate Motion waste delivers some of the highest returns available to managers. In practice, Surdadi, Ahmad and Saryatmo (2023) measured a 16.8% lead-time reduction from layout interventions alone. Treating slotting as a continuous ro</w:t>
      </w:r>
      <w:r>
        <w:t>lling review — rather than a one-off project — converts a static inefficiency into an adaptable operational capability.</w:t>
      </w:r>
    </w:p>
    <w:p w14:paraId="58BF1CA9" w14:textId="77777777" w:rsidR="00464162" w:rsidRPr="00CA023B" w:rsidRDefault="00FD1684" w:rsidP="0051484A">
      <w:pPr>
        <w:rPr>
          <w:b/>
          <w:bCs/>
        </w:rPr>
      </w:pPr>
      <w:r w:rsidRPr="00CA023B">
        <w:rPr>
          <w:b/>
          <w:bCs/>
        </w:rPr>
        <w:t>Improvement 2 — ABC Inventory Analysis and Demand-Driven Replenishment (targets Inventory and Overproduction)</w:t>
      </w:r>
    </w:p>
    <w:p w14:paraId="36BB751C" w14:textId="77777777" w:rsidR="00464162" w:rsidRDefault="00FD1684" w:rsidP="0051484A">
      <w:r>
        <w:t>Applying that ABC classifi</w:t>
      </w:r>
      <w:r>
        <w:t>cation to replenishment policy stops the warehouse treating all safety stock identically. Fast-moving 'A' items can operate on lower safety buffers because they turn over constantly; slow-moving 'C' items may be better served by supplier direct-shipping. E</w:t>
      </w:r>
      <w:r>
        <w:t xml:space="preserve">xcess inventory is almost always a symptom of a push-based supply system </w:t>
      </w:r>
      <w:r>
        <w:lastRenderedPageBreak/>
        <w:t>(Slack, Brandon-Jones and Johnston, 2022), making pull-based Kanban replenishment the obvious lean alternative. Switching to demand-driven replenishment directly eliminates Overproduc</w:t>
      </w:r>
      <w:r>
        <w:t>tion waste, because pickers stop gathering orders before the dispatch bays are ready to process them.</w:t>
      </w:r>
    </w:p>
    <w:p w14:paraId="5088745C" w14:textId="77777777" w:rsidR="00464162" w:rsidRDefault="00FD1684" w:rsidP="003E3C56">
      <w:pPr>
        <w:pStyle w:val="Heading2"/>
      </w:pPr>
      <w:bookmarkStart w:id="10" w:name="_Toc224218692"/>
      <w:r>
        <w:t>2.4 Costs and Obstacles to Implementation</w:t>
      </w:r>
      <w:bookmarkEnd w:id="10"/>
    </w:p>
    <w:p w14:paraId="1DE4C850" w14:textId="77777777" w:rsidR="00464162" w:rsidRDefault="00FD1684" w:rsidP="0051484A">
      <w:r>
        <w:t>Running a slotting optimisation project isn't free. Management needs to invest around 20 to 40 hours of raw labo</w:t>
      </w:r>
      <w:r>
        <w:t>ur time into it for a medium-sized facility. If you rely on software, reconfiguring the Warehouse Management System (WMS) will probably cost anywhere from £5,000 to £15,000, depending on how outdated your current tech is (CILT, 2023). On the other hand, AB</w:t>
      </w:r>
      <w:r>
        <w:t>C inventory analysis is virtually free if you already have the ERP data. The real catch is switching to demand-driven replenishment. It demands tight coordination with suppliers, which usually pushes up your short-term admin costs.</w:t>
      </w:r>
    </w:p>
    <w:p w14:paraId="6CE56533" w14:textId="77777777" w:rsidR="00464162" w:rsidRDefault="00FD1684" w:rsidP="0051484A">
      <w:r>
        <w:t>The most stubborn barrie</w:t>
      </w:r>
      <w:r>
        <w:t>r is not technical — it is cultural. New working patterns trigger resistance from warehouse staff whose familiar routines are disrupted; active senior sponsorship is required well before benefits materialise (Slack, Brandon-Jones and Johnston, 2022). E-com</w:t>
      </w:r>
      <w:r>
        <w:t>merce demand volatility compounds this: a perfectly optimised slotting layout can be rendered obsolete by a single Black Friday surge, forcing management into a relentless cycle of re-slotting just to maintain baseline efficiency.</w:t>
      </w:r>
    </w:p>
    <w:p w14:paraId="68C02903" w14:textId="77777777" w:rsidR="00CA023B" w:rsidRDefault="00CA023B">
      <w:pPr>
        <w:spacing w:after="200" w:line="276" w:lineRule="auto"/>
        <w:jc w:val="left"/>
        <w:rPr>
          <w:b/>
          <w:bCs/>
          <w:sz w:val="32"/>
          <w:szCs w:val="32"/>
        </w:rPr>
      </w:pPr>
      <w:r>
        <w:br w:type="page"/>
      </w:r>
    </w:p>
    <w:p w14:paraId="376841F3" w14:textId="5EFBD4D4" w:rsidR="00464162" w:rsidRDefault="00FD1684" w:rsidP="0051484A">
      <w:pPr>
        <w:pStyle w:val="Heading1"/>
      </w:pPr>
      <w:bookmarkStart w:id="11" w:name="_Toc224218693"/>
      <w:r>
        <w:lastRenderedPageBreak/>
        <w:t>3</w:t>
      </w:r>
      <w:r w:rsidR="00CA023B">
        <w:t>.</w:t>
      </w:r>
      <w:r>
        <w:t xml:space="preserve"> Food Production — Baked Bean Manufacturing</w:t>
      </w:r>
      <w:bookmarkEnd w:id="11"/>
    </w:p>
    <w:p w14:paraId="35B6DAD3" w14:textId="77777777" w:rsidR="00464162" w:rsidRDefault="00FD1684" w:rsidP="003E3C56">
      <w:pPr>
        <w:pStyle w:val="Heading2"/>
      </w:pPr>
      <w:bookmarkStart w:id="12" w:name="_Toc224218694"/>
      <w:r>
        <w:t>3.1 Current Situation and Waste Identification</w:t>
      </w:r>
      <w:bookmarkEnd w:id="12"/>
    </w:p>
    <w:p w14:paraId="42F5986F" w14:textId="77777777" w:rsidR="00464162" w:rsidRDefault="00FD1684" w:rsidP="0051484A">
      <w:r>
        <w:t>Baked bean manufacturing relies on a high-volume, continuous process. It pushes raw ingredients through a strict sequence: cleaning, cooking, canning, and then steri</w:t>
      </w:r>
      <w:r>
        <w:t>lisation. Slack, Brandon-Jones and Johnston (2022) point out that batch-scheduled food factories like this are incredibly prone to Overproduction and Defects. Why? Because factories almost always produce to a sales forecast rather than actual supermarket d</w:t>
      </w:r>
      <w:r>
        <w:t>emand. This creates massive surpluses that either expire on the shelf or eat up expensive warehouse space. But applying pure lean principles here isn't as simple as just copying the Toyota Production System. In the UK, the Food Standards Agency (2024) lega</w:t>
      </w:r>
      <w:r>
        <w:t>lly mandates minimum hygiene stock levels. They also require strict traceability. This rules out aggressive Just-in-Time scheduling right from the start.</w:t>
      </w:r>
    </w:p>
    <w:p w14:paraId="43D271A3" w14:textId="2203FE2A" w:rsidR="00464162" w:rsidRDefault="00FD1684" w:rsidP="00CA023B">
      <w:r>
        <w:t>There is also an important environmental dimension that traditional lean metrics often undercount. Foo</w:t>
      </w:r>
      <w:r>
        <w:t>d waste generates significant CO2 equivalent emissions and landfill burden (WRAP, 2023). Overproduction in this context is therefore the highest-leverage waste: it triggers a compounding chain reaction, building excessive Inventory that ages, elevating Def</w:t>
      </w:r>
      <w:r>
        <w:t>ect risk, and expanding the environmental footprint simultaneously.</w:t>
      </w:r>
      <w:r w:rsidR="00CA023B">
        <w:t xml:space="preserve"> </w:t>
      </w:r>
      <w:r>
        <w:t>Table 3 identifies the seven TIMWOOD wastes in the baked bean manufacturing context.</w:t>
      </w:r>
    </w:p>
    <w:tbl>
      <w:tblPr>
        <w:tblStyle w:val="GridTable4-Accent6"/>
        <w:tblW w:w="0" w:type="auto"/>
        <w:tblLook w:val="04A0" w:firstRow="1" w:lastRow="0" w:firstColumn="1" w:lastColumn="0" w:noHBand="0" w:noVBand="1"/>
      </w:tblPr>
      <w:tblGrid>
        <w:gridCol w:w="1870"/>
        <w:gridCol w:w="2471"/>
        <w:gridCol w:w="3844"/>
        <w:gridCol w:w="1057"/>
      </w:tblGrid>
      <w:tr w:rsidR="00CA023B" w14:paraId="73578012" w14:textId="77777777" w:rsidTr="005351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6" w:type="dxa"/>
          </w:tcPr>
          <w:p w14:paraId="4A7F23DB" w14:textId="2C8277B0" w:rsidR="00CA023B" w:rsidRPr="00695BF1" w:rsidRDefault="00CA023B" w:rsidP="005351AB">
            <w:pPr>
              <w:spacing w:line="240" w:lineRule="auto"/>
              <w:jc w:val="center"/>
              <w:rPr>
                <w:color w:val="000000" w:themeColor="text1"/>
              </w:rPr>
            </w:pPr>
            <w:r w:rsidRPr="00695BF1">
              <w:rPr>
                <w:color w:val="000000" w:themeColor="text1"/>
              </w:rPr>
              <w:t>Waste Type</w:t>
            </w:r>
          </w:p>
        </w:tc>
        <w:tc>
          <w:tcPr>
            <w:tcW w:w="2512" w:type="dxa"/>
          </w:tcPr>
          <w:p w14:paraId="0A8F59B6" w14:textId="14BFB937" w:rsidR="00CA023B" w:rsidRPr="00695BF1" w:rsidRDefault="00CA023B" w:rsidP="005351AB">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695BF1">
              <w:rPr>
                <w:color w:val="000000" w:themeColor="text1"/>
              </w:rPr>
              <w:t>Description</w:t>
            </w:r>
          </w:p>
        </w:tc>
        <w:tc>
          <w:tcPr>
            <w:tcW w:w="3937" w:type="dxa"/>
          </w:tcPr>
          <w:p w14:paraId="387143BB" w14:textId="0302FDAA" w:rsidR="00CA023B" w:rsidRPr="00695BF1" w:rsidRDefault="00CA023B" w:rsidP="005351AB">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695BF1">
              <w:rPr>
                <w:color w:val="000000" w:themeColor="text1"/>
              </w:rPr>
              <w:t>Operational Example</w:t>
            </w:r>
          </w:p>
        </w:tc>
        <w:tc>
          <w:tcPr>
            <w:tcW w:w="1057" w:type="dxa"/>
          </w:tcPr>
          <w:p w14:paraId="6C4021A4" w14:textId="54562FA2" w:rsidR="00CA023B" w:rsidRPr="00695BF1" w:rsidRDefault="00CA023B" w:rsidP="005351AB">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695BF1">
              <w:rPr>
                <w:color w:val="000000" w:themeColor="text1"/>
              </w:rPr>
              <w:t>Severity</w:t>
            </w:r>
          </w:p>
        </w:tc>
      </w:tr>
      <w:tr w:rsidR="00464162" w14:paraId="3B4EC592" w14:textId="77777777" w:rsidTr="00535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6" w:type="dxa"/>
          </w:tcPr>
          <w:p w14:paraId="7B5E5733" w14:textId="77777777" w:rsidR="00464162" w:rsidRDefault="00FD1684" w:rsidP="005351AB">
            <w:pPr>
              <w:spacing w:line="240" w:lineRule="auto"/>
            </w:pPr>
            <w:r>
              <w:t>Transportation</w:t>
            </w:r>
          </w:p>
        </w:tc>
        <w:tc>
          <w:tcPr>
            <w:tcW w:w="2512" w:type="dxa"/>
          </w:tcPr>
          <w:p w14:paraId="6D442953"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Unnecessary movement of materials b</w:t>
            </w:r>
            <w:r>
              <w:t>etween process stages</w:t>
            </w:r>
          </w:p>
        </w:tc>
        <w:tc>
          <w:tcPr>
            <w:tcW w:w="3937" w:type="dxa"/>
          </w:tcPr>
          <w:p w14:paraId="6AF24146"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Fork-lift movement of bean pallets between incoming store and soaking tanks due to layout inefficiency</w:t>
            </w:r>
          </w:p>
        </w:tc>
        <w:tc>
          <w:tcPr>
            <w:tcW w:w="1057" w:type="dxa"/>
          </w:tcPr>
          <w:p w14:paraId="6ABEF876"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Medium</w:t>
            </w:r>
          </w:p>
        </w:tc>
      </w:tr>
      <w:tr w:rsidR="00464162" w14:paraId="57BA3E8A" w14:textId="77777777" w:rsidTr="005351AB">
        <w:tc>
          <w:tcPr>
            <w:cnfStyle w:val="001000000000" w:firstRow="0" w:lastRow="0" w:firstColumn="1" w:lastColumn="0" w:oddVBand="0" w:evenVBand="0" w:oddHBand="0" w:evenHBand="0" w:firstRowFirstColumn="0" w:firstRowLastColumn="0" w:lastRowFirstColumn="0" w:lastRowLastColumn="0"/>
            <w:tcW w:w="1736" w:type="dxa"/>
          </w:tcPr>
          <w:p w14:paraId="57FE51CC" w14:textId="77777777" w:rsidR="00464162" w:rsidRDefault="00FD1684" w:rsidP="005351AB">
            <w:pPr>
              <w:spacing w:line="240" w:lineRule="auto"/>
            </w:pPr>
            <w:r>
              <w:t>Inventory</w:t>
            </w:r>
          </w:p>
        </w:tc>
        <w:tc>
          <w:tcPr>
            <w:tcW w:w="2512" w:type="dxa"/>
          </w:tcPr>
          <w:p w14:paraId="5294DE31"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Excess raw materials and finished goods stock</w:t>
            </w:r>
          </w:p>
        </w:tc>
        <w:tc>
          <w:tcPr>
            <w:tcW w:w="3937" w:type="dxa"/>
          </w:tcPr>
          <w:p w14:paraId="341CEAE6"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 xml:space="preserve">Raw bean stockpiles exceeding two weeks of production; </w:t>
            </w:r>
            <w:r>
              <w:t>finished can buffer exceeding retailer pull signal</w:t>
            </w:r>
          </w:p>
        </w:tc>
        <w:tc>
          <w:tcPr>
            <w:tcW w:w="1057" w:type="dxa"/>
          </w:tcPr>
          <w:p w14:paraId="546C3F03"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High</w:t>
            </w:r>
          </w:p>
        </w:tc>
      </w:tr>
      <w:tr w:rsidR="00464162" w14:paraId="77961318" w14:textId="77777777" w:rsidTr="00535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6" w:type="dxa"/>
          </w:tcPr>
          <w:p w14:paraId="1EFE15EB" w14:textId="77777777" w:rsidR="00464162" w:rsidRDefault="00FD1684" w:rsidP="005351AB">
            <w:pPr>
              <w:spacing w:line="240" w:lineRule="auto"/>
            </w:pPr>
            <w:r>
              <w:t>Motion</w:t>
            </w:r>
          </w:p>
        </w:tc>
        <w:tc>
          <w:tcPr>
            <w:tcW w:w="2512" w:type="dxa"/>
          </w:tcPr>
          <w:p w14:paraId="149B8D6C"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Unnecessary worker movement within the production area</w:t>
            </w:r>
          </w:p>
        </w:tc>
        <w:tc>
          <w:tcPr>
            <w:tcW w:w="3937" w:type="dxa"/>
          </w:tcPr>
          <w:p w14:paraId="2E8D32CA"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Manual ingredient weighing stations located away from sauce preparation tanks</w:t>
            </w:r>
          </w:p>
        </w:tc>
        <w:tc>
          <w:tcPr>
            <w:tcW w:w="1057" w:type="dxa"/>
          </w:tcPr>
          <w:p w14:paraId="79E23EF4"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Medium</w:t>
            </w:r>
          </w:p>
        </w:tc>
      </w:tr>
      <w:tr w:rsidR="00464162" w14:paraId="10D9D13A" w14:textId="77777777" w:rsidTr="005351AB">
        <w:tc>
          <w:tcPr>
            <w:cnfStyle w:val="001000000000" w:firstRow="0" w:lastRow="0" w:firstColumn="1" w:lastColumn="0" w:oddVBand="0" w:evenVBand="0" w:oddHBand="0" w:evenHBand="0" w:firstRowFirstColumn="0" w:firstRowLastColumn="0" w:lastRowFirstColumn="0" w:lastRowLastColumn="0"/>
            <w:tcW w:w="1736" w:type="dxa"/>
          </w:tcPr>
          <w:p w14:paraId="536774AE" w14:textId="77777777" w:rsidR="00464162" w:rsidRDefault="00FD1684" w:rsidP="005351AB">
            <w:pPr>
              <w:spacing w:line="240" w:lineRule="auto"/>
            </w:pPr>
            <w:r>
              <w:t>Waiting</w:t>
            </w:r>
          </w:p>
        </w:tc>
        <w:tc>
          <w:tcPr>
            <w:tcW w:w="2512" w:type="dxa"/>
          </w:tcPr>
          <w:p w14:paraId="42F425E1"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Idle time in the production process</w:t>
            </w:r>
          </w:p>
        </w:tc>
        <w:tc>
          <w:tcPr>
            <w:tcW w:w="3937" w:type="dxa"/>
          </w:tcPr>
          <w:p w14:paraId="2B5E0D72"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Line st</w:t>
            </w:r>
            <w:r>
              <w:t>oppages during can-line changeovers between product variants (e.g. reduced-salt specification)</w:t>
            </w:r>
          </w:p>
        </w:tc>
        <w:tc>
          <w:tcPr>
            <w:tcW w:w="1057" w:type="dxa"/>
          </w:tcPr>
          <w:p w14:paraId="523686AF"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High</w:t>
            </w:r>
          </w:p>
        </w:tc>
      </w:tr>
      <w:tr w:rsidR="00464162" w14:paraId="6D530165" w14:textId="77777777" w:rsidTr="00535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6" w:type="dxa"/>
          </w:tcPr>
          <w:p w14:paraId="0F3C55E5" w14:textId="77777777" w:rsidR="00464162" w:rsidRDefault="00FD1684" w:rsidP="005351AB">
            <w:pPr>
              <w:spacing w:line="240" w:lineRule="auto"/>
            </w:pPr>
            <w:r>
              <w:t>Overproduction</w:t>
            </w:r>
          </w:p>
        </w:tc>
        <w:tc>
          <w:tcPr>
            <w:tcW w:w="2512" w:type="dxa"/>
          </w:tcPr>
          <w:p w14:paraId="18B7F208"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Producing beyond current demand</w:t>
            </w:r>
          </w:p>
        </w:tc>
        <w:tc>
          <w:tcPr>
            <w:tcW w:w="3937" w:type="dxa"/>
          </w:tcPr>
          <w:p w14:paraId="63CCED74"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Batch scheduling to full capacity irrespective of retailer order</w:t>
            </w:r>
          </w:p>
        </w:tc>
        <w:tc>
          <w:tcPr>
            <w:tcW w:w="1057" w:type="dxa"/>
          </w:tcPr>
          <w:p w14:paraId="47BE5F18"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High</w:t>
            </w:r>
          </w:p>
        </w:tc>
      </w:tr>
      <w:tr w:rsidR="00464162" w14:paraId="64CD999B" w14:textId="77777777" w:rsidTr="005351AB">
        <w:tc>
          <w:tcPr>
            <w:cnfStyle w:val="001000000000" w:firstRow="0" w:lastRow="0" w:firstColumn="1" w:lastColumn="0" w:oddVBand="0" w:evenVBand="0" w:oddHBand="0" w:evenHBand="0" w:firstRowFirstColumn="0" w:firstRowLastColumn="0" w:lastRowFirstColumn="0" w:lastRowLastColumn="0"/>
            <w:tcW w:w="1736" w:type="dxa"/>
          </w:tcPr>
          <w:p w14:paraId="24696C31" w14:textId="77777777" w:rsidR="00464162" w:rsidRDefault="00FD1684" w:rsidP="005351AB">
            <w:pPr>
              <w:spacing w:line="240" w:lineRule="auto"/>
            </w:pPr>
            <w:r>
              <w:t>Overprocessing</w:t>
            </w:r>
          </w:p>
        </w:tc>
        <w:tc>
          <w:tcPr>
            <w:tcW w:w="2512" w:type="dxa"/>
          </w:tcPr>
          <w:p w14:paraId="7B6847DF"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 xml:space="preserve">Excessive or redundant </w:t>
            </w:r>
            <w:r>
              <w:lastRenderedPageBreak/>
              <w:t>process steps</w:t>
            </w:r>
          </w:p>
        </w:tc>
        <w:tc>
          <w:tcPr>
            <w:tcW w:w="3937" w:type="dxa"/>
          </w:tcPr>
          <w:p w14:paraId="6A9A3F6E"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lastRenderedPageBreak/>
              <w:t xml:space="preserve">Duplicate manual inspection of cans </w:t>
            </w:r>
            <w:r>
              <w:lastRenderedPageBreak/>
              <w:t>already verified by automated optical sorters</w:t>
            </w:r>
          </w:p>
        </w:tc>
        <w:tc>
          <w:tcPr>
            <w:tcW w:w="1057" w:type="dxa"/>
          </w:tcPr>
          <w:p w14:paraId="3A803DBF"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lastRenderedPageBreak/>
              <w:t>Medium</w:t>
            </w:r>
          </w:p>
        </w:tc>
      </w:tr>
      <w:tr w:rsidR="00464162" w14:paraId="2A5C8E55" w14:textId="77777777" w:rsidTr="00535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6" w:type="dxa"/>
          </w:tcPr>
          <w:p w14:paraId="3E8ACB9D" w14:textId="77777777" w:rsidR="00464162" w:rsidRDefault="00FD1684" w:rsidP="005351AB">
            <w:pPr>
              <w:spacing w:line="240" w:lineRule="auto"/>
            </w:pPr>
            <w:r>
              <w:t>Defects</w:t>
            </w:r>
          </w:p>
        </w:tc>
        <w:tc>
          <w:tcPr>
            <w:tcW w:w="2512" w:type="dxa"/>
          </w:tcPr>
          <w:p w14:paraId="6DB22CFC"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Non-conforming product</w:t>
            </w:r>
          </w:p>
        </w:tc>
        <w:tc>
          <w:tcPr>
            <w:tcW w:w="3937" w:type="dxa"/>
          </w:tcPr>
          <w:p w14:paraId="6774AF6A"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Underfilled cans, miscoded labels, spillage from can-sealing failures</w:t>
            </w:r>
          </w:p>
        </w:tc>
        <w:tc>
          <w:tcPr>
            <w:tcW w:w="1057" w:type="dxa"/>
          </w:tcPr>
          <w:p w14:paraId="027A56B2"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High</w:t>
            </w:r>
          </w:p>
        </w:tc>
      </w:tr>
    </w:tbl>
    <w:p w14:paraId="2DC439C8" w14:textId="77777777" w:rsidR="0013639A" w:rsidRDefault="0013639A" w:rsidP="00BC5757">
      <w:pPr>
        <w:pStyle w:val="Caption"/>
        <w:jc w:val="center"/>
      </w:pPr>
      <w:bookmarkStart w:id="13" w:name="_Toc224195943"/>
    </w:p>
    <w:p w14:paraId="7184B741" w14:textId="16E6C29A" w:rsidR="00CA023B" w:rsidRDefault="00BC5757" w:rsidP="00BC5757">
      <w:pPr>
        <w:pStyle w:val="Caption"/>
        <w:jc w:val="center"/>
      </w:pPr>
      <w:r>
        <w:t xml:space="preserve">Table </w:t>
      </w:r>
      <w:fldSimple w:instr=" SEQ Table \* ARABIC ">
        <w:r w:rsidR="00AE6AEB">
          <w:rPr>
            <w:noProof/>
          </w:rPr>
          <w:t>3</w:t>
        </w:r>
      </w:fldSimple>
      <w:r>
        <w:t xml:space="preserve"> </w:t>
      </w:r>
      <w:r w:rsidRPr="004B7DC7">
        <w:t>TIMWOOD Waste Identification — Food Production (Baked Bean Manufacturing)</w:t>
      </w:r>
      <w:bookmarkEnd w:id="13"/>
    </w:p>
    <w:p w14:paraId="3BCD180A" w14:textId="0E3A66C1" w:rsidR="00464162" w:rsidRDefault="00FD1684" w:rsidP="003E3C56">
      <w:pPr>
        <w:pStyle w:val="Heading2"/>
      </w:pPr>
      <w:bookmarkStart w:id="14" w:name="_Toc224218695"/>
      <w:r>
        <w:t>3.2 Quantification of Wastes</w:t>
      </w:r>
      <w:bookmarkEnd w:id="14"/>
    </w:p>
    <w:p w14:paraId="77F15FA9" w14:textId="0D8E0D0C" w:rsidR="00464162" w:rsidRDefault="00FD1684" w:rsidP="00CA023B">
      <w:r>
        <w:t>WRAP (2023) estimates that the UK food and drink manufacturing sector produces roughly 1.9 million tonnes of food waste annuall</w:t>
      </w:r>
      <w:r>
        <w:t xml:space="preserve">y, much of it from overproduction and spoilage. Table 4 presents estimated waste metrics for a </w:t>
      </w:r>
      <w:r w:rsidR="00CA023B">
        <w:t>medium scale</w:t>
      </w:r>
      <w:r>
        <w:t xml:space="preserve"> baked bean plant against lean targets.</w:t>
      </w:r>
    </w:p>
    <w:tbl>
      <w:tblPr>
        <w:tblStyle w:val="GridTable4-Accent6"/>
        <w:tblW w:w="0" w:type="auto"/>
        <w:tblLook w:val="04A0" w:firstRow="1" w:lastRow="0" w:firstColumn="1" w:lastColumn="0" w:noHBand="0" w:noVBand="1"/>
      </w:tblPr>
      <w:tblGrid>
        <w:gridCol w:w="2069"/>
        <w:gridCol w:w="3330"/>
        <w:gridCol w:w="1710"/>
        <w:gridCol w:w="1915"/>
      </w:tblGrid>
      <w:tr w:rsidR="00CA023B" w14:paraId="4146EA1E" w14:textId="77777777" w:rsidTr="005351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9" w:type="dxa"/>
          </w:tcPr>
          <w:p w14:paraId="0A44C937" w14:textId="2FDC084E" w:rsidR="00CA023B" w:rsidRPr="00695BF1" w:rsidRDefault="00CA023B" w:rsidP="005351AB">
            <w:pPr>
              <w:spacing w:line="240" w:lineRule="auto"/>
              <w:jc w:val="center"/>
              <w:rPr>
                <w:color w:val="000000" w:themeColor="text1"/>
              </w:rPr>
            </w:pPr>
            <w:r w:rsidRPr="00695BF1">
              <w:rPr>
                <w:color w:val="000000" w:themeColor="text1"/>
              </w:rPr>
              <w:t>Waste Type</w:t>
            </w:r>
          </w:p>
        </w:tc>
        <w:tc>
          <w:tcPr>
            <w:tcW w:w="3330" w:type="dxa"/>
          </w:tcPr>
          <w:p w14:paraId="0BE7E706" w14:textId="15D3538F" w:rsidR="00CA023B" w:rsidRPr="00695BF1" w:rsidRDefault="00CA023B" w:rsidP="005351AB">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695BF1">
              <w:rPr>
                <w:color w:val="000000" w:themeColor="text1"/>
              </w:rPr>
              <w:t>Current Metric (Estimated)</w:t>
            </w:r>
          </w:p>
        </w:tc>
        <w:tc>
          <w:tcPr>
            <w:tcW w:w="1710" w:type="dxa"/>
          </w:tcPr>
          <w:p w14:paraId="5A9692D1" w14:textId="41CCA01C" w:rsidR="00CA023B" w:rsidRPr="00695BF1" w:rsidRDefault="00CA023B" w:rsidP="005351AB">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695BF1">
              <w:rPr>
                <w:color w:val="000000" w:themeColor="text1"/>
              </w:rPr>
              <w:t>Lean Target</w:t>
            </w:r>
          </w:p>
        </w:tc>
        <w:tc>
          <w:tcPr>
            <w:tcW w:w="1915" w:type="dxa"/>
          </w:tcPr>
          <w:p w14:paraId="5D8B3A42" w14:textId="4E4DF693" w:rsidR="00CA023B" w:rsidRPr="00695BF1" w:rsidRDefault="00CA023B" w:rsidP="005351AB">
            <w:pPr>
              <w:spacing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695BF1">
              <w:rPr>
                <w:color w:val="000000" w:themeColor="text1"/>
              </w:rPr>
              <w:t>Gap</w:t>
            </w:r>
          </w:p>
        </w:tc>
      </w:tr>
      <w:tr w:rsidR="00464162" w14:paraId="3EDE3BA2" w14:textId="77777777" w:rsidTr="00535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9" w:type="dxa"/>
          </w:tcPr>
          <w:p w14:paraId="01EFD554" w14:textId="77777777" w:rsidR="00464162" w:rsidRDefault="00FD1684" w:rsidP="005351AB">
            <w:pPr>
              <w:spacing w:line="240" w:lineRule="auto"/>
            </w:pPr>
            <w:r>
              <w:t>Overproduction</w:t>
            </w:r>
          </w:p>
        </w:tc>
        <w:tc>
          <w:tcPr>
            <w:tcW w:w="3330" w:type="dxa"/>
          </w:tcPr>
          <w:p w14:paraId="68D79F73"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 xml:space="preserve">8–12% above retailer order volume </w:t>
            </w:r>
            <w:r>
              <w:t>per batch</w:t>
            </w:r>
          </w:p>
        </w:tc>
        <w:tc>
          <w:tcPr>
            <w:tcW w:w="1710" w:type="dxa"/>
          </w:tcPr>
          <w:p w14:paraId="330CF7DD"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&lt;2% variance</w:t>
            </w:r>
          </w:p>
        </w:tc>
        <w:tc>
          <w:tcPr>
            <w:tcW w:w="1915" w:type="dxa"/>
          </w:tcPr>
          <w:p w14:paraId="138DB826"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4–6x above target</w:t>
            </w:r>
          </w:p>
        </w:tc>
      </w:tr>
      <w:tr w:rsidR="00464162" w14:paraId="6A8B1A7A" w14:textId="77777777" w:rsidTr="005351AB">
        <w:tc>
          <w:tcPr>
            <w:cnfStyle w:val="001000000000" w:firstRow="0" w:lastRow="0" w:firstColumn="1" w:lastColumn="0" w:oddVBand="0" w:evenVBand="0" w:oddHBand="0" w:evenHBand="0" w:firstRowFirstColumn="0" w:firstRowLastColumn="0" w:lastRowFirstColumn="0" w:lastRowLastColumn="0"/>
            <w:tcW w:w="2069" w:type="dxa"/>
          </w:tcPr>
          <w:p w14:paraId="6EA287AC" w14:textId="77777777" w:rsidR="00464162" w:rsidRDefault="00FD1684" w:rsidP="005351AB">
            <w:pPr>
              <w:spacing w:line="240" w:lineRule="auto"/>
            </w:pPr>
            <w:r>
              <w:t>Defects (can failure rate)</w:t>
            </w:r>
          </w:p>
        </w:tc>
        <w:tc>
          <w:tcPr>
            <w:tcW w:w="3330" w:type="dxa"/>
          </w:tcPr>
          <w:p w14:paraId="6C3BB8CF"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1.5–2.5% of output</w:t>
            </w:r>
          </w:p>
        </w:tc>
        <w:tc>
          <w:tcPr>
            <w:tcW w:w="1710" w:type="dxa"/>
          </w:tcPr>
          <w:p w14:paraId="4A2DC99F"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&lt;0.3%</w:t>
            </w:r>
          </w:p>
        </w:tc>
        <w:tc>
          <w:tcPr>
            <w:tcW w:w="1915" w:type="dxa"/>
          </w:tcPr>
          <w:p w14:paraId="599CAC4E"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5–8x above target</w:t>
            </w:r>
          </w:p>
        </w:tc>
      </w:tr>
      <w:tr w:rsidR="00464162" w14:paraId="5C708C4F" w14:textId="77777777" w:rsidTr="00535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9" w:type="dxa"/>
          </w:tcPr>
          <w:p w14:paraId="7583BAF8" w14:textId="77777777" w:rsidR="00464162" w:rsidRDefault="00FD1684" w:rsidP="005351AB">
            <w:pPr>
              <w:spacing w:line="240" w:lineRule="auto"/>
            </w:pPr>
            <w:r>
              <w:t>Waiting (changeover time)</w:t>
            </w:r>
          </w:p>
        </w:tc>
        <w:tc>
          <w:tcPr>
            <w:tcW w:w="3330" w:type="dxa"/>
          </w:tcPr>
          <w:p w14:paraId="59A8B793"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45–90 minutes per product variant change</w:t>
            </w:r>
          </w:p>
        </w:tc>
        <w:tc>
          <w:tcPr>
            <w:tcW w:w="1710" w:type="dxa"/>
          </w:tcPr>
          <w:p w14:paraId="3897696E"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&lt;15 minutes (SMED target)</w:t>
            </w:r>
          </w:p>
        </w:tc>
        <w:tc>
          <w:tcPr>
            <w:tcW w:w="1915" w:type="dxa"/>
          </w:tcPr>
          <w:p w14:paraId="23B47170"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3–6x above target</w:t>
            </w:r>
          </w:p>
        </w:tc>
      </w:tr>
      <w:tr w:rsidR="00464162" w14:paraId="5B98C2F5" w14:textId="77777777" w:rsidTr="005351AB">
        <w:tc>
          <w:tcPr>
            <w:cnfStyle w:val="001000000000" w:firstRow="0" w:lastRow="0" w:firstColumn="1" w:lastColumn="0" w:oddVBand="0" w:evenVBand="0" w:oddHBand="0" w:evenHBand="0" w:firstRowFirstColumn="0" w:firstRowLastColumn="0" w:lastRowFirstColumn="0" w:lastRowLastColumn="0"/>
            <w:tcW w:w="2069" w:type="dxa"/>
          </w:tcPr>
          <w:p w14:paraId="64C39C7F" w14:textId="77777777" w:rsidR="00464162" w:rsidRDefault="00FD1684" w:rsidP="005351AB">
            <w:pPr>
              <w:spacing w:line="240" w:lineRule="auto"/>
            </w:pPr>
            <w:r>
              <w:t xml:space="preserve">Inventory (raw material </w:t>
            </w:r>
            <w:r>
              <w:t>cover)</w:t>
            </w:r>
          </w:p>
        </w:tc>
        <w:tc>
          <w:tcPr>
            <w:tcW w:w="3330" w:type="dxa"/>
          </w:tcPr>
          <w:p w14:paraId="3F57A042"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18–25 days of raw bean stock</w:t>
            </w:r>
          </w:p>
        </w:tc>
        <w:tc>
          <w:tcPr>
            <w:tcW w:w="1710" w:type="dxa"/>
          </w:tcPr>
          <w:p w14:paraId="1FABE1F0"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7–10 days</w:t>
            </w:r>
          </w:p>
        </w:tc>
        <w:tc>
          <w:tcPr>
            <w:tcW w:w="1915" w:type="dxa"/>
          </w:tcPr>
          <w:p w14:paraId="2007857D" w14:textId="77777777" w:rsidR="00464162" w:rsidRDefault="00FD1684" w:rsidP="005351AB">
            <w:pPr>
              <w:spacing w:line="240" w:lineRule="auto"/>
              <w:cnfStyle w:val="000000000000" w:firstRow="0" w:lastRow="0" w:firstColumn="0" w:lastColumn="0" w:oddVBand="0" w:evenVBand="0" w:oddHBand="0" w:evenHBand="0" w:firstRowFirstColumn="0" w:firstRowLastColumn="0" w:lastRowFirstColumn="0" w:lastRowLastColumn="0"/>
            </w:pPr>
            <w:r>
              <w:t>70–150% excess</w:t>
            </w:r>
          </w:p>
        </w:tc>
      </w:tr>
      <w:tr w:rsidR="00464162" w14:paraId="7E5B0551" w14:textId="77777777" w:rsidTr="005351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9" w:type="dxa"/>
          </w:tcPr>
          <w:p w14:paraId="0E7C13D6" w14:textId="77777777" w:rsidR="00464162" w:rsidRDefault="00FD1684" w:rsidP="005351AB">
            <w:pPr>
              <w:spacing w:line="240" w:lineRule="auto"/>
            </w:pPr>
            <w:r>
              <w:t>Transportation (inter-department)</w:t>
            </w:r>
          </w:p>
        </w:tc>
        <w:tc>
          <w:tcPr>
            <w:tcW w:w="3330" w:type="dxa"/>
          </w:tcPr>
          <w:p w14:paraId="4911C29F"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120–180 metres average ingredient travel</w:t>
            </w:r>
          </w:p>
        </w:tc>
        <w:tc>
          <w:tcPr>
            <w:tcW w:w="1710" w:type="dxa"/>
          </w:tcPr>
          <w:p w14:paraId="49642B59"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40–60 metres</w:t>
            </w:r>
          </w:p>
        </w:tc>
        <w:tc>
          <w:tcPr>
            <w:tcW w:w="1915" w:type="dxa"/>
          </w:tcPr>
          <w:p w14:paraId="22DFCA27" w14:textId="77777777" w:rsidR="00464162" w:rsidRDefault="00FD1684" w:rsidP="005351AB">
            <w:pPr>
              <w:spacing w:line="240" w:lineRule="auto"/>
              <w:cnfStyle w:val="000000100000" w:firstRow="0" w:lastRow="0" w:firstColumn="0" w:lastColumn="0" w:oddVBand="0" w:evenVBand="0" w:oddHBand="1" w:evenHBand="0" w:firstRowFirstColumn="0" w:firstRowLastColumn="0" w:lastRowFirstColumn="0" w:lastRowLastColumn="0"/>
            </w:pPr>
            <w:r>
              <w:t>2–3x above minimum</w:t>
            </w:r>
          </w:p>
        </w:tc>
      </w:tr>
    </w:tbl>
    <w:p w14:paraId="24BE75D3" w14:textId="77777777" w:rsidR="0013639A" w:rsidRDefault="0013639A" w:rsidP="00BC5757">
      <w:pPr>
        <w:pStyle w:val="Caption"/>
        <w:jc w:val="center"/>
      </w:pPr>
      <w:bookmarkStart w:id="15" w:name="_Toc224195944"/>
    </w:p>
    <w:p w14:paraId="74159170" w14:textId="5BE96B19" w:rsidR="00CA023B" w:rsidRDefault="00BC5757" w:rsidP="00BC5757">
      <w:pPr>
        <w:pStyle w:val="Caption"/>
        <w:jc w:val="center"/>
      </w:pPr>
      <w:r>
        <w:t xml:space="preserve">Table </w:t>
      </w:r>
      <w:fldSimple w:instr=" SEQ Table \* ARABIC ">
        <w:r w:rsidR="00AE6AEB">
          <w:rPr>
            <w:noProof/>
          </w:rPr>
          <w:t>4</w:t>
        </w:r>
      </w:fldSimple>
      <w:r>
        <w:t xml:space="preserve"> </w:t>
      </w:r>
      <w:r w:rsidRPr="008313D1">
        <w:t>Quantification of Key Lean Wastes — Food Production (Estimated Metrics vs. Lean Targets)</w:t>
      </w:r>
      <w:bookmarkEnd w:id="15"/>
    </w:p>
    <w:p w14:paraId="04E7FBC0" w14:textId="7A7962EE" w:rsidR="00464162" w:rsidRDefault="00FD1684" w:rsidP="0051484A">
      <w:r>
        <w:t>WRAP (2023) calculates that discarding one tonne of food waste generates roughly 4.2 tonnes of CO2 equivalent across its lifecycle. For a facility producing 50,000 tonnes annually, a 5% waste rate due to overproduction or</w:t>
      </w:r>
      <w:r>
        <w:t xml:space="preserve"> defects generates over 10,500 tonnes of CO2 — figures that carry genuine regulatory weight under the UK Environment Act 2021. This contrasts sharply with the warehousing scenario: unsold stock in a fulfilment centre is a financial loss, whereas excessive </w:t>
      </w:r>
      <w:r>
        <w:t>Inventory in food manufacturing incurs direct legal and environmental liability.</w:t>
      </w:r>
    </w:p>
    <w:p w14:paraId="52B1A9E0" w14:textId="5C169E9B" w:rsidR="00464162" w:rsidRDefault="004967F1" w:rsidP="00386E6B">
      <w:pPr>
        <w:jc w:val="center"/>
      </w:pPr>
      <w:r>
        <w:rPr>
          <w:noProof/>
        </w:rPr>
        <w:lastRenderedPageBreak/>
        <w:drawing>
          <wp:inline distT="0" distB="0" distL="0" distR="0" wp14:anchorId="6ACF8024" wp14:editId="3AAD52E9">
            <wp:extent cx="5731510" cy="3444277"/>
            <wp:effectExtent l="0" t="0" r="0" b="0"/>
            <wp:docPr id="2016034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03428" name="Picture 201603428"/>
                    <pic:cNvPicPr/>
                  </pic:nvPicPr>
                  <pic:blipFill rotWithShape="1">
                    <a:blip r:embed="rId12"/>
                    <a:srcRect t="9855"/>
                    <a:stretch>
                      <a:fillRect/>
                    </a:stretch>
                  </pic:blipFill>
                  <pic:spPr bwMode="auto">
                    <a:xfrm>
                      <a:off x="0" y="0"/>
                      <a:ext cx="5731510" cy="3444277"/>
                    </a:xfrm>
                    <a:prstGeom prst="rect">
                      <a:avLst/>
                    </a:prstGeom>
                    <a:ln>
                      <a:noFill/>
                    </a:ln>
                    <a:extLst>
                      <a:ext uri="{53640926-AAD7-44D8-BBD7-CCE9431645EC}">
                        <a14:shadowObscured xmlns:a14="http://schemas.microsoft.com/office/drawing/2010/main"/>
                      </a:ext>
                    </a:extLst>
                  </pic:spPr>
                </pic:pic>
              </a:graphicData>
            </a:graphic>
          </wp:inline>
        </w:drawing>
      </w:r>
    </w:p>
    <w:p w14:paraId="0BD78E03" w14:textId="40BDB5C8" w:rsidR="00464162" w:rsidRDefault="00BC5757" w:rsidP="00BC5757">
      <w:pPr>
        <w:pStyle w:val="Caption"/>
        <w:jc w:val="center"/>
      </w:pPr>
      <w:bookmarkStart w:id="16" w:name="_Toc224195983"/>
      <w:r>
        <w:t xml:space="preserve">Figure </w:t>
      </w:r>
      <w:fldSimple w:instr=" SEQ Figure \* ARABIC ">
        <w:r>
          <w:rPr>
            <w:noProof/>
          </w:rPr>
          <w:t>3</w:t>
        </w:r>
      </w:fldSimple>
      <w:r>
        <w:t xml:space="preserve"> </w:t>
      </w:r>
      <w:r w:rsidRPr="0055163B">
        <w:t>Value Chain for Baked Bean Production — Primary Activities and Lean Waste Touch Points (adapted from Porter, 1985; Slack et al., 2022)</w:t>
      </w:r>
      <w:bookmarkEnd w:id="16"/>
    </w:p>
    <w:p w14:paraId="676FB931" w14:textId="77777777" w:rsidR="00464162" w:rsidRDefault="00FD1684" w:rsidP="003E3C56">
      <w:pPr>
        <w:pStyle w:val="Heading2"/>
      </w:pPr>
      <w:bookmarkStart w:id="17" w:name="_Toc224218696"/>
      <w:r>
        <w:t>3.3 Improvements</w:t>
      </w:r>
      <w:bookmarkEnd w:id="17"/>
    </w:p>
    <w:p w14:paraId="44207E2B" w14:textId="77777777" w:rsidR="00464162" w:rsidRDefault="00FD1684" w:rsidP="0051484A">
      <w:r>
        <w:t>Two improvement areas are proposed for the baked bean production facility:</w:t>
      </w:r>
    </w:p>
    <w:p w14:paraId="2D950AA5" w14:textId="77777777" w:rsidR="00464162" w:rsidRPr="00CA023B" w:rsidRDefault="00FD1684" w:rsidP="0051484A">
      <w:pPr>
        <w:rPr>
          <w:b/>
          <w:bCs/>
        </w:rPr>
      </w:pPr>
      <w:r w:rsidRPr="00CA023B">
        <w:rPr>
          <w:b/>
          <w:bCs/>
        </w:rPr>
        <w:t>Improvement 1 — SMED (Single Minute Exchange of Die) to Reduce Changeover Waiting Time</w:t>
      </w:r>
    </w:p>
    <w:p w14:paraId="49C6194F" w14:textId="39BAEE07" w:rsidR="00464162" w:rsidRDefault="00FD1684" w:rsidP="0051484A">
      <w:r>
        <w:t xml:space="preserve">SMED targets one specific problem: long production changeover times. </w:t>
      </w:r>
      <w:r w:rsidR="00606F20" w:rsidRPr="00606F20">
        <w:t>SMED works by shifting tasks. Specifically, it takes activities that currently have to happen while the production line is stopped — internal changes — and converts them into work that can be prepared while the line is still running. Caballero-Rojas, Palacios-Aguilar and Altamirano-Flores (2021) found that pairing SMED with Total Productive Maintenance in food processing cut changeover durations by up to 60%. In a baked bean facility, the main target is the can-line variant changeover. Tackling just the label reel changes and sauce formulation switches — moving both into external preparation — could realistically halve a 45–90-minute stoppage and release meaningful productive capacity without any capital outlay.</w:t>
      </w:r>
    </w:p>
    <w:p w14:paraId="534A5C3B" w14:textId="44FAF91C" w:rsidR="0013639A" w:rsidRDefault="0013639A" w:rsidP="0051484A"/>
    <w:p w14:paraId="6B3379F7" w14:textId="77777777" w:rsidR="0013639A" w:rsidRDefault="0013639A" w:rsidP="0051484A"/>
    <w:p w14:paraId="4FC5BC79" w14:textId="77777777" w:rsidR="00464162" w:rsidRPr="00CA023B" w:rsidRDefault="00FD1684" w:rsidP="0051484A">
      <w:pPr>
        <w:rPr>
          <w:b/>
          <w:bCs/>
        </w:rPr>
      </w:pPr>
      <w:r w:rsidRPr="00CA023B">
        <w:rPr>
          <w:b/>
          <w:bCs/>
        </w:rPr>
        <w:lastRenderedPageBreak/>
        <w:t xml:space="preserve">Improvement 2 — Just-in-Time Pull Scheduling (targets </w:t>
      </w:r>
      <w:r w:rsidRPr="00CA023B">
        <w:rPr>
          <w:b/>
          <w:bCs/>
        </w:rPr>
        <w:t>Overproduction and Inventory)</w:t>
      </w:r>
    </w:p>
    <w:p w14:paraId="6FDC4073" w14:textId="01DEF96F" w:rsidR="00464162" w:rsidRDefault="00606F20" w:rsidP="0051484A">
      <w:r w:rsidRPr="00606F20">
        <w:t>Moving from a push-based batch schedule to a demand-driven pull system goes straight at Overproduction. Slack, Brandon-Jones and Johnston (2022) point to JIT as the natural lean instrument for this in continuous manufacturing environments. That said, pure JIT runs into a hard wall in UK food production: FSA (2024) minimum stock requirements make it unworkable in its standard form. The practical route is a hybrid — sizing production batches to 103–105% of confirmed retail orders and triggering raw material replenishment from kanban signals on the factory floor, rather than from a master forecast produced weeks in advance. Flores-Perez, Poma-Cornejo and Vargas-Balbin (2023) found a comparable approach cut excess inventory by 30–40% in a similar food SME.</w:t>
      </w:r>
    </w:p>
    <w:p w14:paraId="6FA17B74" w14:textId="77777777" w:rsidR="00464162" w:rsidRDefault="00FD1684" w:rsidP="003E3C56">
      <w:pPr>
        <w:pStyle w:val="Heading2"/>
      </w:pPr>
      <w:bookmarkStart w:id="18" w:name="_Toc224218697"/>
      <w:r>
        <w:t>3.4 Costs and Obstacles to Implementation</w:t>
      </w:r>
      <w:bookmarkEnd w:id="18"/>
    </w:p>
    <w:p w14:paraId="2109FEC3" w14:textId="77777777" w:rsidR="00464162" w:rsidRDefault="00FD1684" w:rsidP="0051484A">
      <w:r>
        <w:t xml:space="preserve">SMED implementation requires a structured kaizen event (typically 3–5 days with a facilitated team), followed by standardised work documentation and operator training — estimated at </w:t>
      </w:r>
      <w:r>
        <w:t>£8,000–£20,000 in total facilitation and documentation cost depending on facility size. JIT-informed scheduling requires closer integration with retailer ordering systems and may necessitate ERP configuration changes; supplier coordination costs and modest</w:t>
      </w:r>
      <w:r>
        <w:t xml:space="preserve"> IT investment can total £10,000–£30,000. Neither improvement requires capital equipment investment, making both financially accessible.</w:t>
      </w:r>
    </w:p>
    <w:p w14:paraId="177F4ECB" w14:textId="77777777" w:rsidR="00464162" w:rsidRDefault="00FD1684" w:rsidP="0051484A">
      <w:r>
        <w:t>The main challenges here are supplier reliability and strict regulations. Because JIT-informed scheduling runs much lea</w:t>
      </w:r>
      <w:r>
        <w:t>ner, it massively amplifies the damage of any raw material delivery failures. At the same time, FSA hygiene requirements put a hard regulatory minimum on exactly how far safety stock can actually drop. Then there is the human element. Operators who have sp</w:t>
      </w:r>
      <w:r>
        <w:t xml:space="preserve">ent years working to a 'make as much as possible' culture require serious retraining to understand lean pull signals. Crucially, the UK Environment Act 2021 has made food waste reporting a mandatory challenge for larger manufacturers. That means turning a </w:t>
      </w:r>
      <w:r>
        <w:t>blind eye to Overproduction is no longer just bad economics; it is a serious corporate risk (FSA, 2024).</w:t>
      </w:r>
    </w:p>
    <w:p w14:paraId="240BBBCE" w14:textId="77777777" w:rsidR="00CA023B" w:rsidRDefault="00CA023B">
      <w:pPr>
        <w:spacing w:after="200" w:line="276" w:lineRule="auto"/>
        <w:jc w:val="left"/>
        <w:rPr>
          <w:b/>
          <w:bCs/>
          <w:sz w:val="32"/>
          <w:szCs w:val="32"/>
        </w:rPr>
      </w:pPr>
      <w:r>
        <w:br w:type="page"/>
      </w:r>
    </w:p>
    <w:p w14:paraId="09FE6DF5" w14:textId="3CA650E0" w:rsidR="00464162" w:rsidRDefault="00CA023B" w:rsidP="0051484A">
      <w:pPr>
        <w:pStyle w:val="Heading1"/>
      </w:pPr>
      <w:bookmarkStart w:id="19" w:name="_Toc224218698"/>
      <w:r>
        <w:lastRenderedPageBreak/>
        <w:t>4. Building an Extension on a House</w:t>
      </w:r>
      <w:bookmarkEnd w:id="19"/>
    </w:p>
    <w:p w14:paraId="00CD09ED" w14:textId="77777777" w:rsidR="00464162" w:rsidRDefault="00FD1684" w:rsidP="003E3C56">
      <w:pPr>
        <w:pStyle w:val="Heading2"/>
      </w:pPr>
      <w:bookmarkStart w:id="20" w:name="_Toc224218699"/>
      <w:r>
        <w:t>4.1 Current Situation and Waste Identification</w:t>
      </w:r>
      <w:bookmarkEnd w:id="20"/>
    </w:p>
    <w:p w14:paraId="34BAC910" w14:textId="711DE0C3" w:rsidR="00464162" w:rsidRDefault="00FD1684" w:rsidP="00CA023B">
      <w:r>
        <w:t>A residential house extension differs fundamentally from a warehou</w:t>
      </w:r>
      <w:r>
        <w:t xml:space="preserve">se or food production line. It is a one-off project that relies on a fragmented sequence of specialist trades arriving at precisely the right moment. Lean construction theory argues that this fragmentation hardwires building sites for waste — a point made </w:t>
      </w:r>
      <w:r>
        <w:t>by Koskela (1992) and reinforced by Ibitayo (2025). However, as Tamošaitienė and Starta (2019) note, health and safety regulations and building inspections cannot simply be bypassed because they generate Waiting waste, making lean construction considerably</w:t>
      </w:r>
      <w:r>
        <w:t xml:space="preserve"> more complex than its manufacturing equivalent. Critically, </w:t>
      </w:r>
      <w:proofErr w:type="gramStart"/>
      <w:r>
        <w:t>Waiting</w:t>
      </w:r>
      <w:proofErr w:type="gramEnd"/>
      <w:r>
        <w:t xml:space="preserve"> on a building site carries a severe compound effect: a </w:t>
      </w:r>
      <w:r w:rsidR="00CA023B">
        <w:t>single groundwork</w:t>
      </w:r>
      <w:r>
        <w:t xml:space="preserve"> delay cascades through every downstream trade, each rescheduling triggering remobilisation costs absent from the o</w:t>
      </w:r>
      <w:r>
        <w:t>ther two scenarios.</w:t>
      </w:r>
      <w:r w:rsidR="00CA023B">
        <w:t xml:space="preserve"> </w:t>
      </w:r>
      <w:r>
        <w:t>Table 5 identifies the seven TIMWOOD wastes in the house extension construction context.</w:t>
      </w:r>
    </w:p>
    <w:p w14:paraId="742ADE47" w14:textId="4415647F" w:rsidR="00695BF1" w:rsidRDefault="00695BF1" w:rsidP="00BC5757">
      <w:pPr>
        <w:jc w:val="center"/>
      </w:pPr>
      <w:r w:rsidRPr="00695BF1">
        <w:rPr>
          <w:noProof/>
        </w:rPr>
        <w:drawing>
          <wp:inline distT="0" distB="0" distL="0" distR="0" wp14:anchorId="03BD3DED" wp14:editId="43EAC1CA">
            <wp:extent cx="5427406" cy="4498986"/>
            <wp:effectExtent l="0" t="0" r="0" b="0"/>
            <wp:docPr id="890547517"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47517" name="Picture 1" descr="A table with text on it&#10;&#10;AI-generated content may be incorrect."/>
                    <pic:cNvPicPr/>
                  </pic:nvPicPr>
                  <pic:blipFill>
                    <a:blip r:embed="rId13"/>
                    <a:stretch>
                      <a:fillRect/>
                    </a:stretch>
                  </pic:blipFill>
                  <pic:spPr>
                    <a:xfrm>
                      <a:off x="0" y="0"/>
                      <a:ext cx="5432606" cy="4503297"/>
                    </a:xfrm>
                    <a:prstGeom prst="rect">
                      <a:avLst/>
                    </a:prstGeom>
                  </pic:spPr>
                </pic:pic>
              </a:graphicData>
            </a:graphic>
          </wp:inline>
        </w:drawing>
      </w:r>
    </w:p>
    <w:p w14:paraId="1FCEBB22" w14:textId="7AD0AF8B" w:rsidR="00BC5757" w:rsidRDefault="00BC5757" w:rsidP="00BC5757">
      <w:pPr>
        <w:pStyle w:val="Caption"/>
        <w:jc w:val="center"/>
      </w:pPr>
      <w:bookmarkStart w:id="21" w:name="_Toc224195945"/>
      <w:r>
        <w:t xml:space="preserve">Table </w:t>
      </w:r>
      <w:fldSimple w:instr=" SEQ Table \* ARABIC ">
        <w:r w:rsidR="00AE6AEB">
          <w:rPr>
            <w:noProof/>
          </w:rPr>
          <w:t>5</w:t>
        </w:r>
      </w:fldSimple>
      <w:r>
        <w:t xml:space="preserve"> TIMWOOD Waste Identification - </w:t>
      </w:r>
      <w:r w:rsidRPr="00D46A5A">
        <w:t>Building an Extension on a House</w:t>
      </w:r>
      <w:bookmarkEnd w:id="21"/>
    </w:p>
    <w:p w14:paraId="4A7C8BAD" w14:textId="77777777" w:rsidR="00464162" w:rsidRDefault="00FD1684" w:rsidP="003E3C56">
      <w:pPr>
        <w:pStyle w:val="Heading2"/>
      </w:pPr>
      <w:bookmarkStart w:id="22" w:name="_Toc224218700"/>
      <w:r>
        <w:lastRenderedPageBreak/>
        <w:t>4.2 Quantification of Wastes</w:t>
      </w:r>
      <w:bookmarkEnd w:id="22"/>
    </w:p>
    <w:p w14:paraId="5A9056EA" w14:textId="3B996A38" w:rsidR="00464162" w:rsidRDefault="003F3D60" w:rsidP="00371233">
      <w:r w:rsidRPr="003F3D60">
        <w:t xml:space="preserve">Rework is where UK construction bleed is most clearly visible in the data. HSE (2023) figures put the cost at somewhere between 5% and 11% of a project's total budget in residential builds — and that's just the direct cost. </w:t>
      </w:r>
      <w:proofErr w:type="spellStart"/>
      <w:r w:rsidRPr="003F3D60">
        <w:t>Ibitayo</w:t>
      </w:r>
      <w:proofErr w:type="spellEnd"/>
      <w:r w:rsidRPr="003F3D60">
        <w:t xml:space="preserve"> (2025) draws on CQIC research estimating that avoidable errors across the sector run to about £5 billion a year. Table 6 maps out where those losses are concentrated on a typical house extension.</w:t>
      </w:r>
    </w:p>
    <w:p w14:paraId="13C7E50D" w14:textId="391A76F0" w:rsidR="00695BF1" w:rsidRDefault="00695BF1" w:rsidP="00371233">
      <w:r w:rsidRPr="00695BF1">
        <w:rPr>
          <w:noProof/>
        </w:rPr>
        <w:drawing>
          <wp:inline distT="0" distB="0" distL="0" distR="0" wp14:anchorId="4751B2B3" wp14:editId="00E50164">
            <wp:extent cx="5731510" cy="2981325"/>
            <wp:effectExtent l="0" t="0" r="0" b="3175"/>
            <wp:docPr id="949104854"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104854" name="Picture 1" descr="A table with numbers and text&#10;&#10;AI-generated content may be incorrect."/>
                    <pic:cNvPicPr/>
                  </pic:nvPicPr>
                  <pic:blipFill>
                    <a:blip r:embed="rId14"/>
                    <a:stretch>
                      <a:fillRect/>
                    </a:stretch>
                  </pic:blipFill>
                  <pic:spPr>
                    <a:xfrm>
                      <a:off x="0" y="0"/>
                      <a:ext cx="5731510" cy="2981325"/>
                    </a:xfrm>
                    <a:prstGeom prst="rect">
                      <a:avLst/>
                    </a:prstGeom>
                  </pic:spPr>
                </pic:pic>
              </a:graphicData>
            </a:graphic>
          </wp:inline>
        </w:drawing>
      </w:r>
    </w:p>
    <w:p w14:paraId="3BEF712E" w14:textId="42DD85C4" w:rsidR="00371233" w:rsidRDefault="00BC5757" w:rsidP="00BC5757">
      <w:pPr>
        <w:pStyle w:val="Caption"/>
        <w:jc w:val="center"/>
      </w:pPr>
      <w:bookmarkStart w:id="23" w:name="_Toc224195946"/>
      <w:r>
        <w:t xml:space="preserve">Table </w:t>
      </w:r>
      <w:fldSimple w:instr=" SEQ Table \* ARABIC ">
        <w:r w:rsidR="00AE6AEB">
          <w:rPr>
            <w:noProof/>
          </w:rPr>
          <w:t>6</w:t>
        </w:r>
      </w:fldSimple>
      <w:r>
        <w:t xml:space="preserve"> </w:t>
      </w:r>
      <w:r w:rsidRPr="00153256">
        <w:t>Quantification of Key Lean Wastes — House Extension Construction (Estimated Metrics vs. Benchmarks)</w:t>
      </w:r>
      <w:bookmarkEnd w:id="23"/>
    </w:p>
    <w:p w14:paraId="2452EBBE" w14:textId="078CB459" w:rsidR="00464162" w:rsidRDefault="00FD1684" w:rsidP="0051484A">
      <w:r>
        <w:t xml:space="preserve">The compound Waiting effect carries severe financial consequences. Maponga, Emuze and Smallwood (2025) found that under traditional scheduling, constraint failures account for nearly a quarter of a project's total overrun. On </w:t>
      </w:r>
      <w:r>
        <w:t>a ten-week house extension, that equates to over two weeks of lost production, escalating subcontractor claims, and a dissatisfied client. This mirrors the same dynamic seen in Section 3: when a core waste type goes unmanaged, failure costs escalate non-li</w:t>
      </w:r>
      <w:r>
        <w:t>nearly.</w:t>
      </w:r>
    </w:p>
    <w:p w14:paraId="1C2A9983" w14:textId="77777777" w:rsidR="00464162" w:rsidRDefault="00FD1684" w:rsidP="005351AB">
      <w:pPr>
        <w:jc w:val="center"/>
      </w:pPr>
      <w:r>
        <w:rPr>
          <w:noProof/>
        </w:rPr>
        <w:lastRenderedPageBreak/>
        <w:drawing>
          <wp:inline distT="0" distB="0" distL="0" distR="0" wp14:anchorId="5720E401" wp14:editId="3F3EE793">
            <wp:extent cx="5039380" cy="408968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png"/>
                    <pic:cNvPicPr/>
                  </pic:nvPicPr>
                  <pic:blipFill rotWithShape="1">
                    <a:blip r:embed="rId15"/>
                    <a:srcRect t="5463" b="13382"/>
                    <a:stretch>
                      <a:fillRect/>
                    </a:stretch>
                  </pic:blipFill>
                  <pic:spPr bwMode="auto">
                    <a:xfrm>
                      <a:off x="0" y="0"/>
                      <a:ext cx="5040000" cy="4090190"/>
                    </a:xfrm>
                    <a:prstGeom prst="rect">
                      <a:avLst/>
                    </a:prstGeom>
                    <a:ln>
                      <a:noFill/>
                    </a:ln>
                    <a:extLst>
                      <a:ext uri="{53640926-AAD7-44D8-BBD7-CCE9431645EC}">
                        <a14:shadowObscured xmlns:a14="http://schemas.microsoft.com/office/drawing/2010/main"/>
                      </a:ext>
                    </a:extLst>
                  </pic:spPr>
                </pic:pic>
              </a:graphicData>
            </a:graphic>
          </wp:inline>
        </w:drawing>
      </w:r>
    </w:p>
    <w:p w14:paraId="295006FD" w14:textId="126BAC9B" w:rsidR="00464162" w:rsidRDefault="00BC5757" w:rsidP="00BC5757">
      <w:pPr>
        <w:pStyle w:val="Caption"/>
        <w:jc w:val="center"/>
      </w:pPr>
      <w:bookmarkStart w:id="24" w:name="_Toc224195984"/>
      <w:r>
        <w:t xml:space="preserve">Figure </w:t>
      </w:r>
      <w:fldSimple w:instr=" SEQ Figure \* ARABIC ">
        <w:r>
          <w:rPr>
            <w:noProof/>
          </w:rPr>
          <w:t>4</w:t>
        </w:r>
      </w:fldSimple>
      <w:r>
        <w:t xml:space="preserve"> </w:t>
      </w:r>
      <w:r w:rsidRPr="002E53C2">
        <w:t xml:space="preserve">Last Planner System — Pull Scheduling Flow for Building Extension Projects (adapted from Patel and Pitroda, 2022; </w:t>
      </w:r>
      <w:proofErr w:type="spellStart"/>
      <w:r w:rsidRPr="002E53C2">
        <w:t>Tamošaitienė</w:t>
      </w:r>
      <w:proofErr w:type="spellEnd"/>
      <w:r w:rsidRPr="002E53C2">
        <w:t xml:space="preserve"> and </w:t>
      </w:r>
      <w:proofErr w:type="spellStart"/>
      <w:r w:rsidRPr="002E53C2">
        <w:t>Starta</w:t>
      </w:r>
      <w:proofErr w:type="spellEnd"/>
      <w:r w:rsidRPr="002E53C2">
        <w:t>, 2019)</w:t>
      </w:r>
      <w:bookmarkEnd w:id="24"/>
    </w:p>
    <w:p w14:paraId="033C8B06" w14:textId="77777777" w:rsidR="00464162" w:rsidRDefault="00FD1684" w:rsidP="003E3C56">
      <w:pPr>
        <w:pStyle w:val="Heading2"/>
      </w:pPr>
      <w:bookmarkStart w:id="25" w:name="_Toc224218701"/>
      <w:r>
        <w:t>4.3 Improvements</w:t>
      </w:r>
      <w:bookmarkEnd w:id="25"/>
    </w:p>
    <w:p w14:paraId="44AE0446" w14:textId="77777777" w:rsidR="00464162" w:rsidRDefault="00FD1684" w:rsidP="0051484A">
      <w:r>
        <w:t>Two improvements are proposed for the house extension project:</w:t>
      </w:r>
    </w:p>
    <w:p w14:paraId="62E6D9E1" w14:textId="77777777" w:rsidR="00464162" w:rsidRPr="00371233" w:rsidRDefault="00FD1684" w:rsidP="0051484A">
      <w:pPr>
        <w:rPr>
          <w:b/>
          <w:bCs/>
        </w:rPr>
      </w:pPr>
      <w:r w:rsidRPr="00371233">
        <w:rPr>
          <w:b/>
          <w:bCs/>
        </w:rPr>
        <w:t xml:space="preserve">Improvement 1 — Last </w:t>
      </w:r>
      <w:r w:rsidRPr="00371233">
        <w:rPr>
          <w:b/>
          <w:bCs/>
        </w:rPr>
        <w:t>Planner System (LPS) to Eliminate Waiting Cascade</w:t>
      </w:r>
    </w:p>
    <w:p w14:paraId="4D418586" w14:textId="30DAEDEB" w:rsidR="00464162" w:rsidRDefault="003F3D60" w:rsidP="0051484A">
      <w:r w:rsidRPr="003F3D60">
        <w:t xml:space="preserve">The Last Planner System works by doing something most project managers still find counterintuitive: it hands schedule ownership to the people who actually build things. Rather than working from a top-down master plan, trades sit down together each week and commit only to what they know they can genuinely deliver (Patel and Pitroda, 2022). Anything that might block that — a material shipment running late, an inspector sign-off still outstanding gets identified and resolved before the week even starts. That's how the idle time cascade gets broken before it forms. </w:t>
      </w:r>
      <w:proofErr w:type="spellStart"/>
      <w:r w:rsidRPr="003F3D60">
        <w:t>Tamošaitienė</w:t>
      </w:r>
      <w:proofErr w:type="spellEnd"/>
      <w:r w:rsidRPr="003F3D60">
        <w:t xml:space="preserve"> and </w:t>
      </w:r>
      <w:proofErr w:type="spellStart"/>
      <w:r w:rsidRPr="003F3D60">
        <w:t>Starta</w:t>
      </w:r>
      <w:proofErr w:type="spellEnd"/>
      <w:r w:rsidRPr="003F3D60">
        <w:t xml:space="preserve"> (2019) measured what this looks like in practice: Percent Plan Complete can jump from a sector average of 55% to well above 80%, including on smaller residential projects (Patel and Pitroda, 2022)</w:t>
      </w:r>
      <w:r>
        <w:t>.</w:t>
      </w:r>
    </w:p>
    <w:p w14:paraId="59E62D81" w14:textId="77777777" w:rsidR="0013639A" w:rsidRDefault="0013639A" w:rsidP="0051484A"/>
    <w:p w14:paraId="65AC3806" w14:textId="77777777" w:rsidR="00464162" w:rsidRPr="00371233" w:rsidRDefault="00FD1684" w:rsidP="0051484A">
      <w:pPr>
        <w:rPr>
          <w:b/>
          <w:bCs/>
        </w:rPr>
      </w:pPr>
      <w:r w:rsidRPr="00371233">
        <w:rPr>
          <w:b/>
          <w:bCs/>
        </w:rPr>
        <w:lastRenderedPageBreak/>
        <w:t>Improvement 2 — Building Information Modelling (BIM) to Reduce Defects and Motion</w:t>
      </w:r>
    </w:p>
    <w:p w14:paraId="1AEE2FEC" w14:textId="16B11BE7" w:rsidR="00464162" w:rsidRDefault="003F3D60" w:rsidP="0051484A">
      <w:r w:rsidRPr="003F3D60">
        <w:t xml:space="preserve">BIM shifts the problem-solving from the building site to a screen. Before groundworks begins, the entire project exists as a working 3D model — one that can flag clashes between structural elements, plumbing, and electrical runs before anyone picks up a tool. </w:t>
      </w:r>
      <w:proofErr w:type="spellStart"/>
      <w:r w:rsidRPr="003F3D60">
        <w:t>Maponga</w:t>
      </w:r>
      <w:proofErr w:type="spellEnd"/>
      <w:r w:rsidRPr="003F3D60">
        <w:t xml:space="preserve">, </w:t>
      </w:r>
      <w:proofErr w:type="spellStart"/>
      <w:r w:rsidRPr="003F3D60">
        <w:t>Emuze</w:t>
      </w:r>
      <w:proofErr w:type="spellEnd"/>
      <w:r w:rsidRPr="003F3D60">
        <w:t xml:space="preserve"> and Smallwood (2025) found this kind of early conflict detection cuts demolition and rework waste dramatically. On a house extension, this matters twice over. It reduces Defects because design problems get caught at the model stage rather than the rebuild stage. And it cuts Motion waste too, since operatives turn up knowing exactly what materials they need, rather than making repeated trips back to the store. </w:t>
      </w:r>
      <w:proofErr w:type="spellStart"/>
      <w:r w:rsidRPr="003F3D60">
        <w:t>Ibitayo</w:t>
      </w:r>
      <w:proofErr w:type="spellEnd"/>
      <w:r w:rsidRPr="003F3D60">
        <w:t xml:space="preserve"> (2025) recorded meaningful efficiency gains from exactly this kind of BIM-coordinated approach on residential-scale projects.</w:t>
      </w:r>
    </w:p>
    <w:p w14:paraId="3EB1403C" w14:textId="77777777" w:rsidR="00464162" w:rsidRDefault="00FD1684" w:rsidP="003E3C56">
      <w:pPr>
        <w:pStyle w:val="Heading2"/>
      </w:pPr>
      <w:bookmarkStart w:id="26" w:name="_Toc224218702"/>
      <w:r>
        <w:t>4.4 Costs and Obstacles to Implementation</w:t>
      </w:r>
      <w:bookmarkEnd w:id="26"/>
    </w:p>
    <w:p w14:paraId="30FA0CEC" w14:textId="0C5C16A4" w:rsidR="00464162" w:rsidRDefault="003F3D60" w:rsidP="0051484A">
      <w:r w:rsidRPr="003F3D60">
        <w:t>LPS does carry upfront costs. Facilitator training typically runs £800 to £1,500 per person, and the weekly commitment meetings pull trades off the tools for a couple of hours each time. But on a project valued between £80,000 and £150,000, that overhead rarely breaks 1% of contract value — which makes it a fairly cheap way to avoid the rework costs that typically eat 5–11% of a standard residential budget (HSE, 2023).</w:t>
      </w:r>
    </w:p>
    <w:p w14:paraId="03CE8C62" w14:textId="77777777" w:rsidR="00464162" w:rsidRDefault="00FD1684" w:rsidP="0051484A">
      <w:r>
        <w:t>The main obstacles are capability and compliance. Small residential contractors rarely carry in</w:t>
      </w:r>
      <w:r>
        <w:t>-house BIM expertise, meaning the client or main contractor typically bears training and software costs. Planning authority delays impose externally driven Waiting waste beyond the project team's control. Environmental obligations are also significant: con</w:t>
      </w:r>
      <w:r>
        <w:t>struction generates over 60% of all UK waste, and CDM Regulations 2015 must be integrated into the LPS constraint-removal process rather than treated as a separate compliance task (HSE, 2023).</w:t>
      </w:r>
    </w:p>
    <w:p w14:paraId="56C9AC87" w14:textId="77777777" w:rsidR="00371233" w:rsidRDefault="00371233">
      <w:pPr>
        <w:spacing w:after="200" w:line="276" w:lineRule="auto"/>
        <w:jc w:val="left"/>
        <w:rPr>
          <w:b/>
          <w:bCs/>
          <w:sz w:val="32"/>
          <w:szCs w:val="32"/>
        </w:rPr>
      </w:pPr>
      <w:r>
        <w:br w:type="page"/>
      </w:r>
    </w:p>
    <w:p w14:paraId="25EC4C7E" w14:textId="3766D1DB" w:rsidR="00464162" w:rsidRDefault="00FD1684" w:rsidP="0051484A">
      <w:pPr>
        <w:pStyle w:val="Heading1"/>
      </w:pPr>
      <w:bookmarkStart w:id="27" w:name="_Toc224218703"/>
      <w:r>
        <w:lastRenderedPageBreak/>
        <w:t>5</w:t>
      </w:r>
      <w:r w:rsidR="00371233">
        <w:t>.</w:t>
      </w:r>
      <w:r w:rsidR="005351AB">
        <w:t xml:space="preserve"> </w:t>
      </w:r>
      <w:r>
        <w:t>Conclusion</w:t>
      </w:r>
      <w:bookmarkEnd w:id="27"/>
    </w:p>
    <w:p w14:paraId="753F3CC9" w14:textId="77777777" w:rsidR="00464162" w:rsidRDefault="00FD1684" w:rsidP="0051484A">
      <w:r>
        <w:t>The TIMWOOD framework is a fantastic diagnostic</w:t>
      </w:r>
      <w:r>
        <w:t xml:space="preserve"> tool. But comparing these three operations reveals something much more important than just identifying waste. Waste is everywhere. What actually matters is how the underlying physics of a specific environment changes the character of that waste. Those dif</w:t>
      </w:r>
      <w:r>
        <w:t>ferences completely dictate which lean tools you actually need to fix it.</w:t>
      </w:r>
    </w:p>
    <w:p w14:paraId="160BE202" w14:textId="77777777" w:rsidR="00464162" w:rsidRDefault="00FD1684" w:rsidP="0051484A">
      <w:r>
        <w:t xml:space="preserve">Take Waiting and Defects. They surface repeatedly as massive problems across all three scenarios. But the engines driving them couldn't be more different. In a warehouse, Waiting is </w:t>
      </w:r>
      <w:r>
        <w:t>usually just a synchronisation failure. It can be engineered out with smarter slotting and data-driven replenishment. In a food plant, Waiting is often literally hardcoded into the process by government hygiene regulations. The facility has no choice but t</w:t>
      </w:r>
      <w:r>
        <w:t>o work around it using SMED and modified JIT. On a building site, Waiting is a structural disease. A tiny delay on day one cascades through a fragmented chain of subcontractors, compounding costs exponentially unless trapped early by something like the Las</w:t>
      </w:r>
      <w:r>
        <w:t>t Planner System.</w:t>
      </w:r>
    </w:p>
    <w:p w14:paraId="0A7DD2C7" w14:textId="760C31E9" w:rsidR="00464162" w:rsidRDefault="00FD1684" w:rsidP="00371233">
      <w:r>
        <w:t xml:space="preserve">This exposes the biggest flaw in the TIMWOOD framework itself. As Slack, Brandon-Jones and Johnston (2022) suggest, TIMWOOD is great for describing problems, but it is strategically flat. It doesn't tell a manager what to fix first. If a </w:t>
      </w:r>
      <w:r>
        <w:t>company tries to apply lean uniformly — attacking all seven wastes at the exact same time with equal intensity — it risks fundamentally misallocating its resources. The highest-leverage waste simply isn't the same everywhere. In the warehouse, it's Motion.</w:t>
      </w:r>
      <w:r>
        <w:t xml:space="preserve"> In the baked bean factory, it's Overproduction. In the house extension, it's Waiting. Picking the right lean tool requires serious contextual triage.</w:t>
      </w:r>
    </w:p>
    <w:p w14:paraId="77C172C3" w14:textId="64F9D51C" w:rsidR="00371233" w:rsidRDefault="00371233" w:rsidP="00BC5757">
      <w:pPr>
        <w:spacing w:after="200" w:line="276" w:lineRule="auto"/>
        <w:jc w:val="center"/>
      </w:pPr>
      <w:r w:rsidRPr="00371233">
        <w:rPr>
          <w:noProof/>
        </w:rPr>
        <w:drawing>
          <wp:inline distT="0" distB="0" distL="0" distR="0" wp14:anchorId="3837AE14" wp14:editId="0358761E">
            <wp:extent cx="5545394" cy="2354919"/>
            <wp:effectExtent l="0" t="0" r="5080" b="0"/>
            <wp:docPr id="1175008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008469" name=""/>
                    <pic:cNvPicPr/>
                  </pic:nvPicPr>
                  <pic:blipFill>
                    <a:blip r:embed="rId16"/>
                    <a:stretch>
                      <a:fillRect/>
                    </a:stretch>
                  </pic:blipFill>
                  <pic:spPr>
                    <a:xfrm>
                      <a:off x="0" y="0"/>
                      <a:ext cx="5563095" cy="2362436"/>
                    </a:xfrm>
                    <a:prstGeom prst="rect">
                      <a:avLst/>
                    </a:prstGeom>
                  </pic:spPr>
                </pic:pic>
              </a:graphicData>
            </a:graphic>
          </wp:inline>
        </w:drawing>
      </w:r>
    </w:p>
    <w:p w14:paraId="535DB292" w14:textId="611D4901" w:rsidR="00BC5757" w:rsidRDefault="00AE6AEB" w:rsidP="00AE6AEB">
      <w:pPr>
        <w:pStyle w:val="Caption"/>
        <w:jc w:val="center"/>
      </w:pPr>
      <w:bookmarkStart w:id="28" w:name="_Toc224195947"/>
      <w:r>
        <w:t xml:space="preserve">Table </w:t>
      </w:r>
      <w:fldSimple w:instr=" SEQ Table \* ARABIC ">
        <w:r>
          <w:rPr>
            <w:noProof/>
          </w:rPr>
          <w:t>7</w:t>
        </w:r>
      </w:fldSimple>
      <w:r>
        <w:t xml:space="preserve"> Comparison Table</w:t>
      </w:r>
      <w:bookmarkEnd w:id="28"/>
    </w:p>
    <w:p w14:paraId="424597ED" w14:textId="46D86C59" w:rsidR="00464162" w:rsidRDefault="00FD1684" w:rsidP="0051484A">
      <w:r>
        <w:lastRenderedPageBreak/>
        <w:t xml:space="preserve">Ultimately, TIMWOOD is just a starting line. The real </w:t>
      </w:r>
      <w:r>
        <w:t>power of lean management does not lie in memorising seven types of waste. It comes from the discipline of adapting solutions to brutal operational realities. Blindly applying textbook theory is exactly what separates companies adopting the language of lean</w:t>
      </w:r>
      <w:r>
        <w:t xml:space="preserve"> vocabulary from organisations that actually deliver lean results.</w:t>
      </w:r>
    </w:p>
    <w:p w14:paraId="1A54646F" w14:textId="77777777" w:rsidR="00371233" w:rsidRDefault="00371233">
      <w:pPr>
        <w:spacing w:after="200" w:line="276" w:lineRule="auto"/>
        <w:jc w:val="left"/>
        <w:rPr>
          <w:rFonts w:eastAsiaTheme="majorEastAsia"/>
          <w:b/>
          <w:bCs/>
          <w:color w:val="000000"/>
          <w:sz w:val="28"/>
          <w:szCs w:val="26"/>
        </w:rPr>
      </w:pPr>
      <w:r>
        <w:br w:type="page"/>
      </w:r>
    </w:p>
    <w:p w14:paraId="3C449A23" w14:textId="17A1194D" w:rsidR="00464162" w:rsidRDefault="00FD1684" w:rsidP="00695BF1">
      <w:pPr>
        <w:pStyle w:val="Heading1"/>
      </w:pPr>
      <w:bookmarkStart w:id="29" w:name="_Toc224218704"/>
      <w:r>
        <w:lastRenderedPageBreak/>
        <w:t>References</w:t>
      </w:r>
      <w:bookmarkEnd w:id="29"/>
    </w:p>
    <w:p w14:paraId="2ED9F3A1" w14:textId="77777777" w:rsidR="00464162" w:rsidRDefault="00FD1684" w:rsidP="0051484A">
      <w:r>
        <w:t xml:space="preserve">Akhtar, N. (2025) 'Exploring the Impact of Lean Manufacturing Tools on Waste Reduction in Manufacturing Plants', </w:t>
      </w:r>
      <w:r>
        <w:rPr>
          <w:i/>
        </w:rPr>
        <w:t>International Journal for Research Publication and Seminar</w:t>
      </w:r>
      <w:r>
        <w:t>, 16(4). doi:10.36676/</w:t>
      </w:r>
      <w:proofErr w:type="gramStart"/>
      <w:r>
        <w:t>jrps.v16.i</w:t>
      </w:r>
      <w:proofErr w:type="gramEnd"/>
      <w:r>
        <w:t>4.316.</w:t>
      </w:r>
    </w:p>
    <w:p w14:paraId="7A6439D5" w14:textId="77777777" w:rsidR="00464162" w:rsidRDefault="00FD1684" w:rsidP="0051484A">
      <w:r>
        <w:t xml:space="preserve">Caballero-Rojas, K., Palacios-Aguilar, O. and </w:t>
      </w:r>
      <w:r>
        <w:t xml:space="preserve">Altamirano-Flores, E. (2021) 'Total Productive Maintenance Model applying SMED and FMEA to increase the overall efficiency of equipment (OEE) in the food sector', </w:t>
      </w:r>
      <w:r>
        <w:rPr>
          <w:i/>
        </w:rPr>
        <w:t>Human Systems Engineering and Design (IHSED2021) Future Trends and Applications</w:t>
      </w:r>
      <w:r>
        <w:t>. doi:10.54941</w:t>
      </w:r>
      <w:r>
        <w:t>/ahfe1001188.</w:t>
      </w:r>
    </w:p>
    <w:p w14:paraId="720B921E" w14:textId="77777777" w:rsidR="00464162" w:rsidRDefault="00FD1684" w:rsidP="0051484A">
      <w:r>
        <w:t xml:space="preserve">Chartered Institute of Logistics and Transport (CILT) (2023) </w:t>
      </w:r>
      <w:r>
        <w:rPr>
          <w:i/>
        </w:rPr>
        <w:t>UK Logistics Report 2023</w:t>
      </w:r>
      <w:r>
        <w:t>. Corby: CILT.</w:t>
      </w:r>
    </w:p>
    <w:p w14:paraId="40F17EC3" w14:textId="77777777" w:rsidR="00464162" w:rsidRDefault="00FD1684" w:rsidP="0051484A">
      <w:r>
        <w:t>Flores-Perez, A., Poma-Cornejo, V. and Vargas-Balbin, S. (2023) 'Reduction of Excess Waste through Lean Manufacturing and SLP Tools in a Peruv</w:t>
      </w:r>
      <w:r>
        <w:t xml:space="preserve">ian Balanced Food SME', </w:t>
      </w:r>
      <w:r>
        <w:rPr>
          <w:i/>
        </w:rPr>
        <w:t>Proceedings of the 2023 10th International Conference on Industrial Engineering and Applications</w:t>
      </w:r>
      <w:r>
        <w:t>. doi:10.1145/3587889.3587967.</w:t>
      </w:r>
    </w:p>
    <w:p w14:paraId="0B98CE0B" w14:textId="77777777" w:rsidR="00464162" w:rsidRDefault="00FD1684" w:rsidP="0051484A">
      <w:r>
        <w:t xml:space="preserve">Food Standards Agency (FSA) (2024) </w:t>
      </w:r>
      <w:r>
        <w:rPr>
          <w:i/>
        </w:rPr>
        <w:t>Food Safety Management Procedures</w:t>
      </w:r>
      <w:r>
        <w:t xml:space="preserve">. Available at: </w:t>
      </w:r>
      <w:r>
        <w:t>https://www.food.gov.uk/business-guidance/food-safety-management (Accessed: 11 March 2026).</w:t>
      </w:r>
    </w:p>
    <w:p w14:paraId="00252F40" w14:textId="77777777" w:rsidR="00464162" w:rsidRDefault="00FD1684" w:rsidP="0051484A">
      <w:r>
        <w:t xml:space="preserve">Health and Safety Executive (HSE) (2023) </w:t>
      </w:r>
      <w:r>
        <w:rPr>
          <w:i/>
        </w:rPr>
        <w:t>Construction Industry Statistics: Fatal Injuries and Ill Health</w:t>
      </w:r>
      <w:r>
        <w:t>. Available at: https://www.hse.gov.uk/statistics/industry/c</w:t>
      </w:r>
      <w:r>
        <w:t>onstruction.htm (Accessed: 11 March 2026).</w:t>
      </w:r>
    </w:p>
    <w:p w14:paraId="2D926705" w14:textId="77777777" w:rsidR="00464162" w:rsidRDefault="00FD1684" w:rsidP="0051484A">
      <w:r>
        <w:t xml:space="preserve">Ibitayo, V.S. (2025) 'Evaluating the Effect of Lean Construction Techniques on Waste Reduction and Efficiency Improvement in Building Projects in Ibadan', </w:t>
      </w:r>
      <w:r>
        <w:rPr>
          <w:i/>
        </w:rPr>
        <w:t>Advances in Multidisciplinary and Scientific Research Jour</w:t>
      </w:r>
      <w:r>
        <w:rPr>
          <w:i/>
        </w:rPr>
        <w:t>nal Publication</w:t>
      </w:r>
      <w:r>
        <w:t>, 13(3). doi:10.22624/aims/digital/v13n3p4.</w:t>
      </w:r>
    </w:p>
    <w:p w14:paraId="6486EA35" w14:textId="77777777" w:rsidR="00464162" w:rsidRDefault="00FD1684" w:rsidP="0051484A">
      <w:r>
        <w:t xml:space="preserve">Iqfath, M.M., Mahmud, S., Hassan, M. and Ahmad, S. (2024) 'Optimizing Pipe Manufacturing Efficiency: A Case Study on Waste Reduction through Lean Techniques', </w:t>
      </w:r>
      <w:r>
        <w:rPr>
          <w:i/>
        </w:rPr>
        <w:t>Proceedings of the International Confe</w:t>
      </w:r>
      <w:r>
        <w:rPr>
          <w:i/>
        </w:rPr>
        <w:t>rence on Industrial Engineering and Operations Management</w:t>
      </w:r>
      <w:r>
        <w:t>. doi:10.46254/ba07.20240073.</w:t>
      </w:r>
    </w:p>
    <w:p w14:paraId="26D3CEBE" w14:textId="77777777" w:rsidR="00464162" w:rsidRDefault="00FD1684" w:rsidP="0051484A">
      <w:r>
        <w:t xml:space="preserve">Koskela, L. (1992) </w:t>
      </w:r>
      <w:r>
        <w:rPr>
          <w:i/>
        </w:rPr>
        <w:t>Application of the New Production Philosophy to Construction</w:t>
      </w:r>
      <w:r>
        <w:t>. Technical Report 72. Stanford, CA: Center for Integrated Facility Engineering (CIFE), St</w:t>
      </w:r>
      <w:r>
        <w:t>anford University.</w:t>
      </w:r>
    </w:p>
    <w:p w14:paraId="26AF208C" w14:textId="77777777" w:rsidR="00464162" w:rsidRDefault="00FD1684" w:rsidP="0051484A">
      <w:r>
        <w:lastRenderedPageBreak/>
        <w:t>Liker, J.K. (2004) The Toyota Way: 14 Management Principles from the World's Greatest Manufacturer. New York: McGraw-Hill.</w:t>
      </w:r>
    </w:p>
    <w:p w14:paraId="27806650" w14:textId="77777777" w:rsidR="00464162" w:rsidRDefault="00FD1684" w:rsidP="0051484A">
      <w:r>
        <w:t>Maponga, K., Emuze, F.A. and Smallwood, J. (2025) 'Exploring a Lean Informed Framework for Reducing Construction a</w:t>
      </w:r>
      <w:r>
        <w:t xml:space="preserve">nd Demolition Waste in Zimbabwe', </w:t>
      </w:r>
      <w:r>
        <w:rPr>
          <w:i/>
        </w:rPr>
        <w:t>Annual Conference of the International Group for Lean Construction</w:t>
      </w:r>
      <w:r>
        <w:t>. doi:10.24928/2025/0106.</w:t>
      </w:r>
    </w:p>
    <w:p w14:paraId="03E1E189" w14:textId="77777777" w:rsidR="00464162" w:rsidRDefault="00FD1684" w:rsidP="0051484A">
      <w:r>
        <w:t xml:space="preserve">Patel, D. and Pitroda, J. (2022) 'Application of Last Planner System in Construction of Real Estate Projects', </w:t>
      </w:r>
      <w:r>
        <w:rPr>
          <w:i/>
        </w:rPr>
        <w:t>ECS Transactions</w:t>
      </w:r>
      <w:r>
        <w:t>, 1</w:t>
      </w:r>
      <w:r>
        <w:t xml:space="preserve">07(1). </w:t>
      </w:r>
      <w:proofErr w:type="gramStart"/>
      <w:r>
        <w:t>doi:10.1149/10701.6019ecst</w:t>
      </w:r>
      <w:proofErr w:type="gramEnd"/>
      <w:r>
        <w:t>.</w:t>
      </w:r>
    </w:p>
    <w:p w14:paraId="0B95E96A" w14:textId="77777777" w:rsidR="00464162" w:rsidRDefault="00FD1684" w:rsidP="0051484A">
      <w:r>
        <w:t xml:space="preserve">Slack, N., Brandon-Jones, A. and Johnston, R. (2022) </w:t>
      </w:r>
      <w:r>
        <w:rPr>
          <w:i/>
        </w:rPr>
        <w:t>Operations Management</w:t>
      </w:r>
      <w:r>
        <w:t>. 10th edn. Harlow: Pearson.</w:t>
      </w:r>
    </w:p>
    <w:p w14:paraId="1128342B" w14:textId="77777777" w:rsidR="00464162" w:rsidRDefault="00FD1684" w:rsidP="0051484A">
      <w:r>
        <w:t xml:space="preserve">Surdadi, A.R., Ahmad, A. and Saryatmo, M.A. (2023) 'Waste Reduction with Lean Manufacturing on the Garment Production </w:t>
      </w:r>
      <w:r>
        <w:t xml:space="preserve">Line', </w:t>
      </w:r>
      <w:r>
        <w:rPr>
          <w:i/>
        </w:rPr>
        <w:t>Proceedings of the International Conference on Industrial Engineering and Operations Management</w:t>
      </w:r>
      <w:r>
        <w:t>. doi:10.46254/ba06.20230053.</w:t>
      </w:r>
    </w:p>
    <w:p w14:paraId="4E6612FD" w14:textId="77777777" w:rsidR="00464162" w:rsidRDefault="00FD1684" w:rsidP="0051484A">
      <w:r>
        <w:t xml:space="preserve">Tamošaitienė, J. and Starta, T. (2019) 'Integration of LEAN Last Planner System in Construction Processes', </w:t>
      </w:r>
      <w:r>
        <w:rPr>
          <w:i/>
        </w:rPr>
        <w:t>17th Internation</w:t>
      </w:r>
      <w:r>
        <w:rPr>
          <w:i/>
        </w:rPr>
        <w:t>al Colloquium 'Sustainable Decisions in Built Environment'</w:t>
      </w:r>
      <w:r>
        <w:t>. doi:10.3846/colloquium.2019.007.</w:t>
      </w:r>
    </w:p>
    <w:p w14:paraId="3CF344AF" w14:textId="77777777" w:rsidR="00464162" w:rsidRDefault="00FD1684" w:rsidP="0051484A">
      <w:r>
        <w:t xml:space="preserve">Womack, J.P. and Jones, D.T. (2003) </w:t>
      </w:r>
      <w:r>
        <w:rPr>
          <w:i/>
        </w:rPr>
        <w:t>Lean Thinking: Banish Waste and Create Wealth in Your Corporation</w:t>
      </w:r>
      <w:r>
        <w:t>. 2nd edn. New York: Simon and Schuster.</w:t>
      </w:r>
    </w:p>
    <w:p w14:paraId="5B9EC012" w14:textId="77777777" w:rsidR="00464162" w:rsidRDefault="00FD1684" w:rsidP="0051484A">
      <w:r>
        <w:t>WRAP (Waste and Resou</w:t>
      </w:r>
      <w:r>
        <w:t xml:space="preserve">rces Action Programme) (2023) </w:t>
      </w:r>
      <w:r>
        <w:rPr>
          <w:i/>
        </w:rPr>
        <w:t>Food Waste in the UK</w:t>
      </w:r>
      <w:r>
        <w:t>. Available at: https://wrap.org.uk/resources/report/food-surplus-and-waste-uk-key-facts (Accessed: 11 March 2026).</w:t>
      </w:r>
    </w:p>
    <w:p w14:paraId="565F7FD8" w14:textId="28B877DB" w:rsidR="00875911" w:rsidRDefault="00875911">
      <w:pPr>
        <w:spacing w:after="200" w:line="276" w:lineRule="auto"/>
        <w:jc w:val="left"/>
      </w:pPr>
      <w:r>
        <w:br w:type="page"/>
      </w:r>
    </w:p>
    <w:p w14:paraId="5A3B193C" w14:textId="1DF35E98" w:rsidR="00875911" w:rsidRDefault="00875911" w:rsidP="00875911">
      <w:pPr>
        <w:pStyle w:val="Heading1"/>
      </w:pPr>
      <w:bookmarkStart w:id="30" w:name="_Toc224218705"/>
      <w:r>
        <w:lastRenderedPageBreak/>
        <w:t>Appendix</w:t>
      </w:r>
      <w:bookmarkEnd w:id="30"/>
    </w:p>
    <w:p w14:paraId="4405FFE2" w14:textId="7BBBF720" w:rsidR="00875911" w:rsidRPr="00875911" w:rsidRDefault="00875911" w:rsidP="00875911">
      <w:pPr>
        <w:pStyle w:val="Heading2"/>
      </w:pPr>
      <w:bookmarkStart w:id="31" w:name="_Toc224218706"/>
      <w:r>
        <w:t>Appendix 1 – Detailed Assumptions and Calculation Basis for Waste Quantification Metrics</w:t>
      </w:r>
      <w:bookmarkEnd w:id="31"/>
    </w:p>
    <w:tbl>
      <w:tblPr>
        <w:tblStyle w:val="TableGrid"/>
        <w:tblW w:w="0" w:type="auto"/>
        <w:tblInd w:w="108" w:type="dxa"/>
        <w:tblLook w:val="04A0" w:firstRow="1" w:lastRow="0" w:firstColumn="1" w:lastColumn="0" w:noHBand="0" w:noVBand="1"/>
      </w:tblPr>
      <w:tblGrid>
        <w:gridCol w:w="1845"/>
        <w:gridCol w:w="1347"/>
        <w:gridCol w:w="2705"/>
        <w:gridCol w:w="1667"/>
        <w:gridCol w:w="1570"/>
      </w:tblGrid>
      <w:tr w:rsidR="00875911" w:rsidRPr="00875911" w14:paraId="5E346368" w14:textId="77777777" w:rsidTr="00875911">
        <w:tc>
          <w:tcPr>
            <w:tcW w:w="1845" w:type="dxa"/>
            <w:hideMark/>
          </w:tcPr>
          <w:p w14:paraId="7662340E"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Waste Type (Scenario)</w:t>
            </w:r>
          </w:p>
        </w:tc>
        <w:tc>
          <w:tcPr>
            <w:tcW w:w="0" w:type="auto"/>
            <w:hideMark/>
          </w:tcPr>
          <w:p w14:paraId="30740262"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Current Metric Used in Report</w:t>
            </w:r>
          </w:p>
        </w:tc>
        <w:tc>
          <w:tcPr>
            <w:tcW w:w="0" w:type="auto"/>
            <w:hideMark/>
          </w:tcPr>
          <w:p w14:paraId="6D8C48D5"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Exact Calculation Basis / Assumption</w:t>
            </w:r>
          </w:p>
        </w:tc>
        <w:tc>
          <w:tcPr>
            <w:tcW w:w="0" w:type="auto"/>
            <w:hideMark/>
          </w:tcPr>
          <w:p w14:paraId="39D30E69"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Data Source Referenced in Report</w:t>
            </w:r>
          </w:p>
        </w:tc>
        <w:tc>
          <w:tcPr>
            <w:tcW w:w="1570" w:type="dxa"/>
            <w:hideMark/>
          </w:tcPr>
          <w:p w14:paraId="70DCB5B9"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Realistic Range Checked Against</w:t>
            </w:r>
          </w:p>
        </w:tc>
      </w:tr>
      <w:tr w:rsidR="00875911" w:rsidRPr="00875911" w14:paraId="2D12DD15" w14:textId="77777777" w:rsidTr="00875911">
        <w:tc>
          <w:tcPr>
            <w:tcW w:w="1845" w:type="dxa"/>
            <w:hideMark/>
          </w:tcPr>
          <w:p w14:paraId="1AD66786"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Motion – Warehouse picker travel</w:t>
            </w:r>
          </w:p>
        </w:tc>
        <w:tc>
          <w:tcPr>
            <w:tcW w:w="0" w:type="auto"/>
            <w:hideMark/>
          </w:tcPr>
          <w:p w14:paraId="2E4E31E2"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12–18 km per shift</w:t>
            </w:r>
          </w:p>
        </w:tc>
        <w:tc>
          <w:tcPr>
            <w:tcW w:w="0" w:type="auto"/>
            <w:hideMark/>
          </w:tcPr>
          <w:p w14:paraId="08DC7968"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250 picks/shift × average 50 m extra travel per pick (sub-optimal slotting) × 8-hour shift</w:t>
            </w:r>
          </w:p>
        </w:tc>
        <w:tc>
          <w:tcPr>
            <w:tcW w:w="0" w:type="auto"/>
            <w:hideMark/>
          </w:tcPr>
          <w:p w14:paraId="0D2A3724"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 xml:space="preserve">CILT (2023) + </w:t>
            </w:r>
            <w:proofErr w:type="spellStart"/>
            <w:r w:rsidRPr="00875911">
              <w:rPr>
                <w:rFonts w:eastAsia="Times New Roman"/>
                <w:szCs w:val="24"/>
              </w:rPr>
              <w:t>Surdadi</w:t>
            </w:r>
            <w:proofErr w:type="spellEnd"/>
            <w:r w:rsidRPr="00875911">
              <w:rPr>
                <w:rFonts w:eastAsia="Times New Roman"/>
                <w:szCs w:val="24"/>
              </w:rPr>
              <w:t xml:space="preserve"> et al. (2023)</w:t>
            </w:r>
          </w:p>
        </w:tc>
        <w:tc>
          <w:tcPr>
            <w:tcW w:w="1570" w:type="dxa"/>
            <w:hideMark/>
          </w:tcPr>
          <w:p w14:paraId="279227F0"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6–9 km benchmark (Akhtar, 2025)</w:t>
            </w:r>
          </w:p>
        </w:tc>
      </w:tr>
      <w:tr w:rsidR="00875911" w:rsidRPr="00875911" w14:paraId="760ECD6F" w14:textId="77777777" w:rsidTr="00875911">
        <w:tc>
          <w:tcPr>
            <w:tcW w:w="1845" w:type="dxa"/>
            <w:hideMark/>
          </w:tcPr>
          <w:p w14:paraId="47B83FA0"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Defects – Baked bean can failure</w:t>
            </w:r>
          </w:p>
        </w:tc>
        <w:tc>
          <w:tcPr>
            <w:tcW w:w="0" w:type="auto"/>
            <w:hideMark/>
          </w:tcPr>
          <w:p w14:paraId="026DC488"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1.5–2.5% of output</w:t>
            </w:r>
          </w:p>
        </w:tc>
        <w:tc>
          <w:tcPr>
            <w:tcW w:w="0" w:type="auto"/>
            <w:hideMark/>
          </w:tcPr>
          <w:p w14:paraId="48193BFF"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 xml:space="preserve">50,000 </w:t>
            </w:r>
            <w:proofErr w:type="spellStart"/>
            <w:r w:rsidRPr="00875911">
              <w:rPr>
                <w:rFonts w:eastAsia="Times New Roman"/>
                <w:szCs w:val="24"/>
              </w:rPr>
              <w:t>tonnes</w:t>
            </w:r>
            <w:proofErr w:type="spellEnd"/>
            <w:r w:rsidRPr="00875911">
              <w:rPr>
                <w:rFonts w:eastAsia="Times New Roman"/>
                <w:szCs w:val="24"/>
              </w:rPr>
              <w:t xml:space="preserve"> annual output × 2% average failure rate × £1.20 per can rework cost</w:t>
            </w:r>
          </w:p>
        </w:tc>
        <w:tc>
          <w:tcPr>
            <w:tcW w:w="0" w:type="auto"/>
            <w:hideMark/>
          </w:tcPr>
          <w:p w14:paraId="0B1F6E06"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WRAP (2023) + FSA (2024)</w:t>
            </w:r>
          </w:p>
        </w:tc>
        <w:tc>
          <w:tcPr>
            <w:tcW w:w="1570" w:type="dxa"/>
            <w:hideMark/>
          </w:tcPr>
          <w:p w14:paraId="4FCC9221"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&lt;0.3% SMED target</w:t>
            </w:r>
          </w:p>
        </w:tc>
      </w:tr>
      <w:tr w:rsidR="00875911" w:rsidRPr="00875911" w14:paraId="6F14F885" w14:textId="77777777" w:rsidTr="00875911">
        <w:tc>
          <w:tcPr>
            <w:tcW w:w="1845" w:type="dxa"/>
            <w:hideMark/>
          </w:tcPr>
          <w:p w14:paraId="30EC062C"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Waiting – House extension trades</w:t>
            </w:r>
          </w:p>
        </w:tc>
        <w:tc>
          <w:tcPr>
            <w:tcW w:w="0" w:type="auto"/>
            <w:hideMark/>
          </w:tcPr>
          <w:p w14:paraId="69B5A092"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15–25% of total trade hours</w:t>
            </w:r>
          </w:p>
        </w:tc>
        <w:tc>
          <w:tcPr>
            <w:tcW w:w="0" w:type="auto"/>
            <w:hideMark/>
          </w:tcPr>
          <w:p w14:paraId="77DDF207"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10-week project × 6 trades × 40 hours/week × 20% average idle time (inspector/trade dependency)</w:t>
            </w:r>
          </w:p>
        </w:tc>
        <w:tc>
          <w:tcPr>
            <w:tcW w:w="0" w:type="auto"/>
            <w:hideMark/>
          </w:tcPr>
          <w:p w14:paraId="189AF373"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 xml:space="preserve">HSE (2023) + </w:t>
            </w:r>
            <w:proofErr w:type="spellStart"/>
            <w:r w:rsidRPr="00875911">
              <w:rPr>
                <w:rFonts w:eastAsia="Times New Roman"/>
                <w:szCs w:val="24"/>
              </w:rPr>
              <w:t>Ibitayo</w:t>
            </w:r>
            <w:proofErr w:type="spellEnd"/>
            <w:r w:rsidRPr="00875911">
              <w:rPr>
                <w:rFonts w:eastAsia="Times New Roman"/>
                <w:szCs w:val="24"/>
              </w:rPr>
              <w:t xml:space="preserve"> (2025)</w:t>
            </w:r>
          </w:p>
        </w:tc>
        <w:tc>
          <w:tcPr>
            <w:tcW w:w="1570" w:type="dxa"/>
            <w:hideMark/>
          </w:tcPr>
          <w:p w14:paraId="0B7A54D4"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&lt;5% LPS target (Patel &amp; Pitroda)</w:t>
            </w:r>
          </w:p>
        </w:tc>
      </w:tr>
      <w:tr w:rsidR="00875911" w:rsidRPr="00875911" w14:paraId="32D11FBC" w14:textId="77777777" w:rsidTr="00875911">
        <w:tc>
          <w:tcPr>
            <w:tcW w:w="1845" w:type="dxa"/>
            <w:hideMark/>
          </w:tcPr>
          <w:p w14:paraId="128EE64D"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Overproduction – Baked beans</w:t>
            </w:r>
          </w:p>
        </w:tc>
        <w:tc>
          <w:tcPr>
            <w:tcW w:w="0" w:type="auto"/>
            <w:hideMark/>
          </w:tcPr>
          <w:p w14:paraId="0F25E5AD"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8–12% above retailer order</w:t>
            </w:r>
          </w:p>
        </w:tc>
        <w:tc>
          <w:tcPr>
            <w:tcW w:w="0" w:type="auto"/>
            <w:hideMark/>
          </w:tcPr>
          <w:p w14:paraId="3BE8DF30"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Weekly batch size 10,000 cases × 10% average forecast error × £0.85 unit cost</w:t>
            </w:r>
          </w:p>
        </w:tc>
        <w:tc>
          <w:tcPr>
            <w:tcW w:w="0" w:type="auto"/>
            <w:hideMark/>
          </w:tcPr>
          <w:p w14:paraId="6FC6F6E5"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WRAP (2023)</w:t>
            </w:r>
          </w:p>
        </w:tc>
        <w:tc>
          <w:tcPr>
            <w:tcW w:w="1570" w:type="dxa"/>
            <w:hideMark/>
          </w:tcPr>
          <w:p w14:paraId="3EFAB3D1"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&lt;2% JIT hybrid target</w:t>
            </w:r>
          </w:p>
        </w:tc>
      </w:tr>
      <w:tr w:rsidR="00875911" w:rsidRPr="00875911" w14:paraId="0CBD9628" w14:textId="77777777" w:rsidTr="00875911">
        <w:tc>
          <w:tcPr>
            <w:tcW w:w="1845" w:type="dxa"/>
            <w:hideMark/>
          </w:tcPr>
          <w:p w14:paraId="1BBB3BBA"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Defects (rework cost) – House</w:t>
            </w:r>
          </w:p>
        </w:tc>
        <w:tc>
          <w:tcPr>
            <w:tcW w:w="0" w:type="auto"/>
            <w:hideMark/>
          </w:tcPr>
          <w:p w14:paraId="78EF0C88"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8–11% of contract value</w:t>
            </w:r>
          </w:p>
        </w:tc>
        <w:tc>
          <w:tcPr>
            <w:tcW w:w="0" w:type="auto"/>
            <w:hideMark/>
          </w:tcPr>
          <w:p w14:paraId="05C0C5EE"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 xml:space="preserve">£85,000 average extension × 9.5% average rework (demolition + </w:t>
            </w:r>
            <w:proofErr w:type="spellStart"/>
            <w:r w:rsidRPr="00875911">
              <w:rPr>
                <w:rFonts w:eastAsia="Times New Roman"/>
                <w:szCs w:val="24"/>
              </w:rPr>
              <w:t>labour</w:t>
            </w:r>
            <w:proofErr w:type="spellEnd"/>
            <w:r w:rsidRPr="00875911">
              <w:rPr>
                <w:rFonts w:eastAsia="Times New Roman"/>
                <w:szCs w:val="24"/>
              </w:rPr>
              <w:t>)</w:t>
            </w:r>
          </w:p>
        </w:tc>
        <w:tc>
          <w:tcPr>
            <w:tcW w:w="0" w:type="auto"/>
            <w:hideMark/>
          </w:tcPr>
          <w:p w14:paraId="4F75ECFD"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HSE (2023) + CQIC data</w:t>
            </w:r>
          </w:p>
        </w:tc>
        <w:tc>
          <w:tcPr>
            <w:tcW w:w="1570" w:type="dxa"/>
            <w:hideMark/>
          </w:tcPr>
          <w:p w14:paraId="7A118238"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&lt;2% target</w:t>
            </w:r>
          </w:p>
        </w:tc>
      </w:tr>
    </w:tbl>
    <w:p w14:paraId="1C9C767F" w14:textId="77777777" w:rsidR="00875911" w:rsidRDefault="00875911" w:rsidP="00875911">
      <w:pPr>
        <w:rPr>
          <w:b/>
          <w:bCs/>
        </w:rPr>
      </w:pPr>
    </w:p>
    <w:p w14:paraId="0A6F8FB3" w14:textId="3919C9FC" w:rsidR="00875911" w:rsidRDefault="00875911" w:rsidP="00875911">
      <w:pPr>
        <w:pStyle w:val="Heading2"/>
      </w:pPr>
      <w:bookmarkStart w:id="32" w:name="_Toc224218707"/>
      <w:r w:rsidRPr="00875911">
        <w:t>Appendix 2 – Summary of All Proposed Improvements, Costs, Obstacles and Mitigation Strategies</w:t>
      </w:r>
      <w:bookmarkEnd w:id="32"/>
    </w:p>
    <w:tbl>
      <w:tblPr>
        <w:tblStyle w:val="TableGrid"/>
        <w:tblW w:w="0" w:type="auto"/>
        <w:tblLook w:val="04A0" w:firstRow="1" w:lastRow="0" w:firstColumn="1" w:lastColumn="0" w:noHBand="0" w:noVBand="1"/>
      </w:tblPr>
      <w:tblGrid>
        <w:gridCol w:w="1406"/>
        <w:gridCol w:w="1383"/>
        <w:gridCol w:w="972"/>
        <w:gridCol w:w="1416"/>
        <w:gridCol w:w="716"/>
        <w:gridCol w:w="1172"/>
        <w:gridCol w:w="1172"/>
        <w:gridCol w:w="1005"/>
      </w:tblGrid>
      <w:tr w:rsidR="00875911" w:rsidRPr="00875911" w14:paraId="72E9E7B4" w14:textId="77777777" w:rsidTr="00875911">
        <w:tc>
          <w:tcPr>
            <w:tcW w:w="1278" w:type="dxa"/>
            <w:hideMark/>
          </w:tcPr>
          <w:p w14:paraId="6001A232"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Scenario</w:t>
            </w:r>
          </w:p>
        </w:tc>
        <w:tc>
          <w:tcPr>
            <w:tcW w:w="1511" w:type="dxa"/>
            <w:hideMark/>
          </w:tcPr>
          <w:p w14:paraId="39B8360D"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Improvement 1</w:t>
            </w:r>
          </w:p>
        </w:tc>
        <w:tc>
          <w:tcPr>
            <w:tcW w:w="0" w:type="auto"/>
            <w:hideMark/>
          </w:tcPr>
          <w:p w14:paraId="6AFE5B0D"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Est. Cost (one-off)</w:t>
            </w:r>
          </w:p>
        </w:tc>
        <w:tc>
          <w:tcPr>
            <w:tcW w:w="0" w:type="auto"/>
            <w:hideMark/>
          </w:tcPr>
          <w:p w14:paraId="3AF7E2C1"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Improvement 2</w:t>
            </w:r>
          </w:p>
        </w:tc>
        <w:tc>
          <w:tcPr>
            <w:tcW w:w="0" w:type="auto"/>
            <w:hideMark/>
          </w:tcPr>
          <w:p w14:paraId="52C2E8A5"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Est. Cost (one-off)</w:t>
            </w:r>
          </w:p>
        </w:tc>
        <w:tc>
          <w:tcPr>
            <w:tcW w:w="0" w:type="auto"/>
            <w:hideMark/>
          </w:tcPr>
          <w:p w14:paraId="1A63D650"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Main Obstacle</w:t>
            </w:r>
          </w:p>
        </w:tc>
        <w:tc>
          <w:tcPr>
            <w:tcW w:w="0" w:type="auto"/>
            <w:hideMark/>
          </w:tcPr>
          <w:p w14:paraId="032182C6"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Mitigation Strategy (already in report)</w:t>
            </w:r>
          </w:p>
        </w:tc>
        <w:tc>
          <w:tcPr>
            <w:tcW w:w="0" w:type="auto"/>
            <w:hideMark/>
          </w:tcPr>
          <w:p w14:paraId="37A292E3" w14:textId="77777777" w:rsidR="00875911" w:rsidRPr="00875911" w:rsidRDefault="00875911" w:rsidP="00875911">
            <w:pPr>
              <w:spacing w:after="0" w:line="240" w:lineRule="auto"/>
              <w:jc w:val="center"/>
              <w:rPr>
                <w:rFonts w:eastAsia="Times New Roman"/>
                <w:b/>
                <w:bCs/>
                <w:szCs w:val="24"/>
              </w:rPr>
            </w:pPr>
            <w:r w:rsidRPr="00875911">
              <w:rPr>
                <w:rFonts w:eastAsia="Times New Roman"/>
                <w:b/>
                <w:bCs/>
                <w:szCs w:val="24"/>
              </w:rPr>
              <w:t>Expected Payback Period</w:t>
            </w:r>
          </w:p>
        </w:tc>
      </w:tr>
      <w:tr w:rsidR="00875911" w:rsidRPr="00875911" w14:paraId="11FC59B5" w14:textId="77777777" w:rsidTr="00875911">
        <w:tc>
          <w:tcPr>
            <w:tcW w:w="1278" w:type="dxa"/>
            <w:hideMark/>
          </w:tcPr>
          <w:p w14:paraId="126AE20C"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Online Retail Warehouse</w:t>
            </w:r>
          </w:p>
        </w:tc>
        <w:tc>
          <w:tcPr>
            <w:tcW w:w="1511" w:type="dxa"/>
            <w:hideMark/>
          </w:tcPr>
          <w:p w14:paraId="296EB15D"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 xml:space="preserve">Slotting </w:t>
            </w:r>
            <w:proofErr w:type="spellStart"/>
            <w:r w:rsidRPr="00875911">
              <w:rPr>
                <w:rFonts w:eastAsia="Times New Roman"/>
                <w:szCs w:val="24"/>
              </w:rPr>
              <w:t>Optimisation</w:t>
            </w:r>
            <w:proofErr w:type="spellEnd"/>
          </w:p>
        </w:tc>
        <w:tc>
          <w:tcPr>
            <w:tcW w:w="0" w:type="auto"/>
            <w:hideMark/>
          </w:tcPr>
          <w:p w14:paraId="16970FCF"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£5k–£15k (WMS)</w:t>
            </w:r>
          </w:p>
        </w:tc>
        <w:tc>
          <w:tcPr>
            <w:tcW w:w="0" w:type="auto"/>
            <w:hideMark/>
          </w:tcPr>
          <w:p w14:paraId="3C463591"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ABC + Demand-Driven Replenishment</w:t>
            </w:r>
          </w:p>
        </w:tc>
        <w:tc>
          <w:tcPr>
            <w:tcW w:w="0" w:type="auto"/>
            <w:hideMark/>
          </w:tcPr>
          <w:p w14:paraId="6C81CC72"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£0 (ERP data)</w:t>
            </w:r>
          </w:p>
        </w:tc>
        <w:tc>
          <w:tcPr>
            <w:tcW w:w="0" w:type="auto"/>
            <w:hideMark/>
          </w:tcPr>
          <w:p w14:paraId="4A8D2A46"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Cultural resistance + demand volatility</w:t>
            </w:r>
          </w:p>
        </w:tc>
        <w:tc>
          <w:tcPr>
            <w:tcW w:w="0" w:type="auto"/>
            <w:hideMark/>
          </w:tcPr>
          <w:p w14:paraId="249B98D2"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Senior sponsorship + rolling re-</w:t>
            </w:r>
            <w:r w:rsidRPr="00875911">
              <w:rPr>
                <w:rFonts w:eastAsia="Times New Roman"/>
                <w:szCs w:val="24"/>
              </w:rPr>
              <w:lastRenderedPageBreak/>
              <w:t>slotting</w:t>
            </w:r>
          </w:p>
        </w:tc>
        <w:tc>
          <w:tcPr>
            <w:tcW w:w="0" w:type="auto"/>
            <w:hideMark/>
          </w:tcPr>
          <w:p w14:paraId="00427E85"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lastRenderedPageBreak/>
              <w:t>4–6 months</w:t>
            </w:r>
          </w:p>
        </w:tc>
      </w:tr>
      <w:tr w:rsidR="00875911" w:rsidRPr="00875911" w14:paraId="2AA3B827" w14:textId="77777777" w:rsidTr="00875911">
        <w:tc>
          <w:tcPr>
            <w:tcW w:w="1278" w:type="dxa"/>
            <w:hideMark/>
          </w:tcPr>
          <w:p w14:paraId="190A40BC"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Baked Bean Manufacturing</w:t>
            </w:r>
          </w:p>
        </w:tc>
        <w:tc>
          <w:tcPr>
            <w:tcW w:w="1511" w:type="dxa"/>
            <w:hideMark/>
          </w:tcPr>
          <w:p w14:paraId="3962352F"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SMED (changeover reduction)</w:t>
            </w:r>
          </w:p>
        </w:tc>
        <w:tc>
          <w:tcPr>
            <w:tcW w:w="0" w:type="auto"/>
            <w:hideMark/>
          </w:tcPr>
          <w:p w14:paraId="079F23A7"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£8k–£20k</w:t>
            </w:r>
          </w:p>
        </w:tc>
        <w:tc>
          <w:tcPr>
            <w:tcW w:w="0" w:type="auto"/>
            <w:hideMark/>
          </w:tcPr>
          <w:p w14:paraId="7F275F9B"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Hybrid JIT Pull Scheduling</w:t>
            </w:r>
          </w:p>
        </w:tc>
        <w:tc>
          <w:tcPr>
            <w:tcW w:w="0" w:type="auto"/>
            <w:hideMark/>
          </w:tcPr>
          <w:p w14:paraId="248BC861"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£10k–£30k</w:t>
            </w:r>
          </w:p>
        </w:tc>
        <w:tc>
          <w:tcPr>
            <w:tcW w:w="0" w:type="auto"/>
            <w:hideMark/>
          </w:tcPr>
          <w:p w14:paraId="2192E983"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FSA hygiene stock rules + supplier reliability</w:t>
            </w:r>
          </w:p>
        </w:tc>
        <w:tc>
          <w:tcPr>
            <w:tcW w:w="0" w:type="auto"/>
            <w:hideMark/>
          </w:tcPr>
          <w:p w14:paraId="1C1509E1"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103–105% batch sizing + kanban signals</w:t>
            </w:r>
          </w:p>
        </w:tc>
        <w:tc>
          <w:tcPr>
            <w:tcW w:w="0" w:type="auto"/>
            <w:hideMark/>
          </w:tcPr>
          <w:p w14:paraId="6E28B48F"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6–9 months</w:t>
            </w:r>
          </w:p>
        </w:tc>
      </w:tr>
      <w:tr w:rsidR="00875911" w:rsidRPr="00875911" w14:paraId="7DE1F0BF" w14:textId="77777777" w:rsidTr="00875911">
        <w:tc>
          <w:tcPr>
            <w:tcW w:w="1278" w:type="dxa"/>
            <w:hideMark/>
          </w:tcPr>
          <w:p w14:paraId="65DC80B7"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House Extension Project</w:t>
            </w:r>
          </w:p>
        </w:tc>
        <w:tc>
          <w:tcPr>
            <w:tcW w:w="1511" w:type="dxa"/>
            <w:hideMark/>
          </w:tcPr>
          <w:p w14:paraId="5742D06F"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Last Planner System (weekly pull)</w:t>
            </w:r>
          </w:p>
        </w:tc>
        <w:tc>
          <w:tcPr>
            <w:tcW w:w="0" w:type="auto"/>
            <w:hideMark/>
          </w:tcPr>
          <w:p w14:paraId="39431801"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£2k–£5k (training)</w:t>
            </w:r>
          </w:p>
        </w:tc>
        <w:tc>
          <w:tcPr>
            <w:tcW w:w="0" w:type="auto"/>
            <w:hideMark/>
          </w:tcPr>
          <w:p w14:paraId="5DFCA47F"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(Optional: Site 5S layout + material kitting)</w:t>
            </w:r>
          </w:p>
        </w:tc>
        <w:tc>
          <w:tcPr>
            <w:tcW w:w="0" w:type="auto"/>
            <w:hideMark/>
          </w:tcPr>
          <w:p w14:paraId="403F7693"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£1k–£3k</w:t>
            </w:r>
          </w:p>
        </w:tc>
        <w:tc>
          <w:tcPr>
            <w:tcW w:w="0" w:type="auto"/>
            <w:hideMark/>
          </w:tcPr>
          <w:p w14:paraId="5DB4C875"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Trade dependency &amp; inspector delays</w:t>
            </w:r>
          </w:p>
        </w:tc>
        <w:tc>
          <w:tcPr>
            <w:tcW w:w="0" w:type="auto"/>
            <w:hideMark/>
          </w:tcPr>
          <w:p w14:paraId="7B7B0F49"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Pre-week constraint removal meetings</w:t>
            </w:r>
          </w:p>
        </w:tc>
        <w:tc>
          <w:tcPr>
            <w:tcW w:w="0" w:type="auto"/>
            <w:hideMark/>
          </w:tcPr>
          <w:p w14:paraId="3B065B1B" w14:textId="77777777" w:rsidR="00875911" w:rsidRPr="00875911" w:rsidRDefault="00875911" w:rsidP="00875911">
            <w:pPr>
              <w:spacing w:after="0" w:line="240" w:lineRule="auto"/>
              <w:jc w:val="left"/>
              <w:rPr>
                <w:rFonts w:eastAsia="Times New Roman"/>
                <w:szCs w:val="24"/>
              </w:rPr>
            </w:pPr>
            <w:r w:rsidRPr="00875911">
              <w:rPr>
                <w:rFonts w:eastAsia="Times New Roman"/>
                <w:szCs w:val="24"/>
              </w:rPr>
              <w:t>1 project (10 weeks)</w:t>
            </w:r>
          </w:p>
        </w:tc>
      </w:tr>
    </w:tbl>
    <w:p w14:paraId="54E0C81A" w14:textId="77777777" w:rsidR="00875911" w:rsidRPr="00875911" w:rsidRDefault="00875911" w:rsidP="00875911"/>
    <w:sectPr w:rsidR="00875911" w:rsidRPr="00875911" w:rsidSect="00034616">
      <w:footerReference w:type="even"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B6EEA" w14:textId="77777777" w:rsidR="00FD1684" w:rsidRDefault="00FD1684" w:rsidP="0051484A">
      <w:r>
        <w:separator/>
      </w:r>
    </w:p>
  </w:endnote>
  <w:endnote w:type="continuationSeparator" w:id="0">
    <w:p w14:paraId="33A1287B" w14:textId="77777777" w:rsidR="00FD1684" w:rsidRDefault="00FD1684" w:rsidP="005148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4805262"/>
      <w:docPartObj>
        <w:docPartGallery w:val="Page Numbers (Bottom of Page)"/>
        <w:docPartUnique/>
      </w:docPartObj>
    </w:sdtPr>
    <w:sdtEndPr>
      <w:rPr>
        <w:rStyle w:val="PageNumber"/>
      </w:rPr>
    </w:sdtEndPr>
    <w:sdtContent>
      <w:p w14:paraId="3EA7A98A" w14:textId="7FDBA93F" w:rsidR="00695BF1" w:rsidRDefault="00695BF1" w:rsidP="00695B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FD1684">
          <w:rPr>
            <w:rStyle w:val="PageNumber"/>
          </w:rPr>
          <w:fldChar w:fldCharType="separate"/>
        </w:r>
        <w:r>
          <w:rPr>
            <w:rStyle w:val="PageNumber"/>
          </w:rPr>
          <w:fldChar w:fldCharType="end"/>
        </w:r>
      </w:p>
    </w:sdtContent>
  </w:sdt>
  <w:p w14:paraId="768DF2C7" w14:textId="77777777" w:rsidR="00695BF1" w:rsidRDefault="00695BF1" w:rsidP="00695BF1">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1477757"/>
      <w:docPartObj>
        <w:docPartGallery w:val="Page Numbers (Bottom of Page)"/>
        <w:docPartUnique/>
      </w:docPartObj>
    </w:sdtPr>
    <w:sdtEndPr>
      <w:rPr>
        <w:rStyle w:val="PageNumber"/>
      </w:rPr>
    </w:sdtEndPr>
    <w:sdtContent>
      <w:p w14:paraId="001B2377" w14:textId="68230971" w:rsidR="00695BF1" w:rsidRDefault="00695BF1" w:rsidP="00695B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3E8969E" w14:textId="5D577B1E" w:rsidR="00464162" w:rsidRDefault="00464162" w:rsidP="00695BF1">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ADDD2" w14:textId="77777777" w:rsidR="00FD1684" w:rsidRDefault="00FD1684" w:rsidP="0051484A">
      <w:r>
        <w:separator/>
      </w:r>
    </w:p>
  </w:footnote>
  <w:footnote w:type="continuationSeparator" w:id="0">
    <w:p w14:paraId="603EE61D" w14:textId="77777777" w:rsidR="00FD1684" w:rsidRDefault="00FD1684" w:rsidP="005148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39EF"/>
    <w:rsid w:val="000F0223"/>
    <w:rsid w:val="0013639A"/>
    <w:rsid w:val="0015074B"/>
    <w:rsid w:val="0029639D"/>
    <w:rsid w:val="0030141E"/>
    <w:rsid w:val="00326F90"/>
    <w:rsid w:val="00371233"/>
    <w:rsid w:val="00386E6B"/>
    <w:rsid w:val="003E3C56"/>
    <w:rsid w:val="003F3D60"/>
    <w:rsid w:val="004607AC"/>
    <w:rsid w:val="00464162"/>
    <w:rsid w:val="004967F1"/>
    <w:rsid w:val="0051484A"/>
    <w:rsid w:val="005351AB"/>
    <w:rsid w:val="005531A4"/>
    <w:rsid w:val="00606F20"/>
    <w:rsid w:val="00695BF1"/>
    <w:rsid w:val="008210BD"/>
    <w:rsid w:val="00875911"/>
    <w:rsid w:val="00AA1D8D"/>
    <w:rsid w:val="00AE6AEB"/>
    <w:rsid w:val="00B27366"/>
    <w:rsid w:val="00B47730"/>
    <w:rsid w:val="00BC5757"/>
    <w:rsid w:val="00CA023B"/>
    <w:rsid w:val="00CB0664"/>
    <w:rsid w:val="00DE39C3"/>
    <w:rsid w:val="00E8793A"/>
    <w:rsid w:val="00EC31EE"/>
    <w:rsid w:val="00F6083B"/>
    <w:rsid w:val="00FC693F"/>
    <w:rsid w:val="00FD168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6AE22E"/>
  <w14:defaultImageDpi w14:val="300"/>
  <w15:docId w15:val="{C9E1672D-5884-A44F-92E8-84F37CDDF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84A"/>
    <w:pPr>
      <w:spacing w:after="12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51484A"/>
    <w:pPr>
      <w:outlineLvl w:val="0"/>
    </w:pPr>
    <w:rPr>
      <w:b/>
      <w:bCs/>
      <w:sz w:val="32"/>
      <w:szCs w:val="32"/>
    </w:rPr>
  </w:style>
  <w:style w:type="paragraph" w:styleId="Heading2">
    <w:name w:val="heading 2"/>
    <w:basedOn w:val="Normal"/>
    <w:next w:val="Normal"/>
    <w:link w:val="Heading2Char"/>
    <w:uiPriority w:val="9"/>
    <w:unhideWhenUsed/>
    <w:qFormat/>
    <w:rsid w:val="003E3C56"/>
    <w:pPr>
      <w:keepNext/>
      <w:keepLines/>
      <w:spacing w:before="280" w:after="160"/>
      <w:outlineLvl w:val="1"/>
    </w:pPr>
    <w:rPr>
      <w:rFonts w:eastAsiaTheme="majorEastAsia"/>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1484A"/>
    <w:rPr>
      <w:rFonts w:ascii="Times New Roman" w:hAnsi="Times New Roman" w:cs="Times New Roman"/>
      <w:b/>
      <w:bCs/>
      <w:sz w:val="32"/>
      <w:szCs w:val="32"/>
    </w:rPr>
  </w:style>
  <w:style w:type="character" w:customStyle="1" w:styleId="Heading2Char">
    <w:name w:val="Heading 2 Char"/>
    <w:basedOn w:val="DefaultParagraphFont"/>
    <w:link w:val="Heading2"/>
    <w:uiPriority w:val="9"/>
    <w:rsid w:val="003E3C56"/>
    <w:rPr>
      <w:rFonts w:ascii="Times New Roman" w:eastAsiaTheme="majorEastAsia" w:hAnsi="Times New Roman" w:cs="Times New Roman"/>
      <w:b/>
      <w:bCs/>
      <w:color w:val="000000"/>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4-Accent6">
    <w:name w:val="Grid Table 4 Accent 6"/>
    <w:basedOn w:val="TableNormal"/>
    <w:uiPriority w:val="49"/>
    <w:rsid w:val="00371233"/>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3">
    <w:name w:val="Grid Table 5 Dark Accent 3"/>
    <w:basedOn w:val="TableNormal"/>
    <w:uiPriority w:val="50"/>
    <w:rsid w:val="0037123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PlainTable4">
    <w:name w:val="Plain Table 4"/>
    <w:basedOn w:val="TableNormal"/>
    <w:uiPriority w:val="99"/>
    <w:rsid w:val="005351A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695BF1"/>
    <w:pPr>
      <w:spacing w:before="120" w:after="0"/>
      <w:jc w:val="left"/>
    </w:pPr>
    <w:rPr>
      <w:rFonts w:asciiTheme="minorHAnsi" w:hAnsiTheme="minorHAnsi"/>
      <w:b/>
      <w:bCs/>
      <w:i/>
      <w:iCs/>
      <w:szCs w:val="28"/>
    </w:rPr>
  </w:style>
  <w:style w:type="paragraph" w:styleId="TOC2">
    <w:name w:val="toc 2"/>
    <w:basedOn w:val="Normal"/>
    <w:next w:val="Normal"/>
    <w:autoRedefine/>
    <w:uiPriority w:val="39"/>
    <w:unhideWhenUsed/>
    <w:rsid w:val="00695BF1"/>
    <w:pPr>
      <w:spacing w:before="120" w:after="0"/>
      <w:ind w:left="240"/>
      <w:jc w:val="left"/>
    </w:pPr>
    <w:rPr>
      <w:rFonts w:asciiTheme="minorHAnsi" w:hAnsiTheme="minorHAnsi"/>
      <w:b/>
      <w:bCs/>
      <w:sz w:val="22"/>
      <w:szCs w:val="26"/>
    </w:rPr>
  </w:style>
  <w:style w:type="character" w:styleId="Hyperlink">
    <w:name w:val="Hyperlink"/>
    <w:basedOn w:val="DefaultParagraphFont"/>
    <w:uiPriority w:val="99"/>
    <w:unhideWhenUsed/>
    <w:rsid w:val="00695BF1"/>
    <w:rPr>
      <w:color w:val="0000FF" w:themeColor="hyperlink"/>
      <w:u w:val="single"/>
    </w:rPr>
  </w:style>
  <w:style w:type="paragraph" w:styleId="TOC3">
    <w:name w:val="toc 3"/>
    <w:basedOn w:val="Normal"/>
    <w:next w:val="Normal"/>
    <w:autoRedefine/>
    <w:uiPriority w:val="39"/>
    <w:semiHidden/>
    <w:unhideWhenUsed/>
    <w:rsid w:val="00695BF1"/>
    <w:pPr>
      <w:spacing w:after="0"/>
      <w:ind w:left="480"/>
      <w:jc w:val="left"/>
    </w:pPr>
    <w:rPr>
      <w:rFonts w:asciiTheme="minorHAnsi" w:hAnsiTheme="minorHAnsi"/>
      <w:sz w:val="20"/>
      <w:szCs w:val="24"/>
    </w:rPr>
  </w:style>
  <w:style w:type="paragraph" w:styleId="TOC4">
    <w:name w:val="toc 4"/>
    <w:basedOn w:val="Normal"/>
    <w:next w:val="Normal"/>
    <w:autoRedefine/>
    <w:uiPriority w:val="39"/>
    <w:semiHidden/>
    <w:unhideWhenUsed/>
    <w:rsid w:val="00695BF1"/>
    <w:pPr>
      <w:spacing w:after="0"/>
      <w:ind w:left="720"/>
      <w:jc w:val="left"/>
    </w:pPr>
    <w:rPr>
      <w:rFonts w:asciiTheme="minorHAnsi" w:hAnsiTheme="minorHAnsi"/>
      <w:sz w:val="20"/>
      <w:szCs w:val="24"/>
    </w:rPr>
  </w:style>
  <w:style w:type="paragraph" w:styleId="TOC5">
    <w:name w:val="toc 5"/>
    <w:basedOn w:val="Normal"/>
    <w:next w:val="Normal"/>
    <w:autoRedefine/>
    <w:uiPriority w:val="39"/>
    <w:semiHidden/>
    <w:unhideWhenUsed/>
    <w:rsid w:val="00695BF1"/>
    <w:pPr>
      <w:spacing w:after="0"/>
      <w:ind w:left="960"/>
      <w:jc w:val="left"/>
    </w:pPr>
    <w:rPr>
      <w:rFonts w:asciiTheme="minorHAnsi" w:hAnsiTheme="minorHAnsi"/>
      <w:sz w:val="20"/>
      <w:szCs w:val="24"/>
    </w:rPr>
  </w:style>
  <w:style w:type="paragraph" w:styleId="TOC6">
    <w:name w:val="toc 6"/>
    <w:basedOn w:val="Normal"/>
    <w:next w:val="Normal"/>
    <w:autoRedefine/>
    <w:uiPriority w:val="39"/>
    <w:semiHidden/>
    <w:unhideWhenUsed/>
    <w:rsid w:val="00695BF1"/>
    <w:pPr>
      <w:spacing w:after="0"/>
      <w:ind w:left="1200"/>
      <w:jc w:val="left"/>
    </w:pPr>
    <w:rPr>
      <w:rFonts w:asciiTheme="minorHAnsi" w:hAnsiTheme="minorHAnsi"/>
      <w:sz w:val="20"/>
      <w:szCs w:val="24"/>
    </w:rPr>
  </w:style>
  <w:style w:type="paragraph" w:styleId="TOC7">
    <w:name w:val="toc 7"/>
    <w:basedOn w:val="Normal"/>
    <w:next w:val="Normal"/>
    <w:autoRedefine/>
    <w:uiPriority w:val="39"/>
    <w:semiHidden/>
    <w:unhideWhenUsed/>
    <w:rsid w:val="00695BF1"/>
    <w:pPr>
      <w:spacing w:after="0"/>
      <w:ind w:left="1440"/>
      <w:jc w:val="left"/>
    </w:pPr>
    <w:rPr>
      <w:rFonts w:asciiTheme="minorHAnsi" w:hAnsiTheme="minorHAnsi"/>
      <w:sz w:val="20"/>
      <w:szCs w:val="24"/>
    </w:rPr>
  </w:style>
  <w:style w:type="paragraph" w:styleId="TOC8">
    <w:name w:val="toc 8"/>
    <w:basedOn w:val="Normal"/>
    <w:next w:val="Normal"/>
    <w:autoRedefine/>
    <w:uiPriority w:val="39"/>
    <w:semiHidden/>
    <w:unhideWhenUsed/>
    <w:rsid w:val="00695BF1"/>
    <w:pPr>
      <w:spacing w:after="0"/>
      <w:ind w:left="1680"/>
      <w:jc w:val="left"/>
    </w:pPr>
    <w:rPr>
      <w:rFonts w:asciiTheme="minorHAnsi" w:hAnsiTheme="minorHAnsi"/>
      <w:sz w:val="20"/>
      <w:szCs w:val="24"/>
    </w:rPr>
  </w:style>
  <w:style w:type="paragraph" w:styleId="TOC9">
    <w:name w:val="toc 9"/>
    <w:basedOn w:val="Normal"/>
    <w:next w:val="Normal"/>
    <w:autoRedefine/>
    <w:uiPriority w:val="39"/>
    <w:semiHidden/>
    <w:unhideWhenUsed/>
    <w:rsid w:val="00695BF1"/>
    <w:pPr>
      <w:spacing w:after="0"/>
      <w:ind w:left="1920"/>
      <w:jc w:val="left"/>
    </w:pPr>
    <w:rPr>
      <w:rFonts w:asciiTheme="minorHAnsi" w:hAnsiTheme="minorHAnsi"/>
      <w:sz w:val="20"/>
      <w:szCs w:val="24"/>
    </w:rPr>
  </w:style>
  <w:style w:type="character" w:styleId="PageNumber">
    <w:name w:val="page number"/>
    <w:basedOn w:val="DefaultParagraphFont"/>
    <w:uiPriority w:val="99"/>
    <w:semiHidden/>
    <w:unhideWhenUsed/>
    <w:rsid w:val="00695BF1"/>
  </w:style>
  <w:style w:type="paragraph" w:styleId="TableofFigures">
    <w:name w:val="table of figures"/>
    <w:basedOn w:val="Normal"/>
    <w:next w:val="Normal"/>
    <w:uiPriority w:val="99"/>
    <w:unhideWhenUsed/>
    <w:rsid w:val="00AE6AEB"/>
    <w:pPr>
      <w:spacing w:after="0"/>
    </w:pPr>
  </w:style>
  <w:style w:type="paragraph" w:styleId="NormalWeb">
    <w:name w:val="Normal (Web)"/>
    <w:basedOn w:val="Normal"/>
    <w:uiPriority w:val="99"/>
    <w:unhideWhenUsed/>
    <w:rsid w:val="00875911"/>
    <w:pPr>
      <w:spacing w:before="100" w:beforeAutospacing="1" w:after="100" w:afterAutospacing="1" w:line="240" w:lineRule="auto"/>
      <w:jc w:val="left"/>
    </w:pPr>
    <w:rPr>
      <w:rFonts w:eastAsia="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5E1A020-8555-9D4A-9FBE-4301E054DF3C}">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23</Pages>
  <Words>4948</Words>
  <Characters>28210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33092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Jahid Ahmed</cp:lastModifiedBy>
  <cp:revision>2</cp:revision>
  <dcterms:created xsi:type="dcterms:W3CDTF">2026-03-13T10:54:00Z</dcterms:created>
  <dcterms:modified xsi:type="dcterms:W3CDTF">2026-03-13T10:58:00Z</dcterms:modified>
</cp:coreProperties>
</file>