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6CA8" w:rsidRDefault="00786CA8">
      <w:pPr>
        <w:pStyle w:val="Heading1"/>
        <w:keepNext w:val="0"/>
        <w:keepLines w:val="0"/>
        <w:widowControl w:val="0"/>
        <w:spacing w:before="0" w:after="200" w:line="360" w:lineRule="auto"/>
        <w:jc w:val="center"/>
        <w:rPr>
          <w:sz w:val="28"/>
          <w:szCs w:val="28"/>
        </w:rPr>
      </w:pPr>
      <w:bookmarkStart w:id="0" w:name="_heading=h.daehcdkqvq29" w:colFirst="0" w:colLast="0"/>
      <w:bookmarkEnd w:id="0"/>
      <w:r w:rsidRPr="00786CA8">
        <w:rPr>
          <w:sz w:val="28"/>
          <w:szCs w:val="28"/>
        </w:rPr>
        <w:t>Cover Page</w:t>
      </w:r>
    </w:p>
    <w:p w:rsidR="00C82CD1" w:rsidRPr="00C82CD1" w:rsidRDefault="00C82CD1" w:rsidP="00C82CD1">
      <w:pPr>
        <w:jc w:val="center"/>
        <w:rPr>
          <w:rFonts w:ascii="Georgia" w:hAnsi="Georgia"/>
          <w:sz w:val="28"/>
          <w:szCs w:val="28"/>
        </w:rPr>
      </w:pPr>
      <w:r w:rsidRPr="00C82CD1">
        <w:rPr>
          <w:rFonts w:ascii="Georgia" w:hAnsi="Georgia"/>
          <w:sz w:val="28"/>
          <w:szCs w:val="28"/>
        </w:rPr>
        <w:t>Does the required skill set of a food and beverage employee change, based on the type of business and the type of service that type the food &amp; beverage operation utilizes?</w:t>
      </w:r>
    </w:p>
    <w:p w:rsidR="00CC6513" w:rsidRDefault="00CC6513" w:rsidP="00C82CD1">
      <w:pPr>
        <w:pStyle w:val="Heading1"/>
        <w:keepNext w:val="0"/>
        <w:keepLines w:val="0"/>
        <w:widowControl w:val="0"/>
        <w:spacing w:before="0" w:after="200" w:line="360" w:lineRule="auto"/>
      </w:pPr>
    </w:p>
    <w:p w:rsidR="00C85E54" w:rsidRDefault="00C85E54" w:rsidP="00C85E54"/>
    <w:p w:rsidR="000B67EC" w:rsidRDefault="000B67EC" w:rsidP="00C85E54">
      <w:pPr>
        <w:spacing w:after="0" w:line="360" w:lineRule="auto"/>
        <w:jc w:val="both"/>
        <w:rPr>
          <w:rFonts w:ascii="Arial" w:eastAsia="Arial" w:hAnsi="Arial" w:cs="Arial"/>
          <w:b/>
          <w:color w:val="000000" w:themeColor="text1"/>
          <w:sz w:val="24"/>
          <w:szCs w:val="24"/>
        </w:rPr>
      </w:pPr>
    </w:p>
    <w:p w:rsidR="00C85E54" w:rsidRPr="00986604" w:rsidRDefault="00C85E54" w:rsidP="00C85E54">
      <w:pPr>
        <w:spacing w:after="0" w:line="360" w:lineRule="auto"/>
        <w:jc w:val="both"/>
        <w:rPr>
          <w:rFonts w:ascii="Arial" w:eastAsia="Arial" w:hAnsi="Arial" w:cs="Arial"/>
          <w:b/>
          <w:color w:val="000000" w:themeColor="text1"/>
          <w:sz w:val="24"/>
          <w:szCs w:val="24"/>
        </w:rPr>
      </w:pPr>
      <w:r w:rsidRPr="00986604">
        <w:rPr>
          <w:rFonts w:ascii="Arial" w:eastAsia="Arial" w:hAnsi="Arial" w:cs="Arial"/>
          <w:b/>
          <w:color w:val="000000" w:themeColor="text1"/>
          <w:sz w:val="24"/>
          <w:szCs w:val="24"/>
        </w:rPr>
        <w:t>Name: Md Sohel Khan</w:t>
      </w:r>
    </w:p>
    <w:p w:rsidR="00C85E54" w:rsidRPr="00986604" w:rsidRDefault="00C85E54" w:rsidP="00C85E54">
      <w:pPr>
        <w:spacing w:after="0" w:line="360" w:lineRule="auto"/>
        <w:jc w:val="both"/>
        <w:rPr>
          <w:rFonts w:ascii="Arial" w:eastAsia="Arial" w:hAnsi="Arial" w:cs="Arial"/>
          <w:b/>
          <w:color w:val="000000" w:themeColor="text1"/>
          <w:sz w:val="24"/>
          <w:szCs w:val="24"/>
        </w:rPr>
      </w:pPr>
      <w:r w:rsidRPr="00986604">
        <w:rPr>
          <w:rFonts w:ascii="Arial" w:eastAsia="Arial" w:hAnsi="Arial" w:cs="Arial"/>
          <w:b/>
          <w:color w:val="000000" w:themeColor="text1"/>
          <w:sz w:val="24"/>
          <w:szCs w:val="24"/>
        </w:rPr>
        <w:t>Student Id: 2022112561</w:t>
      </w:r>
      <w:bookmarkStart w:id="1" w:name="_heading=h.gjdgxs" w:colFirst="0" w:colLast="0"/>
      <w:bookmarkEnd w:id="1"/>
    </w:p>
    <w:p w:rsidR="000B67EC" w:rsidRDefault="00C85E54" w:rsidP="000B67EC">
      <w:pPr>
        <w:spacing w:after="200" w:line="360" w:lineRule="auto"/>
        <w:jc w:val="both"/>
        <w:rPr>
          <w:rFonts w:ascii="Arial" w:eastAsia="Arial" w:hAnsi="Arial" w:cs="Arial"/>
          <w:b/>
          <w:color w:val="000000" w:themeColor="text1"/>
          <w:sz w:val="24"/>
          <w:szCs w:val="24"/>
        </w:rPr>
      </w:pPr>
      <w:bookmarkStart w:id="2" w:name="_heading=h.q043wqjk1xpb" w:colFirst="0" w:colLast="0"/>
      <w:bookmarkEnd w:id="2"/>
      <w:r w:rsidRPr="00986604">
        <w:rPr>
          <w:rFonts w:ascii="Arial" w:eastAsia="Arial" w:hAnsi="Arial" w:cs="Arial"/>
          <w:b/>
          <w:color w:val="000000" w:themeColor="text1"/>
          <w:sz w:val="24"/>
          <w:szCs w:val="24"/>
        </w:rPr>
        <w:t>Lecturer: Ffion Cumberpatch</w:t>
      </w:r>
    </w:p>
    <w:p w:rsidR="00C85E54" w:rsidRPr="00986604" w:rsidRDefault="00C85E54" w:rsidP="000B67EC">
      <w:pPr>
        <w:spacing w:after="200" w:line="360" w:lineRule="auto"/>
        <w:jc w:val="both"/>
        <w:rPr>
          <w:rFonts w:ascii="Arial" w:eastAsia="Arial" w:hAnsi="Arial" w:cs="Arial"/>
          <w:b/>
          <w:color w:val="000000" w:themeColor="text1"/>
          <w:sz w:val="24"/>
          <w:szCs w:val="24"/>
        </w:rPr>
      </w:pPr>
      <w:r w:rsidRPr="00986604">
        <w:rPr>
          <w:rFonts w:ascii="Arial" w:eastAsia="Arial" w:hAnsi="Arial" w:cs="Arial"/>
          <w:b/>
          <w:color w:val="000000" w:themeColor="text1"/>
          <w:sz w:val="24"/>
          <w:szCs w:val="24"/>
        </w:rPr>
        <w:t>Module: Food &amp; Beverage Operations (BMIH4002)</w:t>
      </w:r>
    </w:p>
    <w:p w:rsidR="00C85E54" w:rsidRPr="00986604" w:rsidRDefault="00C85E54" w:rsidP="00C85E54">
      <w:pPr>
        <w:spacing w:after="200" w:line="360" w:lineRule="auto"/>
        <w:jc w:val="both"/>
        <w:rPr>
          <w:rFonts w:ascii="Arial" w:eastAsia="Arial" w:hAnsi="Arial" w:cs="Arial"/>
          <w:b/>
          <w:color w:val="000000" w:themeColor="text1"/>
          <w:sz w:val="24"/>
          <w:szCs w:val="24"/>
        </w:rPr>
      </w:pPr>
      <w:r w:rsidRPr="00986604">
        <w:rPr>
          <w:rFonts w:ascii="Arial" w:eastAsia="Arial" w:hAnsi="Arial" w:cs="Arial"/>
          <w:b/>
          <w:color w:val="000000" w:themeColor="text1"/>
          <w:sz w:val="24"/>
          <w:szCs w:val="24"/>
        </w:rPr>
        <w:t>Word Count: 748</w:t>
      </w:r>
    </w:p>
    <w:p w:rsidR="00C85E54" w:rsidRPr="00C85E54" w:rsidRDefault="00C85E54" w:rsidP="00C85E54"/>
    <w:p w:rsidR="00CC6513" w:rsidRDefault="00C82CD1">
      <w:pPr>
        <w:spacing w:after="200" w:line="360" w:lineRule="auto"/>
        <w:jc w:val="both"/>
        <w:rPr>
          <w:rFonts w:ascii="Arial" w:eastAsia="Arial" w:hAnsi="Arial" w:cs="Arial"/>
          <w:b/>
          <w:sz w:val="24"/>
          <w:szCs w:val="24"/>
        </w:rPr>
      </w:pPr>
      <w:r>
        <w:br w:type="page"/>
      </w:r>
    </w:p>
    <w:p w:rsidR="00CC6513" w:rsidRDefault="00C82CD1">
      <w:pPr>
        <w:spacing w:after="200" w:line="360" w:lineRule="auto"/>
        <w:jc w:val="both"/>
        <w:rPr>
          <w:rFonts w:ascii="Arial" w:eastAsia="Arial" w:hAnsi="Arial" w:cs="Arial"/>
          <w:b/>
          <w:sz w:val="24"/>
          <w:szCs w:val="24"/>
        </w:rPr>
      </w:pPr>
      <w:r>
        <w:rPr>
          <w:rFonts w:ascii="Arial" w:eastAsia="Arial" w:hAnsi="Arial" w:cs="Arial"/>
          <w:b/>
          <w:sz w:val="24"/>
          <w:szCs w:val="24"/>
        </w:rPr>
        <w:lastRenderedPageBreak/>
        <w:t>Introduction</w:t>
      </w:r>
    </w:p>
    <w:p w:rsidR="00CC6513" w:rsidRPr="00CD25B6" w:rsidRDefault="00C82CD1">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 xml:space="preserve">Products consumed for subsistence or pleasure include food and drinks. In contrast to beverages, which are ingested for nutrition and energy, food often refers to products. The food and </w:t>
      </w:r>
      <w:r w:rsidRPr="00CD25B6">
        <w:rPr>
          <w:rFonts w:ascii="Arial" w:eastAsia="Arial" w:hAnsi="Arial" w:cs="Arial"/>
          <w:color w:val="000000" w:themeColor="text1"/>
          <w:sz w:val="24"/>
          <w:szCs w:val="24"/>
        </w:rPr>
        <w:t>beverage sector includes many establishments, from small cafés and restaurants to massive food producers and processors. These businesses handle food and beverage production, preparation, and distribution.</w:t>
      </w:r>
    </w:p>
    <w:p w:rsidR="00CC6513" w:rsidRPr="00CD25B6" w:rsidRDefault="00C82CD1">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Experience</w:t>
      </w:r>
    </w:p>
    <w:p w:rsidR="00CC6513" w:rsidRPr="00CD25B6" w:rsidRDefault="00C82CD1">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 xml:space="preserve">The food and beverage industry offers </w:t>
      </w:r>
      <w:r w:rsidRPr="00CD25B6">
        <w:rPr>
          <w:rFonts w:ascii="Arial" w:eastAsia="Arial" w:hAnsi="Arial" w:cs="Arial"/>
          <w:color w:val="000000" w:themeColor="text1"/>
          <w:sz w:val="24"/>
          <w:szCs w:val="24"/>
        </w:rPr>
        <w:t>various experiences, from local to global, simple to challenging, and traditional to modern. Extensive experience makes providing extra attention to consumers second nature.</w:t>
      </w:r>
    </w:p>
    <w:p w:rsidR="00CC6513" w:rsidRPr="00CD25B6" w:rsidRDefault="00C82CD1">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Observation</w:t>
      </w:r>
    </w:p>
    <w:p w:rsidR="00CC6513" w:rsidRPr="00CD25B6" w:rsidRDefault="00C82CD1">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Customers' safety is the responsibility of the food and beverage busin</w:t>
      </w:r>
      <w:r w:rsidRPr="00CD25B6">
        <w:rPr>
          <w:rFonts w:ascii="Arial" w:eastAsia="Arial" w:hAnsi="Arial" w:cs="Arial"/>
          <w:color w:val="000000" w:themeColor="text1"/>
          <w:sz w:val="24"/>
          <w:szCs w:val="24"/>
        </w:rPr>
        <w:t>ess. Consumers are better protected against food-borne illnesses and allergy reactions. It is financially significant since fewer product recalls equal fewer losses for the food and beverage sector.</w:t>
      </w:r>
    </w:p>
    <w:p w:rsidR="00CC6513" w:rsidRPr="00CD25B6" w:rsidRDefault="00C82CD1">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To offer a selection of upscale drinks and meals. To crea</w:t>
      </w:r>
      <w:r w:rsidRPr="00CD25B6">
        <w:rPr>
          <w:rFonts w:ascii="Arial" w:eastAsia="Arial" w:hAnsi="Arial" w:cs="Arial"/>
          <w:color w:val="000000" w:themeColor="text1"/>
          <w:sz w:val="24"/>
          <w:szCs w:val="24"/>
        </w:rPr>
        <w:t>te a warm and welcoming environment. To deliver prompt, hygienic service. To provide value for the money.</w:t>
      </w:r>
    </w:p>
    <w:p w:rsidR="00CC6513" w:rsidRPr="00CD25B6" w:rsidRDefault="00C82CD1">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Although there are more food and beverage service ways, the five basic food service categories are 1) Plate Service, 2) Cart Service, 3) Platter Servi</w:t>
      </w:r>
      <w:r w:rsidRPr="00CD25B6">
        <w:rPr>
          <w:rFonts w:ascii="Arial" w:eastAsia="Arial" w:hAnsi="Arial" w:cs="Arial"/>
          <w:color w:val="000000" w:themeColor="text1"/>
          <w:sz w:val="24"/>
          <w:szCs w:val="24"/>
        </w:rPr>
        <w:t xml:space="preserve">ce, 4) Buffet Service, and 5) Family style service. </w:t>
      </w:r>
    </w:p>
    <w:p w:rsidR="00CC6513" w:rsidRPr="00CD25B6" w:rsidRDefault="00C82CD1">
      <w:pPr>
        <w:spacing w:after="200" w:line="360" w:lineRule="auto"/>
        <w:jc w:val="both"/>
        <w:rPr>
          <w:rFonts w:ascii="Arial" w:eastAsia="Arial" w:hAnsi="Arial" w:cs="Arial"/>
          <w:b/>
          <w:color w:val="000000" w:themeColor="text1"/>
          <w:sz w:val="24"/>
          <w:szCs w:val="24"/>
        </w:rPr>
      </w:pPr>
      <w:r w:rsidRPr="00CD25B6">
        <w:rPr>
          <w:rFonts w:ascii="Arial" w:eastAsia="Arial" w:hAnsi="Arial" w:cs="Arial"/>
          <w:color w:val="000000" w:themeColor="text1"/>
          <w:sz w:val="24"/>
          <w:szCs w:val="24"/>
        </w:rPr>
        <w:t xml:space="preserve">Due to this, executive chefs and managers of food and beverage operations both in India and overseas are paid quite well. According to </w:t>
      </w:r>
      <w:proofErr w:type="spellStart"/>
      <w:r w:rsidRPr="00CD25B6">
        <w:rPr>
          <w:rFonts w:ascii="Arial" w:eastAsia="Arial" w:hAnsi="Arial" w:cs="Arial"/>
          <w:color w:val="000000" w:themeColor="text1"/>
          <w:sz w:val="24"/>
          <w:szCs w:val="24"/>
        </w:rPr>
        <w:t>Payscale</w:t>
      </w:r>
      <w:proofErr w:type="spellEnd"/>
      <w:r w:rsidRPr="00CD25B6">
        <w:rPr>
          <w:rFonts w:ascii="Arial" w:eastAsia="Arial" w:hAnsi="Arial" w:cs="Arial"/>
          <w:color w:val="000000" w:themeColor="text1"/>
          <w:sz w:val="24"/>
          <w:szCs w:val="24"/>
        </w:rPr>
        <w:t xml:space="preserve"> estimations, an F&amp;B manager in India typically earns roughl</w:t>
      </w:r>
      <w:r w:rsidRPr="00CD25B6">
        <w:rPr>
          <w:rFonts w:ascii="Arial" w:eastAsia="Arial" w:hAnsi="Arial" w:cs="Arial"/>
          <w:color w:val="000000" w:themeColor="text1"/>
          <w:sz w:val="24"/>
          <w:szCs w:val="24"/>
        </w:rPr>
        <w:t>y INR 5 lakhs per year. Consequently, the answer is yes if you are still determining whether a food and beverage management career is a good fit for you.</w:t>
      </w:r>
    </w:p>
    <w:p w:rsidR="00CC6513" w:rsidRPr="00CD25B6" w:rsidRDefault="00C82CD1">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Comparison</w:t>
      </w:r>
    </w:p>
    <w:p w:rsidR="00CC6513" w:rsidRPr="00CD25B6" w:rsidRDefault="00C82CD1">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lastRenderedPageBreak/>
        <w:t xml:space="preserve">Although there are different techniques for sector analysis, we use a market-based, </w:t>
      </w:r>
      <w:r w:rsidRPr="00CD25B6">
        <w:rPr>
          <w:rFonts w:ascii="Arial" w:eastAsia="Arial" w:hAnsi="Arial" w:cs="Arial"/>
          <w:color w:val="000000" w:themeColor="text1"/>
          <w:sz w:val="24"/>
          <w:szCs w:val="24"/>
        </w:rPr>
        <w:t>business-operation strategy in this chapter based on the total Canadian market share from the Restaurants Canada Market Review and Forecast (Restaurants Canada, 2019). The following sections cover the many types of food service enterprises in Canada.</w:t>
      </w:r>
    </w:p>
    <w:p w:rsidR="00CC6513" w:rsidRPr="00CD25B6" w:rsidRDefault="00C82CD1">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There</w:t>
      </w:r>
      <w:r w:rsidRPr="00CD25B6">
        <w:rPr>
          <w:rFonts w:ascii="Arial" w:eastAsia="Arial" w:hAnsi="Arial" w:cs="Arial"/>
          <w:color w:val="000000" w:themeColor="text1"/>
          <w:sz w:val="24"/>
          <w:szCs w:val="24"/>
        </w:rPr>
        <w:t xml:space="preserve"> are two basic categories: enterprises whose primary line of business is food and drink and places where food and drink are provided but are not the primary emphasis.</w:t>
      </w:r>
    </w:p>
    <w:p w:rsidR="00CC6513" w:rsidRPr="00CD25B6" w:rsidRDefault="00C82CD1">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Fast-Food Restaurants</w:t>
      </w:r>
    </w:p>
    <w:p w:rsidR="00CC6513" w:rsidRPr="00CD25B6" w:rsidRDefault="00C82CD1">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QSRs, or quick-service restaurants, account for 44.4% of all food s</w:t>
      </w:r>
      <w:r w:rsidRPr="00CD25B6">
        <w:rPr>
          <w:rFonts w:ascii="Arial" w:eastAsia="Arial" w:hAnsi="Arial" w:cs="Arial"/>
          <w:color w:val="000000" w:themeColor="text1"/>
          <w:sz w:val="24"/>
          <w:szCs w:val="24"/>
        </w:rPr>
        <w:t>ales in Canada (Restaurants Canada, 2019). This vital food business section often serves residents and tourists and is positioned in conveniently accessible areas. Brands, chains, and franchises dominate the QSR landscape. Despite efforts to shift away fro</w:t>
      </w:r>
      <w:r w:rsidRPr="00CD25B6">
        <w:rPr>
          <w:rFonts w:ascii="Arial" w:eastAsia="Arial" w:hAnsi="Arial" w:cs="Arial"/>
          <w:color w:val="000000" w:themeColor="text1"/>
          <w:sz w:val="24"/>
          <w:szCs w:val="24"/>
        </w:rPr>
        <w:t xml:space="preserve">m the traditional fast-food image and mode of service, fast food, and fast food, or food made, purchased, and typically consumed quickly, continues to dominate the business. </w:t>
      </w:r>
    </w:p>
    <w:p w:rsidR="00CC6513" w:rsidRPr="00CD25B6" w:rsidRDefault="00C82CD1">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Restaurants Offering Full Service</w:t>
      </w:r>
    </w:p>
    <w:p w:rsidR="00CC6513" w:rsidRPr="00CD25B6" w:rsidRDefault="00C82CD1">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The most adaptable F&amp;B operating category, with</w:t>
      </w:r>
      <w:r w:rsidRPr="00CD25B6">
        <w:rPr>
          <w:rFonts w:ascii="Arial" w:eastAsia="Arial" w:hAnsi="Arial" w:cs="Arial"/>
          <w:color w:val="000000" w:themeColor="text1"/>
          <w:sz w:val="24"/>
          <w:szCs w:val="24"/>
        </w:rPr>
        <w:t xml:space="preserve"> a 44.2% market share, can change and adapt to client preferences. Compared to QSRs, this market has higher consumer expectations. Although the menus are diverse, they generally reflect the restaurant's image or the ideal dining experience for the customer</w:t>
      </w:r>
      <w:r w:rsidRPr="00CD25B6">
        <w:rPr>
          <w:rFonts w:ascii="Arial" w:eastAsia="Arial" w:hAnsi="Arial" w:cs="Arial"/>
          <w:color w:val="000000" w:themeColor="text1"/>
          <w:sz w:val="24"/>
          <w:szCs w:val="24"/>
        </w:rPr>
        <w:t>. Major market sectors include upscale, ethnic, family/casual, and fine dining.</w:t>
      </w:r>
    </w:p>
    <w:p w:rsidR="00CC6513" w:rsidRPr="00CD25B6" w:rsidRDefault="00C82CD1">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Fine dining restaurants</w:t>
      </w:r>
    </w:p>
    <w:p w:rsidR="00CC6513" w:rsidRPr="00CD25B6" w:rsidRDefault="00C82CD1">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Fine dining facilities are distinguished by high-caliber chefs who make delicately presented delicacies. In an upmarket environment, meals are delivered</w:t>
      </w:r>
      <w:r w:rsidRPr="00CD25B6">
        <w:rPr>
          <w:rFonts w:ascii="Arial" w:eastAsia="Arial" w:hAnsi="Arial" w:cs="Arial"/>
          <w:color w:val="000000" w:themeColor="text1"/>
          <w:sz w:val="24"/>
          <w:szCs w:val="24"/>
        </w:rPr>
        <w:t xml:space="preserve"> to the table by trained waiters with expertise in delivering food and beverages. The concept of fine dining has evolved throughout time. Tablecloths, fine china, crystal stemware, and silver-plate cutlery were historically required for a restaurant to be </w:t>
      </w:r>
      <w:r w:rsidRPr="00CD25B6">
        <w:rPr>
          <w:rFonts w:ascii="Arial" w:eastAsia="Arial" w:hAnsi="Arial" w:cs="Arial"/>
          <w:color w:val="000000" w:themeColor="text1"/>
          <w:sz w:val="24"/>
          <w:szCs w:val="24"/>
        </w:rPr>
        <w:t xml:space="preserve">labeled fine dining. There was minimal contact between visitors and waiters, and service was typically restrained and professional. Fresh flowers and candles were frequently used to adorn </w:t>
      </w:r>
      <w:r w:rsidRPr="00CD25B6">
        <w:rPr>
          <w:rFonts w:ascii="Arial" w:eastAsia="Arial" w:hAnsi="Arial" w:cs="Arial"/>
          <w:color w:val="000000" w:themeColor="text1"/>
          <w:sz w:val="24"/>
          <w:szCs w:val="24"/>
        </w:rPr>
        <w:lastRenderedPageBreak/>
        <w:t>the table. The top restaurants nowadays emphasize the food's prepara</w:t>
      </w:r>
      <w:r w:rsidRPr="00CD25B6">
        <w:rPr>
          <w:rFonts w:ascii="Arial" w:eastAsia="Arial" w:hAnsi="Arial" w:cs="Arial"/>
          <w:color w:val="000000" w:themeColor="text1"/>
          <w:sz w:val="24"/>
          <w:szCs w:val="24"/>
        </w:rPr>
        <w:t>tion, flavor, and presentation, using the best and, whenever feasible, local ingredients.</w:t>
      </w:r>
    </w:p>
    <w:p w:rsidR="00CC6513" w:rsidRPr="00CD25B6" w:rsidRDefault="00C82CD1">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The level of service offered in the food and beverage industry can vary greatly, as can the skill set needed for employees. The more upscale or formal the organizatio</w:t>
      </w:r>
      <w:r w:rsidRPr="00CD25B6">
        <w:rPr>
          <w:rFonts w:ascii="Arial" w:eastAsia="Arial" w:hAnsi="Arial" w:cs="Arial"/>
          <w:color w:val="000000" w:themeColor="text1"/>
          <w:sz w:val="24"/>
          <w:szCs w:val="24"/>
        </w:rPr>
        <w:t>n, the employees' skills will be increasingly specialized and varied.</w:t>
      </w:r>
    </w:p>
    <w:p w:rsidR="00CC6513" w:rsidRPr="00CD25B6" w:rsidRDefault="00C82CD1">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Personal reflections</w:t>
      </w:r>
    </w:p>
    <w:p w:rsidR="00CC6513" w:rsidRPr="00CD25B6" w:rsidRDefault="00C82CD1">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Several occupations, including chef, cook, baker, food service manager, waiter, product development, sales and marketing, and consultant, may benefit from my skills.</w:t>
      </w:r>
      <w:r w:rsidRPr="00CD25B6">
        <w:rPr>
          <w:rFonts w:ascii="Arial" w:eastAsia="Arial" w:hAnsi="Arial" w:cs="Arial"/>
          <w:color w:val="000000" w:themeColor="text1"/>
          <w:sz w:val="24"/>
          <w:szCs w:val="24"/>
        </w:rPr>
        <w:t xml:space="preserve"> Due to the demand for various nutritious, sustainable, and sustainable food options, the industry is anticipated to grow in the future.</w:t>
      </w:r>
    </w:p>
    <w:p w:rsidR="00CC6513" w:rsidRPr="00CD25B6" w:rsidRDefault="00C82CD1">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 xml:space="preserve">Consider the relevant Moodle material and </w:t>
      </w:r>
      <w:r w:rsidR="00CD25B6" w:rsidRPr="00CD25B6">
        <w:rPr>
          <w:rFonts w:ascii="Arial" w:eastAsia="Arial" w:hAnsi="Arial" w:cs="Arial"/>
          <w:b/>
          <w:color w:val="000000" w:themeColor="text1"/>
          <w:sz w:val="24"/>
          <w:szCs w:val="24"/>
        </w:rPr>
        <w:t>experiences.</w:t>
      </w:r>
    </w:p>
    <w:p w:rsidR="00CC6513" w:rsidRPr="00CD25B6" w:rsidRDefault="00C82CD1">
      <w:pPr>
        <w:pBdr>
          <w:top w:val="nil"/>
          <w:left w:val="nil"/>
          <w:bottom w:val="nil"/>
          <w:right w:val="nil"/>
          <w:between w:val="nil"/>
        </w:pBdr>
        <w:spacing w:after="200" w:line="360" w:lineRule="auto"/>
        <w:jc w:val="both"/>
        <w:rPr>
          <w:rFonts w:ascii="Arial" w:eastAsia="Arial" w:hAnsi="Arial" w:cs="Arial"/>
          <w:b/>
          <w:color w:val="000000" w:themeColor="text1"/>
          <w:sz w:val="24"/>
          <w:szCs w:val="24"/>
        </w:rPr>
      </w:pPr>
      <w:r w:rsidRPr="00CD25B6">
        <w:rPr>
          <w:rFonts w:ascii="Arial" w:eastAsia="Arial" w:hAnsi="Arial" w:cs="Arial"/>
          <w:color w:val="000000" w:themeColor="text1"/>
          <w:sz w:val="24"/>
          <w:szCs w:val="24"/>
        </w:rPr>
        <w:t>Moodle is an LMS that provides students with online course conte</w:t>
      </w:r>
      <w:r w:rsidRPr="00CD25B6">
        <w:rPr>
          <w:rFonts w:ascii="Arial" w:eastAsia="Arial" w:hAnsi="Arial" w:cs="Arial"/>
          <w:color w:val="000000" w:themeColor="text1"/>
          <w:sz w:val="24"/>
          <w:szCs w:val="24"/>
        </w:rPr>
        <w:t xml:space="preserve">nt, assessments, and communication tools. Instructors set content and can include syllabi, lectures, videos, quizzes, discussions, readings, assignments, and updates. The experience on Moodle can vary, but it is designed to be user-friendly and allow easy </w:t>
      </w:r>
      <w:r w:rsidRPr="00CD25B6">
        <w:rPr>
          <w:rFonts w:ascii="Arial" w:eastAsia="Arial" w:hAnsi="Arial" w:cs="Arial"/>
          <w:color w:val="000000" w:themeColor="text1"/>
          <w:sz w:val="24"/>
          <w:szCs w:val="24"/>
        </w:rPr>
        <w:t>access to course content and participation.</w:t>
      </w:r>
      <w:r w:rsidRPr="00CD25B6">
        <w:rPr>
          <w:color w:val="000000" w:themeColor="text1"/>
        </w:rPr>
        <w:br w:type="page"/>
      </w:r>
    </w:p>
    <w:p w:rsidR="00CC6513" w:rsidRPr="00CD25B6" w:rsidRDefault="00C82CD1">
      <w:pPr>
        <w:pBdr>
          <w:top w:val="nil"/>
          <w:left w:val="nil"/>
          <w:bottom w:val="nil"/>
          <w:right w:val="nil"/>
          <w:between w:val="nil"/>
        </w:pBd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lastRenderedPageBreak/>
        <w:t>References:</w:t>
      </w:r>
    </w:p>
    <w:p w:rsidR="00CC6513" w:rsidRPr="002B02A6" w:rsidRDefault="00C82CD1">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proofErr w:type="spellStart"/>
      <w:r w:rsidRPr="002B02A6">
        <w:rPr>
          <w:rFonts w:ascii="Arial" w:eastAsia="Arial" w:hAnsi="Arial" w:cs="Arial"/>
          <w:color w:val="000000" w:themeColor="text1"/>
        </w:rPr>
        <w:t>Boussard</w:t>
      </w:r>
      <w:proofErr w:type="spellEnd"/>
      <w:r w:rsidRPr="002B02A6">
        <w:rPr>
          <w:rFonts w:ascii="Arial" w:eastAsia="Arial" w:hAnsi="Arial" w:cs="Arial"/>
          <w:color w:val="000000" w:themeColor="text1"/>
        </w:rPr>
        <w:t>, S (2021) Food and Beverage Management in the Luxury Hotel Industry. New York:  Business Expert Press</w:t>
      </w:r>
    </w:p>
    <w:p w:rsidR="00CC6513" w:rsidRPr="002B02A6" w:rsidRDefault="00C82CD1">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r w:rsidRPr="002B02A6">
        <w:rPr>
          <w:rFonts w:ascii="Arial" w:eastAsia="Arial" w:hAnsi="Arial" w:cs="Arial"/>
          <w:color w:val="000000" w:themeColor="text1"/>
        </w:rPr>
        <w:t xml:space="preserve">Cousins, J. (2020) Food and beverage service. 9 </w:t>
      </w:r>
      <w:proofErr w:type="spellStart"/>
      <w:r w:rsidRPr="002B02A6">
        <w:rPr>
          <w:rFonts w:ascii="Arial" w:eastAsia="Arial" w:hAnsi="Arial" w:cs="Arial"/>
          <w:color w:val="000000" w:themeColor="text1"/>
        </w:rPr>
        <w:t>th</w:t>
      </w:r>
      <w:proofErr w:type="spellEnd"/>
      <w:r w:rsidRPr="002B02A6">
        <w:rPr>
          <w:rFonts w:ascii="Arial" w:eastAsia="Arial" w:hAnsi="Arial" w:cs="Arial"/>
          <w:color w:val="000000" w:themeColor="text1"/>
        </w:rPr>
        <w:t xml:space="preserve"> ed. London: Hodder Education </w:t>
      </w:r>
    </w:p>
    <w:p w:rsidR="00CC6513" w:rsidRPr="002B02A6" w:rsidRDefault="00C82CD1">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r w:rsidRPr="002B02A6">
        <w:rPr>
          <w:rFonts w:ascii="Arial" w:eastAsia="Arial" w:hAnsi="Arial" w:cs="Arial"/>
          <w:color w:val="000000" w:themeColor="text1"/>
        </w:rPr>
        <w:t xml:space="preserve">Davis, B et al. (2018) Food and Beverage Management. 6 </w:t>
      </w:r>
      <w:proofErr w:type="spellStart"/>
      <w:r w:rsidRPr="002B02A6">
        <w:rPr>
          <w:rFonts w:ascii="Arial" w:eastAsia="Arial" w:hAnsi="Arial" w:cs="Arial"/>
          <w:color w:val="000000" w:themeColor="text1"/>
        </w:rPr>
        <w:t>edn</w:t>
      </w:r>
      <w:proofErr w:type="spellEnd"/>
      <w:r w:rsidRPr="002B02A6">
        <w:rPr>
          <w:rFonts w:ascii="Arial" w:eastAsia="Arial" w:hAnsi="Arial" w:cs="Arial"/>
          <w:color w:val="000000" w:themeColor="text1"/>
        </w:rPr>
        <w:t xml:space="preserve"> London: </w:t>
      </w:r>
      <w:proofErr w:type="spellStart"/>
      <w:r w:rsidRPr="002B02A6">
        <w:rPr>
          <w:rFonts w:ascii="Arial" w:eastAsia="Arial" w:hAnsi="Arial" w:cs="Arial"/>
          <w:color w:val="000000" w:themeColor="text1"/>
        </w:rPr>
        <w:t>Routledge</w:t>
      </w:r>
      <w:proofErr w:type="spellEnd"/>
      <w:r w:rsidRPr="002B02A6">
        <w:rPr>
          <w:rFonts w:ascii="Arial" w:eastAsia="Arial" w:hAnsi="Arial" w:cs="Arial"/>
          <w:color w:val="000000" w:themeColor="text1"/>
        </w:rPr>
        <w:t>.</w:t>
      </w:r>
    </w:p>
    <w:p w:rsidR="00CC6513" w:rsidRPr="002B02A6" w:rsidRDefault="00C82CD1">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r w:rsidRPr="002B02A6">
        <w:rPr>
          <w:rFonts w:ascii="Arial" w:eastAsia="Arial" w:hAnsi="Arial" w:cs="Arial"/>
          <w:color w:val="000000" w:themeColor="text1"/>
        </w:rPr>
        <w:t>Ezekiel (2023) Does the required skill set of a Food &amp; Beverage employee change, based on the type of business and the type of service that the food and beverage operation utiliz</w:t>
      </w:r>
      <w:r w:rsidRPr="002B02A6">
        <w:rPr>
          <w:rFonts w:ascii="Arial" w:eastAsia="Arial" w:hAnsi="Arial" w:cs="Arial"/>
          <w:color w:val="000000" w:themeColor="text1"/>
        </w:rPr>
        <w:t xml:space="preserve">es? [Blog] 28 January, Available at: </w:t>
      </w:r>
      <w:hyperlink r:id="rId6">
        <w:r w:rsidRPr="002B02A6">
          <w:rPr>
            <w:rFonts w:ascii="Arial" w:eastAsia="Arial" w:hAnsi="Arial" w:cs="Arial"/>
            <w:color w:val="000000" w:themeColor="text1"/>
            <w:u w:val="single"/>
          </w:rPr>
          <w:t>https://www.essaymamba.com/2023/01/28/does-the-required-skill-set-of-a-food-beverage-employee-change-based-on-the-type-of-business-and-the-type-of-service-that-the-food-and-beverage-operation-utilizes/</w:t>
        </w:r>
      </w:hyperlink>
      <w:r w:rsidRPr="002B02A6">
        <w:rPr>
          <w:rFonts w:ascii="Arial" w:eastAsia="Arial" w:hAnsi="Arial" w:cs="Arial"/>
          <w:color w:val="000000" w:themeColor="text1"/>
        </w:rPr>
        <w:t xml:space="preserve"> (Accessed: 30 January 2023)</w:t>
      </w:r>
    </w:p>
    <w:p w:rsidR="00CC6513" w:rsidRPr="002B02A6" w:rsidRDefault="00C82CD1">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r w:rsidRPr="002B02A6">
        <w:rPr>
          <w:rFonts w:ascii="Arial" w:eastAsia="Arial" w:hAnsi="Arial" w:cs="Arial"/>
          <w:color w:val="000000" w:themeColor="text1"/>
        </w:rPr>
        <w:t>Mondal D. (2022) WHAT IS F</w:t>
      </w:r>
      <w:r w:rsidRPr="002B02A6">
        <w:rPr>
          <w:rFonts w:ascii="Arial" w:eastAsia="Arial" w:hAnsi="Arial" w:cs="Arial"/>
          <w:color w:val="000000" w:themeColor="text1"/>
        </w:rPr>
        <w:t>&amp;B SERVICE: TYPES OF FOOD AND BEVERAGE SERVICES [Blog] 29 October. Available at: https://www.hotelmanagementtips.com/food-and-beverage-services/ (Accessed: 30 January 2023)</w:t>
      </w:r>
    </w:p>
    <w:p w:rsidR="00CC6513" w:rsidRPr="002B02A6" w:rsidRDefault="00C82CD1">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r w:rsidRPr="002B02A6">
        <w:rPr>
          <w:rFonts w:ascii="Arial" w:eastAsia="Arial" w:hAnsi="Arial" w:cs="Arial"/>
          <w:color w:val="000000" w:themeColor="text1"/>
        </w:rPr>
        <w:t>Needle F. (2022) Customer vs. Consumer: What’s the Difference? [Blog] 17 June, Avai</w:t>
      </w:r>
      <w:r w:rsidRPr="002B02A6">
        <w:rPr>
          <w:rFonts w:ascii="Arial" w:eastAsia="Arial" w:hAnsi="Arial" w:cs="Arial"/>
          <w:color w:val="000000" w:themeColor="text1"/>
        </w:rPr>
        <w:t>lable at: https://blog.hubspot.com/service/customers-vs-consumers (Accessed: 30 January 2023)</w:t>
      </w:r>
    </w:p>
    <w:p w:rsidR="00CC6513" w:rsidRPr="002B02A6" w:rsidRDefault="00C82CD1">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r w:rsidRPr="002B02A6">
        <w:rPr>
          <w:rFonts w:ascii="Arial" w:eastAsia="Arial" w:hAnsi="Arial" w:cs="Arial"/>
          <w:color w:val="000000" w:themeColor="text1"/>
        </w:rPr>
        <w:t>Roy C. Wood (2013) Key Concepts in Hospitality Management 1st Ed. SAGE Publications Ltd.</w:t>
      </w:r>
    </w:p>
    <w:p w:rsidR="00CC6513" w:rsidRPr="002B02A6" w:rsidRDefault="00C82CD1">
      <w:pPr>
        <w:numPr>
          <w:ilvl w:val="0"/>
          <w:numId w:val="1"/>
        </w:numPr>
        <w:pBdr>
          <w:top w:val="nil"/>
          <w:left w:val="nil"/>
          <w:bottom w:val="nil"/>
          <w:right w:val="nil"/>
          <w:between w:val="nil"/>
        </w:pBdr>
        <w:spacing w:after="200" w:line="360" w:lineRule="auto"/>
        <w:jc w:val="both"/>
        <w:rPr>
          <w:rFonts w:ascii="Arial" w:eastAsia="Arial" w:hAnsi="Arial" w:cs="Arial"/>
          <w:color w:val="000000" w:themeColor="text1"/>
        </w:rPr>
      </w:pPr>
      <w:r w:rsidRPr="002B02A6">
        <w:rPr>
          <w:rFonts w:ascii="Arial" w:eastAsia="Arial" w:hAnsi="Arial" w:cs="Arial"/>
          <w:color w:val="000000" w:themeColor="text1"/>
        </w:rPr>
        <w:t>Wood, R. (2013) Key Concepts in Hospitality Management. London: Sage</w:t>
      </w:r>
    </w:p>
    <w:sectPr w:rsidR="00CC6513" w:rsidRPr="002B02A6" w:rsidSect="00B95E5C">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0795541"/>
    <w:multiLevelType w:val="multilevel"/>
    <w:tmpl w:val="AED0FA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C6513"/>
    <w:rsid w:val="000B67EC"/>
    <w:rsid w:val="002B02A6"/>
    <w:rsid w:val="00786CA8"/>
    <w:rsid w:val="00B95E5C"/>
    <w:rsid w:val="00C82CD1"/>
    <w:rsid w:val="00C85E54"/>
    <w:rsid w:val="00CC6513"/>
    <w:rsid w:val="00CD25B6"/>
    <w:rsid w:val="00F6131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5E5C"/>
  </w:style>
  <w:style w:type="paragraph" w:styleId="Heading1">
    <w:name w:val="heading 1"/>
    <w:basedOn w:val="Normal"/>
    <w:next w:val="Normal"/>
    <w:uiPriority w:val="9"/>
    <w:qFormat/>
    <w:rsid w:val="00B95E5C"/>
    <w:pPr>
      <w:keepNext/>
      <w:keepLines/>
      <w:spacing w:before="480" w:after="120"/>
      <w:outlineLvl w:val="0"/>
    </w:pPr>
    <w:rPr>
      <w:b/>
      <w:sz w:val="48"/>
      <w:szCs w:val="48"/>
    </w:rPr>
  </w:style>
  <w:style w:type="paragraph" w:styleId="Heading2">
    <w:name w:val="heading 2"/>
    <w:basedOn w:val="Normal"/>
    <w:next w:val="Normal"/>
    <w:uiPriority w:val="9"/>
    <w:semiHidden/>
    <w:unhideWhenUsed/>
    <w:qFormat/>
    <w:rsid w:val="00B95E5C"/>
    <w:pPr>
      <w:keepNext/>
      <w:keepLines/>
      <w:spacing w:before="360" w:after="80"/>
      <w:outlineLvl w:val="1"/>
    </w:pPr>
    <w:rPr>
      <w:b/>
      <w:sz w:val="36"/>
      <w:szCs w:val="36"/>
    </w:rPr>
  </w:style>
  <w:style w:type="paragraph" w:styleId="Heading3">
    <w:name w:val="heading 3"/>
    <w:basedOn w:val="Normal"/>
    <w:next w:val="Normal"/>
    <w:uiPriority w:val="9"/>
    <w:semiHidden/>
    <w:unhideWhenUsed/>
    <w:qFormat/>
    <w:rsid w:val="00B95E5C"/>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B95E5C"/>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B95E5C"/>
    <w:pPr>
      <w:keepNext/>
      <w:keepLines/>
      <w:spacing w:before="220" w:after="40"/>
      <w:outlineLvl w:val="4"/>
    </w:pPr>
    <w:rPr>
      <w:b/>
    </w:rPr>
  </w:style>
  <w:style w:type="paragraph" w:styleId="Heading6">
    <w:name w:val="heading 6"/>
    <w:basedOn w:val="Normal"/>
    <w:next w:val="Normal"/>
    <w:uiPriority w:val="9"/>
    <w:semiHidden/>
    <w:unhideWhenUsed/>
    <w:qFormat/>
    <w:rsid w:val="00B95E5C"/>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95E5C"/>
    <w:pPr>
      <w:keepNext/>
      <w:keepLines/>
      <w:spacing w:before="480" w:after="120"/>
    </w:pPr>
    <w:rPr>
      <w:b/>
      <w:sz w:val="72"/>
      <w:szCs w:val="72"/>
    </w:rPr>
  </w:style>
  <w:style w:type="paragraph" w:styleId="Subtitle">
    <w:name w:val="Subtitle"/>
    <w:basedOn w:val="Normal"/>
    <w:next w:val="Normal"/>
    <w:uiPriority w:val="11"/>
    <w:qFormat/>
    <w:rsid w:val="00B95E5C"/>
    <w:pPr>
      <w:keepNext/>
      <w:keepLines/>
      <w:spacing w:before="360" w:after="80"/>
    </w:pPr>
    <w:rPr>
      <w:rFonts w:ascii="Georgia" w:eastAsia="Georgia" w:hAnsi="Georgia" w:cs="Georgia"/>
      <w:i/>
      <w:color w:val="666666"/>
      <w:sz w:val="48"/>
      <w:szCs w:val="4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ssaymamba.com/2023/01/28/does-the-required-skill-set-of-a-food-beverage-employee-change-based-on-the-type-of-business-and-the-type-of-service-that-the-food-and-beverage-operation-utilize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q/ZFLKXGxLrNdlc7LG4iGYETf3g==">AMUW2mWwVQY9AvRr2gcpnOXfF/5KLT9U7r77GoWvzfDFL3WMneH12exEdxW4E+iY67bLzIETIkWvNU18JzgqGKCelnGrggsNAqrh5HvW4iV2/ggzWGrt+szKQvNoaNUQBn9IhJySvv79CmzXvmTakEUMO4Ja1LdNHlNk+Pu5mV/WxIfZd0k1Ys8=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991</Words>
  <Characters>5655</Characters>
  <DocSecurity>0</DocSecurity>
  <Lines>47</Lines>
  <Paragraphs>13</Paragraphs>
  <ScaleCrop>false</ScaleCrop>
  <Company/>
  <LinksUpToDate>false</LinksUpToDate>
  <CharactersWithSpaces>6633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Sohel Khan</dc:creator>
  <dcterms:created xsi:type="dcterms:W3CDTF">2023-01-27T05:20:00Z</dcterms:created>
  <dcterms:modified xsi:type="dcterms:W3CDTF">2023-02-02T16:42:00Z</dcterms:modified>
</cp:coreProperties>
</file>