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43F8" w:rsidRPr="003D640A" w:rsidRDefault="00DB4E69" w:rsidP="00DB4E69">
      <w:pPr>
        <w:pStyle w:val="xmsonormal"/>
        <w:spacing w:before="0" w:beforeAutospacing="0" w:after="0" w:afterAutospacing="0" w:line="256" w:lineRule="auto"/>
        <w:rPr>
          <w:rFonts w:asciiTheme="minorHAnsi" w:hAnsiTheme="minorHAnsi" w:cstheme="minorHAnsi"/>
        </w:rPr>
      </w:pPr>
      <w:r w:rsidRPr="003D640A">
        <w:rPr>
          <w:rFonts w:asciiTheme="minorHAnsi" w:hAnsiTheme="minorHAnsi" w:cstheme="minorHAnsi"/>
          <w:bdr w:val="none" w:sz="0" w:space="0" w:color="auto" w:frame="1"/>
        </w:rPr>
        <w:t>In order to fully understand the forever changing youth work society we must understand its history and how change has landed us to this present point in civilisation. It is a strong belief of mine that what we do in the past effects our present, and therefore in order to gain a better future, hist</w:t>
      </w:r>
      <w:bookmarkStart w:id="0" w:name="_GoBack"/>
      <w:bookmarkEnd w:id="0"/>
      <w:r w:rsidRPr="003D640A">
        <w:rPr>
          <w:rFonts w:asciiTheme="minorHAnsi" w:hAnsiTheme="minorHAnsi" w:cstheme="minorHAnsi"/>
          <w:bdr w:val="none" w:sz="0" w:space="0" w:color="auto" w:frame="1"/>
        </w:rPr>
        <w:t>ory becomes inescapable. Both Cooper and Rose show acquired knowledge through the research of history in youth work, sharing information that can lead to diverse learning opportunities. Perspectives and methods of which I will b</w:t>
      </w:r>
      <w:r w:rsidR="00B55A06" w:rsidRPr="003D640A">
        <w:rPr>
          <w:rFonts w:asciiTheme="minorHAnsi" w:hAnsiTheme="minorHAnsi" w:cstheme="minorHAnsi"/>
          <w:bdr w:val="none" w:sz="0" w:space="0" w:color="auto" w:frame="1"/>
        </w:rPr>
        <w:t>e discussing, in connection to</w:t>
      </w:r>
      <w:r w:rsidRPr="003D640A">
        <w:rPr>
          <w:rFonts w:asciiTheme="minorHAnsi" w:hAnsiTheme="minorHAnsi" w:cstheme="minorHAnsi"/>
          <w:bdr w:val="none" w:sz="0" w:space="0" w:color="auto" w:frame="1"/>
        </w:rPr>
        <w:t xml:space="preserve"> my current youth work practice.  </w:t>
      </w:r>
    </w:p>
    <w:p w:rsidR="00C643F8" w:rsidRPr="003D640A" w:rsidRDefault="00C643F8" w:rsidP="00DB4E69">
      <w:pPr>
        <w:pStyle w:val="xmsonormal"/>
        <w:spacing w:before="0" w:beforeAutospacing="0" w:after="0" w:afterAutospacing="0" w:line="256" w:lineRule="auto"/>
        <w:rPr>
          <w:rFonts w:asciiTheme="minorHAnsi" w:hAnsiTheme="minorHAnsi" w:cstheme="minorHAnsi"/>
          <w:color w:val="000000"/>
        </w:rPr>
      </w:pPr>
    </w:p>
    <w:p w:rsidR="00DB4E69" w:rsidRPr="003D640A" w:rsidRDefault="00DB4E69" w:rsidP="00DB4E69">
      <w:pPr>
        <w:pStyle w:val="xmsonormal"/>
        <w:spacing w:before="0" w:beforeAutospacing="0" w:after="0" w:afterAutospacing="0" w:line="256" w:lineRule="auto"/>
        <w:rPr>
          <w:rFonts w:asciiTheme="minorHAnsi" w:hAnsiTheme="minorHAnsi" w:cstheme="minorHAnsi"/>
          <w:color w:val="000000"/>
          <w:bdr w:val="none" w:sz="0" w:space="0" w:color="auto" w:frame="1"/>
        </w:rPr>
      </w:pPr>
      <w:r w:rsidRPr="003D640A">
        <w:rPr>
          <w:rFonts w:asciiTheme="minorHAnsi" w:hAnsiTheme="minorHAnsi" w:cstheme="minorHAnsi"/>
          <w:color w:val="000000"/>
          <w:bdr w:val="none" w:sz="0" w:space="0" w:color="auto" w:frame="1"/>
        </w:rPr>
        <w:t>Cooper suggests that having an agreed theory base for youth work is essential</w:t>
      </w:r>
      <w:r w:rsidR="00D61D0E" w:rsidRPr="003D640A">
        <w:rPr>
          <w:rFonts w:asciiTheme="minorHAnsi" w:hAnsiTheme="minorHAnsi" w:cstheme="minorHAnsi"/>
          <w:color w:val="000000"/>
          <w:bdr w:val="none" w:sz="0" w:space="0" w:color="auto" w:frame="1"/>
        </w:rPr>
        <w:t xml:space="preserve"> (Cooper, 2012)</w:t>
      </w:r>
      <w:r w:rsidRPr="003D640A">
        <w:rPr>
          <w:rFonts w:asciiTheme="minorHAnsi" w:hAnsiTheme="minorHAnsi" w:cstheme="minorHAnsi"/>
          <w:color w:val="000000"/>
          <w:bdr w:val="none" w:sz="0" w:space="0" w:color="auto" w:frame="1"/>
        </w:rPr>
        <w:t>. I agree with this as it ensures that everyone is aware of their responsibilities and roles within the organisation. It gives guidance, allowing individuals to feel more potent to achieve the same goals and work towards further success. This also allows the young people themselves to feel more motivated as they gain a sense of belonging to that organisation</w:t>
      </w:r>
      <w:r w:rsidR="00D61D0E" w:rsidRPr="003D640A">
        <w:rPr>
          <w:rFonts w:asciiTheme="minorHAnsi" w:hAnsiTheme="minorHAnsi" w:cstheme="minorHAnsi"/>
          <w:color w:val="000000"/>
          <w:bdr w:val="none" w:sz="0" w:space="0" w:color="auto" w:frame="1"/>
        </w:rPr>
        <w:t xml:space="preserve"> (</w:t>
      </w:r>
      <w:proofErr w:type="spellStart"/>
      <w:r w:rsidR="00D61D0E" w:rsidRPr="003D640A">
        <w:rPr>
          <w:rFonts w:asciiTheme="minorHAnsi" w:hAnsiTheme="minorHAnsi" w:cstheme="minorHAnsi"/>
          <w:color w:val="000000"/>
          <w:bdr w:val="none" w:sz="0" w:space="0" w:color="auto" w:frame="1"/>
        </w:rPr>
        <w:t>Nason</w:t>
      </w:r>
      <w:proofErr w:type="spellEnd"/>
      <w:r w:rsidR="00D61D0E" w:rsidRPr="003D640A">
        <w:rPr>
          <w:rFonts w:asciiTheme="minorHAnsi" w:hAnsiTheme="minorHAnsi" w:cstheme="minorHAnsi"/>
          <w:color w:val="000000"/>
          <w:bdr w:val="none" w:sz="0" w:space="0" w:color="auto" w:frame="1"/>
        </w:rPr>
        <w:t>, 2005)</w:t>
      </w:r>
      <w:r w:rsidRPr="003D640A">
        <w:rPr>
          <w:rFonts w:asciiTheme="minorHAnsi" w:hAnsiTheme="minorHAnsi" w:cstheme="minorHAnsi"/>
          <w:color w:val="000000"/>
          <w:bdr w:val="none" w:sz="0" w:space="0" w:color="auto" w:frame="1"/>
        </w:rPr>
        <w:t>. With an understanding of the foundations they may be more likely to put effort in to practice, for they understand the likelihood of it translating into real positive results. Rose also states the importance of recognising theory in practice and believes that principles shape the decisions made about how theory and practice should be related. This method of planning is used within my current practice for we consider p</w:t>
      </w:r>
      <w:r w:rsidR="00D61D0E" w:rsidRPr="003D640A">
        <w:rPr>
          <w:rFonts w:asciiTheme="minorHAnsi" w:hAnsiTheme="minorHAnsi" w:cstheme="minorHAnsi"/>
          <w:color w:val="000000"/>
          <w:bdr w:val="none" w:sz="0" w:space="0" w:color="auto" w:frame="1"/>
        </w:rPr>
        <w:t xml:space="preserve">rinciples such as </w:t>
      </w:r>
      <w:r w:rsidR="004B652B" w:rsidRPr="003D640A">
        <w:rPr>
          <w:rFonts w:asciiTheme="minorHAnsi" w:hAnsiTheme="minorHAnsi" w:cstheme="minorHAnsi"/>
          <w:color w:val="000000"/>
          <w:bdr w:val="none" w:sz="0" w:space="0" w:color="auto" w:frame="1"/>
        </w:rPr>
        <w:t>‘</w:t>
      </w:r>
      <w:r w:rsidRPr="003D640A">
        <w:rPr>
          <w:rFonts w:asciiTheme="minorHAnsi" w:hAnsiTheme="minorHAnsi" w:cstheme="minorHAnsi"/>
          <w:color w:val="000000"/>
          <w:bdr w:val="none" w:sz="0" w:space="0" w:color="auto" w:frame="1"/>
        </w:rPr>
        <w:t xml:space="preserve">The well-being of </w:t>
      </w:r>
      <w:r w:rsidR="00D61D0E" w:rsidRPr="003D640A">
        <w:rPr>
          <w:rFonts w:asciiTheme="minorHAnsi" w:hAnsiTheme="minorHAnsi" w:cstheme="minorHAnsi"/>
          <w:color w:val="000000"/>
          <w:bdr w:val="none" w:sz="0" w:space="0" w:color="auto" w:frame="1"/>
        </w:rPr>
        <w:t>future generations (Wales) Act 2015</w:t>
      </w:r>
      <w:r w:rsidR="004B652B" w:rsidRPr="003D640A">
        <w:rPr>
          <w:rFonts w:asciiTheme="minorHAnsi" w:hAnsiTheme="minorHAnsi" w:cstheme="minorHAnsi"/>
          <w:color w:val="000000"/>
          <w:bdr w:val="none" w:sz="0" w:space="0" w:color="auto" w:frame="1"/>
        </w:rPr>
        <w:t>’</w:t>
      </w:r>
      <w:r w:rsidR="00D61D0E" w:rsidRPr="003D640A">
        <w:rPr>
          <w:rFonts w:asciiTheme="minorHAnsi" w:hAnsiTheme="minorHAnsi" w:cstheme="minorHAnsi"/>
          <w:color w:val="000000"/>
          <w:bdr w:val="none" w:sz="0" w:space="0" w:color="auto" w:frame="1"/>
        </w:rPr>
        <w:t xml:space="preserve">, </w:t>
      </w:r>
      <w:r w:rsidRPr="003D640A">
        <w:rPr>
          <w:rFonts w:asciiTheme="minorHAnsi" w:hAnsiTheme="minorHAnsi" w:cstheme="minorHAnsi"/>
          <w:color w:val="000000"/>
          <w:bdr w:val="none" w:sz="0" w:space="0" w:color="auto" w:frame="1"/>
        </w:rPr>
        <w:t>in connectio</w:t>
      </w:r>
      <w:r w:rsidR="00420E38" w:rsidRPr="003D640A">
        <w:rPr>
          <w:rFonts w:asciiTheme="minorHAnsi" w:hAnsiTheme="minorHAnsi" w:cstheme="minorHAnsi"/>
          <w:color w:val="000000"/>
          <w:bdr w:val="none" w:sz="0" w:space="0" w:color="auto" w:frame="1"/>
        </w:rPr>
        <w:t>n to theory of change, ensuring</w:t>
      </w:r>
      <w:r w:rsidRPr="003D640A">
        <w:rPr>
          <w:rFonts w:asciiTheme="minorHAnsi" w:hAnsiTheme="minorHAnsi" w:cstheme="minorHAnsi"/>
          <w:color w:val="000000"/>
          <w:bdr w:val="none" w:sz="0" w:space="0" w:color="auto" w:frame="1"/>
        </w:rPr>
        <w:t xml:space="preserve"> that what we are doing today will build upon a more positive tomorrow. This helps produce a series of results </w:t>
      </w:r>
      <w:r w:rsidR="00420E38" w:rsidRPr="003D640A">
        <w:rPr>
          <w:rFonts w:asciiTheme="minorHAnsi" w:hAnsiTheme="minorHAnsi" w:cstheme="minorHAnsi"/>
          <w:color w:val="000000"/>
          <w:bdr w:val="none" w:sz="0" w:space="0" w:color="auto" w:frame="1"/>
        </w:rPr>
        <w:t>for our young people, outlining</w:t>
      </w:r>
      <w:r w:rsidRPr="003D640A">
        <w:rPr>
          <w:rFonts w:asciiTheme="minorHAnsi" w:hAnsiTheme="minorHAnsi" w:cstheme="minorHAnsi"/>
          <w:color w:val="000000"/>
          <w:bdr w:val="none" w:sz="0" w:space="0" w:color="auto" w:frame="1"/>
        </w:rPr>
        <w:t xml:space="preserve"> what should be done next in order to achieve their goals.  </w:t>
      </w:r>
    </w:p>
    <w:p w:rsidR="00AB56F2" w:rsidRPr="003D640A" w:rsidRDefault="00AB56F2" w:rsidP="00DB4E69">
      <w:pPr>
        <w:pStyle w:val="xmsonormal"/>
        <w:spacing w:before="0" w:beforeAutospacing="0" w:after="0" w:afterAutospacing="0" w:line="256" w:lineRule="auto"/>
        <w:rPr>
          <w:rFonts w:asciiTheme="minorHAnsi" w:hAnsiTheme="minorHAnsi" w:cstheme="minorHAnsi"/>
          <w:color w:val="00B050"/>
        </w:rPr>
      </w:pPr>
    </w:p>
    <w:p w:rsidR="004B652B" w:rsidRPr="003D640A" w:rsidRDefault="00AB56F2" w:rsidP="004B652B">
      <w:pPr>
        <w:pStyle w:val="xmsonormal"/>
        <w:spacing w:before="0" w:beforeAutospacing="0" w:after="0" w:afterAutospacing="0" w:line="256" w:lineRule="auto"/>
        <w:rPr>
          <w:rFonts w:asciiTheme="minorHAnsi" w:hAnsiTheme="minorHAnsi" w:cstheme="minorHAnsi"/>
        </w:rPr>
      </w:pPr>
      <w:r w:rsidRPr="003D640A">
        <w:rPr>
          <w:rFonts w:asciiTheme="minorHAnsi" w:hAnsiTheme="minorHAnsi" w:cstheme="minorHAnsi"/>
        </w:rPr>
        <w:t xml:space="preserve">Furthermore I believe that </w:t>
      </w:r>
      <w:r w:rsidR="00957D3B" w:rsidRPr="003D640A">
        <w:rPr>
          <w:rFonts w:asciiTheme="minorHAnsi" w:hAnsiTheme="minorHAnsi" w:cstheme="minorHAnsi"/>
        </w:rPr>
        <w:t>Butters and Newell’s model</w:t>
      </w:r>
      <w:r w:rsidRPr="003D640A">
        <w:rPr>
          <w:rFonts w:asciiTheme="minorHAnsi" w:hAnsiTheme="minorHAnsi" w:cstheme="minorHAnsi"/>
        </w:rPr>
        <w:t>, as discussed by Cooper (2012),</w:t>
      </w:r>
      <w:r w:rsidR="009D50E4" w:rsidRPr="003D640A">
        <w:rPr>
          <w:rFonts w:asciiTheme="minorHAnsi" w:hAnsiTheme="minorHAnsi" w:cstheme="minorHAnsi"/>
        </w:rPr>
        <w:t xml:space="preserve"> is relevant to</w:t>
      </w:r>
      <w:r w:rsidR="004B652B" w:rsidRPr="003D640A">
        <w:rPr>
          <w:rFonts w:asciiTheme="minorHAnsi" w:hAnsiTheme="minorHAnsi" w:cstheme="minorHAnsi"/>
        </w:rPr>
        <w:t xml:space="preserve"> </w:t>
      </w:r>
      <w:r w:rsidR="00AA24AE" w:rsidRPr="003D640A">
        <w:rPr>
          <w:rFonts w:asciiTheme="minorHAnsi" w:hAnsiTheme="minorHAnsi" w:cstheme="minorHAnsi"/>
        </w:rPr>
        <w:t xml:space="preserve">my </w:t>
      </w:r>
      <w:r w:rsidR="004B652B" w:rsidRPr="003D640A">
        <w:rPr>
          <w:rFonts w:asciiTheme="minorHAnsi" w:hAnsiTheme="minorHAnsi" w:cstheme="minorHAnsi"/>
        </w:rPr>
        <w:t>current practice. They suggest that youth work can</w:t>
      </w:r>
      <w:r w:rsidR="00957D3B" w:rsidRPr="003D640A">
        <w:rPr>
          <w:rFonts w:asciiTheme="minorHAnsi" w:hAnsiTheme="minorHAnsi" w:cstheme="minorHAnsi"/>
        </w:rPr>
        <w:t xml:space="preserve"> be chara</w:t>
      </w:r>
      <w:r w:rsidR="009D50E4" w:rsidRPr="003D640A">
        <w:rPr>
          <w:rFonts w:asciiTheme="minorHAnsi" w:hAnsiTheme="minorHAnsi" w:cstheme="minorHAnsi"/>
        </w:rPr>
        <w:t>cterised by three stages</w:t>
      </w:r>
      <w:r w:rsidRPr="003D640A">
        <w:rPr>
          <w:rFonts w:asciiTheme="minorHAnsi" w:hAnsiTheme="minorHAnsi" w:cstheme="minorHAnsi"/>
        </w:rPr>
        <w:t>. F</w:t>
      </w:r>
      <w:r w:rsidR="009D50E4" w:rsidRPr="003D640A">
        <w:rPr>
          <w:rFonts w:asciiTheme="minorHAnsi" w:hAnsiTheme="minorHAnsi" w:cstheme="minorHAnsi"/>
        </w:rPr>
        <w:t>irstly</w:t>
      </w:r>
      <w:r w:rsidRPr="003D640A">
        <w:rPr>
          <w:rFonts w:asciiTheme="minorHAnsi" w:hAnsiTheme="minorHAnsi" w:cstheme="minorHAnsi"/>
        </w:rPr>
        <w:t xml:space="preserve"> is</w:t>
      </w:r>
      <w:r w:rsidR="00957D3B" w:rsidRPr="003D640A">
        <w:rPr>
          <w:rFonts w:asciiTheme="minorHAnsi" w:hAnsiTheme="minorHAnsi" w:cstheme="minorHAnsi"/>
        </w:rPr>
        <w:t xml:space="preserve"> </w:t>
      </w:r>
      <w:r w:rsidR="004B652B" w:rsidRPr="003D640A">
        <w:rPr>
          <w:rFonts w:asciiTheme="minorHAnsi" w:hAnsiTheme="minorHAnsi" w:cstheme="minorHAnsi"/>
        </w:rPr>
        <w:t>character building</w:t>
      </w:r>
      <w:r w:rsidR="00A45B69" w:rsidRPr="003D640A">
        <w:rPr>
          <w:rFonts w:asciiTheme="minorHAnsi" w:hAnsiTheme="minorHAnsi" w:cstheme="minorHAnsi"/>
        </w:rPr>
        <w:t xml:space="preserve"> of</w:t>
      </w:r>
      <w:r w:rsidR="00420E38" w:rsidRPr="003D640A">
        <w:rPr>
          <w:rFonts w:asciiTheme="minorHAnsi" w:hAnsiTheme="minorHAnsi" w:cstheme="minorHAnsi"/>
        </w:rPr>
        <w:t xml:space="preserve"> young people</w:t>
      </w:r>
      <w:r w:rsidR="004B652B" w:rsidRPr="003D640A">
        <w:rPr>
          <w:rFonts w:asciiTheme="minorHAnsi" w:hAnsiTheme="minorHAnsi" w:cstheme="minorHAnsi"/>
        </w:rPr>
        <w:t xml:space="preserve">, </w:t>
      </w:r>
      <w:r w:rsidR="009D50E4" w:rsidRPr="003D640A">
        <w:rPr>
          <w:rFonts w:asciiTheme="minorHAnsi" w:hAnsiTheme="minorHAnsi" w:cstheme="minorHAnsi"/>
        </w:rPr>
        <w:t>creating identity</w:t>
      </w:r>
      <w:r w:rsidR="00A45B69" w:rsidRPr="003D640A">
        <w:rPr>
          <w:rFonts w:asciiTheme="minorHAnsi" w:hAnsiTheme="minorHAnsi" w:cstheme="minorHAnsi"/>
        </w:rPr>
        <w:t xml:space="preserve"> and meaning</w:t>
      </w:r>
      <w:r w:rsidRPr="003D640A">
        <w:rPr>
          <w:rFonts w:asciiTheme="minorHAnsi" w:hAnsiTheme="minorHAnsi" w:cstheme="minorHAnsi"/>
        </w:rPr>
        <w:t xml:space="preserve"> </w:t>
      </w:r>
      <w:r w:rsidR="009D50E4" w:rsidRPr="003D640A">
        <w:rPr>
          <w:rFonts w:asciiTheme="minorHAnsi" w:hAnsiTheme="minorHAnsi" w:cstheme="minorHAnsi"/>
        </w:rPr>
        <w:t>through</w:t>
      </w:r>
      <w:r w:rsidR="00957D3B" w:rsidRPr="003D640A">
        <w:rPr>
          <w:rFonts w:asciiTheme="minorHAnsi" w:hAnsiTheme="minorHAnsi" w:cstheme="minorHAnsi"/>
        </w:rPr>
        <w:t xml:space="preserve"> reflection</w:t>
      </w:r>
      <w:r w:rsidRPr="003D640A">
        <w:rPr>
          <w:rFonts w:asciiTheme="minorHAnsi" w:hAnsiTheme="minorHAnsi" w:cstheme="minorHAnsi"/>
        </w:rPr>
        <w:t xml:space="preserve"> </w:t>
      </w:r>
      <w:r w:rsidR="00B55A06" w:rsidRPr="003D640A">
        <w:rPr>
          <w:rFonts w:asciiTheme="minorHAnsi" w:hAnsiTheme="minorHAnsi" w:cstheme="minorHAnsi"/>
        </w:rPr>
        <w:t>which can then contribute to</w:t>
      </w:r>
      <w:r w:rsidRPr="003D640A">
        <w:rPr>
          <w:rFonts w:asciiTheme="minorHAnsi" w:hAnsiTheme="minorHAnsi" w:cstheme="minorHAnsi"/>
        </w:rPr>
        <w:t xml:space="preserve"> future mind-set</w:t>
      </w:r>
      <w:r w:rsidR="00957D3B" w:rsidRPr="003D640A">
        <w:rPr>
          <w:rFonts w:asciiTheme="minorHAnsi" w:hAnsiTheme="minorHAnsi" w:cstheme="minorHAnsi"/>
        </w:rPr>
        <w:t xml:space="preserve">. </w:t>
      </w:r>
      <w:r w:rsidR="00AA24AE" w:rsidRPr="003D640A">
        <w:rPr>
          <w:rFonts w:asciiTheme="minorHAnsi" w:hAnsiTheme="minorHAnsi" w:cstheme="minorHAnsi"/>
        </w:rPr>
        <w:t>Secondly</w:t>
      </w:r>
      <w:r w:rsidR="009D50E4" w:rsidRPr="003D640A">
        <w:rPr>
          <w:rFonts w:asciiTheme="minorHAnsi" w:hAnsiTheme="minorHAnsi" w:cstheme="minorHAnsi"/>
        </w:rPr>
        <w:t xml:space="preserve"> a </w:t>
      </w:r>
      <w:r w:rsidR="00957D3B" w:rsidRPr="003D640A">
        <w:rPr>
          <w:rFonts w:asciiTheme="minorHAnsi" w:hAnsiTheme="minorHAnsi" w:cstheme="minorHAnsi"/>
        </w:rPr>
        <w:t xml:space="preserve">Social Education </w:t>
      </w:r>
      <w:r w:rsidR="004B652B" w:rsidRPr="003D640A">
        <w:rPr>
          <w:rFonts w:asciiTheme="minorHAnsi" w:hAnsiTheme="minorHAnsi" w:cstheme="minorHAnsi"/>
        </w:rPr>
        <w:t xml:space="preserve">Repertoire, done through </w:t>
      </w:r>
      <w:r w:rsidR="00957D3B" w:rsidRPr="003D640A">
        <w:rPr>
          <w:rFonts w:asciiTheme="minorHAnsi" w:hAnsiTheme="minorHAnsi" w:cstheme="minorHAnsi"/>
        </w:rPr>
        <w:t xml:space="preserve">developing social skills and </w:t>
      </w:r>
      <w:r w:rsidRPr="003D640A">
        <w:rPr>
          <w:rFonts w:asciiTheme="minorHAnsi" w:hAnsiTheme="minorHAnsi" w:cstheme="minorHAnsi"/>
        </w:rPr>
        <w:t>further</w:t>
      </w:r>
      <w:r w:rsidR="004B652B" w:rsidRPr="003D640A">
        <w:rPr>
          <w:rFonts w:asciiTheme="minorHAnsi" w:hAnsiTheme="minorHAnsi" w:cstheme="minorHAnsi"/>
        </w:rPr>
        <w:t>ing development of</w:t>
      </w:r>
      <w:r w:rsidRPr="003D640A">
        <w:rPr>
          <w:rFonts w:asciiTheme="minorHAnsi" w:hAnsiTheme="minorHAnsi" w:cstheme="minorHAnsi"/>
        </w:rPr>
        <w:t xml:space="preserve"> life skills</w:t>
      </w:r>
      <w:r w:rsidR="009D50E4" w:rsidRPr="003D640A">
        <w:rPr>
          <w:rFonts w:asciiTheme="minorHAnsi" w:hAnsiTheme="minorHAnsi" w:cstheme="minorHAnsi"/>
        </w:rPr>
        <w:t>. And l</w:t>
      </w:r>
      <w:r w:rsidRPr="003D640A">
        <w:rPr>
          <w:rFonts w:asciiTheme="minorHAnsi" w:hAnsiTheme="minorHAnsi" w:cstheme="minorHAnsi"/>
        </w:rPr>
        <w:t>astl</w:t>
      </w:r>
      <w:r w:rsidR="00AA24AE" w:rsidRPr="003D640A">
        <w:rPr>
          <w:rFonts w:asciiTheme="minorHAnsi" w:hAnsiTheme="minorHAnsi" w:cstheme="minorHAnsi"/>
        </w:rPr>
        <w:t>y</w:t>
      </w:r>
      <w:r w:rsidR="004B652B" w:rsidRPr="003D640A">
        <w:rPr>
          <w:rFonts w:asciiTheme="minorHAnsi" w:hAnsiTheme="minorHAnsi" w:cstheme="minorHAnsi"/>
        </w:rPr>
        <w:t xml:space="preserve"> Self-emancipation, </w:t>
      </w:r>
      <w:r w:rsidR="009D50E4" w:rsidRPr="003D640A">
        <w:rPr>
          <w:rFonts w:asciiTheme="minorHAnsi" w:hAnsiTheme="minorHAnsi" w:cstheme="minorHAnsi"/>
        </w:rPr>
        <w:t>created by</w:t>
      </w:r>
      <w:r w:rsidRPr="003D640A">
        <w:rPr>
          <w:rFonts w:asciiTheme="minorHAnsi" w:hAnsiTheme="minorHAnsi" w:cstheme="minorHAnsi"/>
        </w:rPr>
        <w:t xml:space="preserve"> accepting new </w:t>
      </w:r>
      <w:r w:rsidR="004B652B" w:rsidRPr="003D640A">
        <w:rPr>
          <w:rFonts w:asciiTheme="minorHAnsi" w:hAnsiTheme="minorHAnsi" w:cstheme="minorHAnsi"/>
        </w:rPr>
        <w:t>ideas and adapting to problems</w:t>
      </w:r>
      <w:r w:rsidRPr="003D640A">
        <w:rPr>
          <w:rFonts w:asciiTheme="minorHAnsi" w:hAnsiTheme="minorHAnsi" w:cstheme="minorHAnsi"/>
        </w:rPr>
        <w:t xml:space="preserve"> as </w:t>
      </w:r>
      <w:r w:rsidR="004B652B" w:rsidRPr="003D640A">
        <w:rPr>
          <w:rFonts w:asciiTheme="minorHAnsi" w:hAnsiTheme="minorHAnsi" w:cstheme="minorHAnsi"/>
        </w:rPr>
        <w:t xml:space="preserve">and when </w:t>
      </w:r>
      <w:r w:rsidRPr="003D640A">
        <w:rPr>
          <w:rFonts w:asciiTheme="minorHAnsi" w:hAnsiTheme="minorHAnsi" w:cstheme="minorHAnsi"/>
        </w:rPr>
        <w:t xml:space="preserve">they arise. </w:t>
      </w:r>
      <w:r w:rsidR="00A45B69" w:rsidRPr="003D640A">
        <w:rPr>
          <w:rFonts w:asciiTheme="minorHAnsi" w:hAnsiTheme="minorHAnsi" w:cstheme="minorHAnsi"/>
        </w:rPr>
        <w:t>It is important to identify how youth work models such as the above contribute to practice, as they allow starting points to be identified in a systematic manor.</w:t>
      </w:r>
    </w:p>
    <w:p w:rsidR="00AA24AE" w:rsidRPr="003D640A" w:rsidRDefault="00AA24AE" w:rsidP="00AA24AE">
      <w:pPr>
        <w:pStyle w:val="xmsonormal"/>
        <w:spacing w:before="0" w:beforeAutospacing="0" w:after="0" w:afterAutospacing="0" w:line="256" w:lineRule="auto"/>
        <w:rPr>
          <w:rFonts w:asciiTheme="minorHAnsi" w:hAnsiTheme="minorHAnsi" w:cstheme="minorHAnsi"/>
          <w:color w:val="000000"/>
          <w:bdr w:val="none" w:sz="0" w:space="0" w:color="auto" w:frame="1"/>
          <w:shd w:val="clear" w:color="auto" w:fill="FBF7F5"/>
        </w:rPr>
      </w:pPr>
      <w:r w:rsidRPr="003D640A">
        <w:rPr>
          <w:rFonts w:asciiTheme="minorHAnsi" w:hAnsiTheme="minorHAnsi" w:cstheme="minorHAnsi"/>
          <w:color w:val="000000"/>
          <w:bdr w:val="none" w:sz="0" w:space="0" w:color="auto" w:frame="1"/>
        </w:rPr>
        <w:t>I have learnt from practice that my role within this is to observe and critically reflect on the effectiveness of existing models, updating them as and when is needed. Rose states the importance of doing this, as it ensures that risks are reduced and young people don’t become more vulnerable for the needed changes are made and implemented up to the date (Rose, 1997). This process enables relevant methods and models to be maintained and communicated, and youth work is able to thrive from the lessons us as youth work</w:t>
      </w:r>
      <w:r w:rsidR="00420E38" w:rsidRPr="003D640A">
        <w:rPr>
          <w:rFonts w:asciiTheme="minorHAnsi" w:hAnsiTheme="minorHAnsi" w:cstheme="minorHAnsi"/>
          <w:color w:val="000000"/>
          <w:bdr w:val="none" w:sz="0" w:space="0" w:color="auto" w:frame="1"/>
        </w:rPr>
        <w:t>ers have gained from our past</w:t>
      </w:r>
      <w:r w:rsidRPr="003D640A">
        <w:rPr>
          <w:rFonts w:asciiTheme="minorHAnsi" w:hAnsiTheme="minorHAnsi" w:cstheme="minorHAnsi"/>
          <w:color w:val="000000"/>
          <w:bdr w:val="none" w:sz="0" w:space="0" w:color="auto" w:frame="1"/>
        </w:rPr>
        <w:t xml:space="preserve">. </w:t>
      </w:r>
    </w:p>
    <w:p w:rsidR="00AA24AE" w:rsidRPr="003D640A" w:rsidRDefault="00AA24AE" w:rsidP="004B652B">
      <w:pPr>
        <w:pStyle w:val="xmsonormal"/>
        <w:spacing w:before="0" w:beforeAutospacing="0" w:after="0" w:afterAutospacing="0" w:line="256" w:lineRule="auto"/>
        <w:rPr>
          <w:rFonts w:asciiTheme="minorHAnsi" w:hAnsiTheme="minorHAnsi" w:cstheme="minorHAnsi"/>
        </w:rPr>
      </w:pPr>
    </w:p>
    <w:p w:rsidR="00420E38" w:rsidRPr="003D640A" w:rsidRDefault="003D640A" w:rsidP="008B79E3">
      <w:pPr>
        <w:pStyle w:val="xmsonormal"/>
        <w:spacing w:before="0" w:beforeAutospacing="0" w:after="0" w:afterAutospacing="0" w:line="256" w:lineRule="auto"/>
        <w:rPr>
          <w:rFonts w:asciiTheme="minorHAnsi" w:hAnsiTheme="minorHAnsi" w:cstheme="minorHAnsi"/>
          <w:bdr w:val="none" w:sz="0" w:space="0" w:color="auto" w:frame="1"/>
        </w:rPr>
      </w:pPr>
      <w:r>
        <w:rPr>
          <w:rFonts w:asciiTheme="minorHAnsi" w:hAnsiTheme="minorHAnsi" w:cstheme="minorHAnsi"/>
          <w:bdr w:val="none" w:sz="0" w:space="0" w:color="auto" w:frame="1"/>
        </w:rPr>
        <w:t>This leads me</w:t>
      </w:r>
      <w:r w:rsidR="00F6569C" w:rsidRPr="003D640A">
        <w:rPr>
          <w:rFonts w:asciiTheme="minorHAnsi" w:hAnsiTheme="minorHAnsi" w:cstheme="minorHAnsi"/>
          <w:bdr w:val="none" w:sz="0" w:space="0" w:color="auto" w:frame="1"/>
        </w:rPr>
        <w:t xml:space="preserve"> </w:t>
      </w:r>
      <w:r w:rsidR="008B79E3" w:rsidRPr="003D640A">
        <w:rPr>
          <w:rFonts w:asciiTheme="minorHAnsi" w:hAnsiTheme="minorHAnsi" w:cstheme="minorHAnsi"/>
          <w:bdr w:val="none" w:sz="0" w:space="0" w:color="auto" w:frame="1"/>
        </w:rPr>
        <w:t>to philosopher George Santayana’s quote, “Those who cannot remember the past are condemned to</w:t>
      </w:r>
      <w:r w:rsidR="00F6569C" w:rsidRPr="003D640A">
        <w:rPr>
          <w:rFonts w:asciiTheme="minorHAnsi" w:hAnsiTheme="minorHAnsi" w:cstheme="minorHAnsi"/>
          <w:bdr w:val="none" w:sz="0" w:space="0" w:color="auto" w:frame="1"/>
        </w:rPr>
        <w:t xml:space="preserve"> repeat it” (Stanford, 2020).  Consequently a</w:t>
      </w:r>
      <w:r w:rsidR="008B79E3" w:rsidRPr="003D640A">
        <w:rPr>
          <w:rFonts w:asciiTheme="minorHAnsi" w:hAnsiTheme="minorHAnsi" w:cstheme="minorHAnsi"/>
          <w:bdr w:val="none" w:sz="0" w:space="0" w:color="auto" w:frame="1"/>
        </w:rPr>
        <w:t xml:space="preserve">n important lesson </w:t>
      </w:r>
      <w:r w:rsidR="00F6569C" w:rsidRPr="003D640A">
        <w:rPr>
          <w:rFonts w:asciiTheme="minorHAnsi" w:hAnsiTheme="minorHAnsi" w:cstheme="minorHAnsi"/>
          <w:bdr w:val="none" w:sz="0" w:space="0" w:color="auto" w:frame="1"/>
        </w:rPr>
        <w:t>is gained from this and the articles discussed, being that we should</w:t>
      </w:r>
      <w:r w:rsidR="008B79E3" w:rsidRPr="003D640A">
        <w:rPr>
          <w:rFonts w:asciiTheme="minorHAnsi" w:hAnsiTheme="minorHAnsi" w:cstheme="minorHAnsi"/>
          <w:bdr w:val="none" w:sz="0" w:space="0" w:color="auto" w:frame="1"/>
        </w:rPr>
        <w:t xml:space="preserve"> prevent the </w:t>
      </w:r>
      <w:r w:rsidR="004860A0" w:rsidRPr="003D640A">
        <w:rPr>
          <w:rFonts w:asciiTheme="minorHAnsi" w:hAnsiTheme="minorHAnsi" w:cstheme="minorHAnsi"/>
          <w:bdr w:val="none" w:sz="0" w:space="0" w:color="auto" w:frame="1"/>
        </w:rPr>
        <w:t>repetition</w:t>
      </w:r>
      <w:r w:rsidR="008B79E3" w:rsidRPr="003D640A">
        <w:rPr>
          <w:rFonts w:asciiTheme="minorHAnsi" w:hAnsiTheme="minorHAnsi" w:cstheme="minorHAnsi"/>
          <w:bdr w:val="none" w:sz="0" w:space="0" w:color="auto" w:frame="1"/>
        </w:rPr>
        <w:t xml:space="preserve"> of misdeeds</w:t>
      </w:r>
      <w:r w:rsidR="00F6569C" w:rsidRPr="003D640A">
        <w:rPr>
          <w:rFonts w:asciiTheme="minorHAnsi" w:hAnsiTheme="minorHAnsi" w:cstheme="minorHAnsi"/>
          <w:bdr w:val="none" w:sz="0" w:space="0" w:color="auto" w:frame="1"/>
        </w:rPr>
        <w:t xml:space="preserve"> and learn from history</w:t>
      </w:r>
      <w:r w:rsidR="008B79E3" w:rsidRPr="003D640A">
        <w:rPr>
          <w:rFonts w:asciiTheme="minorHAnsi" w:hAnsiTheme="minorHAnsi" w:cstheme="minorHAnsi"/>
          <w:bdr w:val="none" w:sz="0" w:space="0" w:color="auto" w:frame="1"/>
        </w:rPr>
        <w:t>.</w:t>
      </w:r>
    </w:p>
    <w:p w:rsidR="008B79E3" w:rsidRPr="003D640A" w:rsidRDefault="008B79E3" w:rsidP="00A45B69">
      <w:pPr>
        <w:pStyle w:val="xmsonormal"/>
        <w:tabs>
          <w:tab w:val="center" w:pos="4513"/>
        </w:tabs>
        <w:spacing w:before="0" w:beforeAutospacing="0" w:after="0" w:afterAutospacing="0" w:line="256" w:lineRule="auto"/>
        <w:rPr>
          <w:rFonts w:asciiTheme="minorHAnsi" w:hAnsiTheme="minorHAnsi" w:cstheme="minorHAnsi"/>
          <w:b/>
        </w:rPr>
      </w:pPr>
    </w:p>
    <w:p w:rsidR="00420E38" w:rsidRPr="003D640A" w:rsidRDefault="00D61D0E" w:rsidP="00A45B69">
      <w:pPr>
        <w:pStyle w:val="xmsonormal"/>
        <w:tabs>
          <w:tab w:val="center" w:pos="4513"/>
        </w:tabs>
        <w:spacing w:before="0" w:beforeAutospacing="0" w:after="0" w:afterAutospacing="0" w:line="256" w:lineRule="auto"/>
        <w:rPr>
          <w:rFonts w:asciiTheme="minorHAnsi" w:hAnsiTheme="minorHAnsi" w:cstheme="minorHAnsi"/>
          <w:b/>
        </w:rPr>
      </w:pPr>
      <w:r w:rsidRPr="003D640A">
        <w:rPr>
          <w:rFonts w:asciiTheme="minorHAnsi" w:hAnsiTheme="minorHAnsi" w:cstheme="minorHAnsi"/>
          <w:b/>
        </w:rPr>
        <w:lastRenderedPageBreak/>
        <w:t>References</w:t>
      </w:r>
      <w:r w:rsidR="00420E38" w:rsidRPr="003D640A">
        <w:rPr>
          <w:rFonts w:asciiTheme="minorHAnsi" w:hAnsiTheme="minorHAnsi" w:cstheme="minorHAnsi"/>
          <w:b/>
        </w:rPr>
        <w:tab/>
      </w:r>
    </w:p>
    <w:p w:rsidR="008B79E3" w:rsidRPr="003D640A" w:rsidRDefault="008B79E3" w:rsidP="00D61D0E">
      <w:pPr>
        <w:spacing w:after="0" w:line="240" w:lineRule="auto"/>
        <w:rPr>
          <w:rFonts w:eastAsia="Times New Roman" w:cstheme="minorHAnsi"/>
          <w:sz w:val="24"/>
          <w:szCs w:val="24"/>
          <w:lang w:eastAsia="en-GB"/>
        </w:rPr>
      </w:pPr>
      <w:proofErr w:type="spellStart"/>
      <w:r w:rsidRPr="003D640A">
        <w:rPr>
          <w:rFonts w:eastAsia="Times New Roman" w:cstheme="minorHAnsi"/>
          <w:sz w:val="24"/>
          <w:szCs w:val="24"/>
          <w:lang w:eastAsia="en-GB"/>
        </w:rPr>
        <w:t>Commisioner</w:t>
      </w:r>
      <w:proofErr w:type="spellEnd"/>
      <w:r w:rsidRPr="003D640A">
        <w:rPr>
          <w:rFonts w:eastAsia="Times New Roman" w:cstheme="minorHAnsi"/>
          <w:sz w:val="24"/>
          <w:szCs w:val="24"/>
          <w:lang w:eastAsia="en-GB"/>
        </w:rPr>
        <w:t xml:space="preserve"> for Wales. (2015). ‘Well-being of Future generations (Wales) Act 2015’.</w:t>
      </w:r>
      <w:r w:rsidR="00AE6BD0" w:rsidRPr="003D640A">
        <w:rPr>
          <w:rFonts w:eastAsia="Times New Roman" w:cstheme="minorHAnsi"/>
          <w:sz w:val="24"/>
          <w:szCs w:val="24"/>
          <w:lang w:eastAsia="en-GB"/>
        </w:rPr>
        <w:t xml:space="preserve"> [Accessed: </w:t>
      </w:r>
      <w:r w:rsidR="003D640A" w:rsidRPr="003D640A">
        <w:rPr>
          <w:rFonts w:eastAsia="Times New Roman" w:cstheme="minorHAnsi"/>
          <w:sz w:val="24"/>
          <w:szCs w:val="24"/>
          <w:lang w:eastAsia="en-GB"/>
        </w:rPr>
        <w:t>25/11/20]</w:t>
      </w:r>
    </w:p>
    <w:p w:rsidR="008B79E3" w:rsidRPr="003D640A" w:rsidRDefault="008B79E3" w:rsidP="00D61D0E">
      <w:pPr>
        <w:spacing w:after="0" w:line="240" w:lineRule="auto"/>
        <w:rPr>
          <w:rFonts w:eastAsia="Times New Roman" w:cstheme="minorHAnsi"/>
          <w:sz w:val="24"/>
          <w:szCs w:val="24"/>
          <w:lang w:eastAsia="en-GB"/>
        </w:rPr>
      </w:pPr>
      <w:r w:rsidRPr="003D640A">
        <w:rPr>
          <w:rFonts w:eastAsia="Times New Roman" w:cstheme="minorHAnsi"/>
          <w:sz w:val="24"/>
          <w:szCs w:val="24"/>
          <w:lang w:eastAsia="en-GB"/>
        </w:rPr>
        <w:t xml:space="preserve">Cooper, T. (2012). ‘Models of youth work: a framework for positive sceptical reflection YOUTH &amp; POLICY’. </w:t>
      </w:r>
      <w:hyperlink r:id="rId6" w:history="1">
        <w:r w:rsidRPr="003D640A">
          <w:rPr>
            <w:rStyle w:val="Hyperlink"/>
            <w:rFonts w:eastAsia="Times New Roman" w:cstheme="minorHAnsi"/>
            <w:sz w:val="24"/>
            <w:szCs w:val="24"/>
            <w:lang w:eastAsia="en-GB"/>
          </w:rPr>
          <w:t>https://moodle.uwtsd.ac.uk/pluginfile.php/244028/mod_resource/content/2/cooper_models_of_youth_work.pdf</w:t>
        </w:r>
      </w:hyperlink>
      <w:r w:rsidRPr="003D640A">
        <w:rPr>
          <w:rFonts w:eastAsia="Times New Roman" w:cstheme="minorHAnsi"/>
          <w:sz w:val="24"/>
          <w:szCs w:val="24"/>
          <w:lang w:eastAsia="en-GB"/>
        </w:rPr>
        <w:t xml:space="preserve"> [Accessed: 23/11/20]</w:t>
      </w:r>
    </w:p>
    <w:p w:rsidR="008B79E3" w:rsidRPr="003D640A" w:rsidRDefault="00AE6BD0">
      <w:pPr>
        <w:rPr>
          <w:rFonts w:cstheme="minorHAnsi"/>
          <w:sz w:val="24"/>
          <w:szCs w:val="24"/>
        </w:rPr>
      </w:pPr>
      <w:hyperlink r:id="rId7" w:history="1">
        <w:r w:rsidR="008B79E3" w:rsidRPr="003D640A">
          <w:rPr>
            <w:rStyle w:val="Hyperlink"/>
            <w:rFonts w:cstheme="minorHAnsi"/>
            <w:sz w:val="24"/>
            <w:szCs w:val="24"/>
          </w:rPr>
          <w:t>https://www.futuregenerations.wales/about-us/future-generations-act/</w:t>
        </w:r>
      </w:hyperlink>
      <w:r w:rsidR="008B79E3" w:rsidRPr="003D640A">
        <w:rPr>
          <w:rFonts w:cstheme="minorHAnsi"/>
          <w:sz w:val="24"/>
          <w:szCs w:val="24"/>
        </w:rPr>
        <w:t xml:space="preserve"> [Accessed: 29/11/20]</w:t>
      </w:r>
    </w:p>
    <w:p w:rsidR="008B79E3" w:rsidRPr="003D640A" w:rsidRDefault="008B79E3">
      <w:pPr>
        <w:rPr>
          <w:rFonts w:cstheme="minorHAnsi"/>
          <w:sz w:val="24"/>
          <w:szCs w:val="24"/>
        </w:rPr>
      </w:pPr>
      <w:proofErr w:type="spellStart"/>
      <w:r w:rsidRPr="003D640A">
        <w:rPr>
          <w:rFonts w:cstheme="minorHAnsi"/>
          <w:sz w:val="24"/>
          <w:szCs w:val="24"/>
        </w:rPr>
        <w:t>Nason</w:t>
      </w:r>
      <w:proofErr w:type="spellEnd"/>
      <w:r w:rsidRPr="003D640A">
        <w:rPr>
          <w:rFonts w:cstheme="minorHAnsi"/>
          <w:sz w:val="24"/>
          <w:szCs w:val="24"/>
        </w:rPr>
        <w:t>, R. (2005). ‘</w:t>
      </w:r>
      <w:r w:rsidRPr="003D640A">
        <w:rPr>
          <w:rFonts w:cstheme="minorHAnsi"/>
          <w:i/>
          <w:iCs/>
          <w:sz w:val="24"/>
          <w:szCs w:val="24"/>
        </w:rPr>
        <w:t>Belonging’</w:t>
      </w:r>
      <w:r w:rsidRPr="003D640A">
        <w:rPr>
          <w:rFonts w:cstheme="minorHAnsi"/>
          <w:sz w:val="24"/>
          <w:szCs w:val="24"/>
        </w:rPr>
        <w:t>. Evans Brothers. [Accessed: 23/11/20]</w:t>
      </w:r>
    </w:p>
    <w:p w:rsidR="008B79E3" w:rsidRPr="003D640A" w:rsidRDefault="008B79E3">
      <w:pPr>
        <w:rPr>
          <w:rFonts w:cstheme="minorHAnsi"/>
          <w:sz w:val="24"/>
          <w:szCs w:val="24"/>
        </w:rPr>
      </w:pPr>
      <w:r w:rsidRPr="003D640A">
        <w:rPr>
          <w:rFonts w:cstheme="minorHAnsi"/>
          <w:sz w:val="24"/>
          <w:szCs w:val="24"/>
        </w:rPr>
        <w:t>Rose, J. (1997). ‘The Historical Development of the Youth Service Early Developments of Youth Work’. Cardiff:  Wales Youth Agency. [Accessed: 23/11/20]</w:t>
      </w:r>
    </w:p>
    <w:p w:rsidR="008B79E3" w:rsidRPr="003D640A" w:rsidRDefault="008B79E3">
      <w:pPr>
        <w:rPr>
          <w:rFonts w:cstheme="minorHAnsi"/>
          <w:sz w:val="24"/>
          <w:szCs w:val="24"/>
        </w:rPr>
      </w:pPr>
      <w:r w:rsidRPr="003D640A">
        <w:rPr>
          <w:rFonts w:cstheme="minorHAnsi"/>
          <w:sz w:val="24"/>
          <w:szCs w:val="24"/>
        </w:rPr>
        <w:t xml:space="preserve">Stanford. (2020). ‘George Santayana’. </w:t>
      </w:r>
      <w:hyperlink r:id="rId8" w:history="1">
        <w:r w:rsidRPr="003D640A">
          <w:rPr>
            <w:rStyle w:val="Hyperlink"/>
            <w:rFonts w:cstheme="minorHAnsi"/>
            <w:sz w:val="24"/>
            <w:szCs w:val="24"/>
          </w:rPr>
          <w:t>https://plato.stanford.edu/entries/santayana/</w:t>
        </w:r>
      </w:hyperlink>
      <w:r w:rsidRPr="003D640A">
        <w:rPr>
          <w:rFonts w:cstheme="minorHAnsi"/>
          <w:sz w:val="24"/>
          <w:szCs w:val="24"/>
        </w:rPr>
        <w:t xml:space="preserve"> [Accessed: 30/11/20]</w:t>
      </w:r>
    </w:p>
    <w:sectPr w:rsidR="008B79E3" w:rsidRPr="003D640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46E4" w:rsidRDefault="00EE46E4" w:rsidP="00DB4E69">
      <w:pPr>
        <w:spacing w:after="0" w:line="240" w:lineRule="auto"/>
      </w:pPr>
      <w:r>
        <w:separator/>
      </w:r>
    </w:p>
  </w:endnote>
  <w:endnote w:type="continuationSeparator" w:id="0">
    <w:p w:rsidR="00EE46E4" w:rsidRDefault="00EE46E4" w:rsidP="00DB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46E4" w:rsidRDefault="00EE46E4" w:rsidP="00DB4E69">
      <w:pPr>
        <w:spacing w:after="0" w:line="240" w:lineRule="auto"/>
      </w:pPr>
      <w:r>
        <w:separator/>
      </w:r>
    </w:p>
  </w:footnote>
  <w:footnote w:type="continuationSeparator" w:id="0">
    <w:p w:rsidR="00EE46E4" w:rsidRDefault="00EE46E4" w:rsidP="00DB4E6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6BD0" w:rsidRDefault="00AE6BD0">
    <w:pPr>
      <w:pStyle w:val="Header"/>
    </w:pPr>
    <w:r>
      <w:t>1600750</w:t>
    </w:r>
    <w:r>
      <w:ptab w:relativeTo="margin" w:alignment="center" w:leader="none"/>
    </w:r>
    <w:r>
      <w:ptab w:relativeTo="margin" w:alignment="right" w:leader="none"/>
    </w:r>
    <w:r>
      <w:t>SJYW7012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E69"/>
    <w:rsid w:val="002934E6"/>
    <w:rsid w:val="00305E82"/>
    <w:rsid w:val="003D640A"/>
    <w:rsid w:val="00420E38"/>
    <w:rsid w:val="00426774"/>
    <w:rsid w:val="004860A0"/>
    <w:rsid w:val="004B652B"/>
    <w:rsid w:val="005762CC"/>
    <w:rsid w:val="005C2972"/>
    <w:rsid w:val="008570FB"/>
    <w:rsid w:val="008B79E3"/>
    <w:rsid w:val="00924F5C"/>
    <w:rsid w:val="009460B7"/>
    <w:rsid w:val="00957D3B"/>
    <w:rsid w:val="009D50E4"/>
    <w:rsid w:val="00A45B69"/>
    <w:rsid w:val="00AA24AE"/>
    <w:rsid w:val="00AB56F2"/>
    <w:rsid w:val="00AE6BD0"/>
    <w:rsid w:val="00B55A06"/>
    <w:rsid w:val="00C627BE"/>
    <w:rsid w:val="00C643F8"/>
    <w:rsid w:val="00D4524A"/>
    <w:rsid w:val="00D61D0E"/>
    <w:rsid w:val="00DB4E69"/>
    <w:rsid w:val="00EE46E4"/>
    <w:rsid w:val="00F65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D8BE7C-232B-4B20-AED6-27620773B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E6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DB4E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4E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E69"/>
  </w:style>
  <w:style w:type="paragraph" w:styleId="Footer">
    <w:name w:val="footer"/>
    <w:basedOn w:val="Normal"/>
    <w:link w:val="FooterChar"/>
    <w:uiPriority w:val="99"/>
    <w:unhideWhenUsed/>
    <w:rsid w:val="00DB4E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E69"/>
  </w:style>
  <w:style w:type="character" w:customStyle="1" w:styleId="instancename">
    <w:name w:val="instancename"/>
    <w:basedOn w:val="DefaultParagraphFont"/>
    <w:rsid w:val="00D61D0E"/>
  </w:style>
  <w:style w:type="character" w:customStyle="1" w:styleId="accesshide">
    <w:name w:val="accesshide"/>
    <w:basedOn w:val="DefaultParagraphFont"/>
    <w:rsid w:val="00D61D0E"/>
  </w:style>
  <w:style w:type="paragraph" w:styleId="NormalWeb">
    <w:name w:val="Normal (Web)"/>
    <w:basedOn w:val="Normal"/>
    <w:uiPriority w:val="99"/>
    <w:semiHidden/>
    <w:unhideWhenUsed/>
    <w:rsid w:val="00D61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61D0E"/>
    <w:rPr>
      <w:b/>
      <w:bCs/>
    </w:rPr>
  </w:style>
  <w:style w:type="character" w:styleId="Hyperlink">
    <w:name w:val="Hyperlink"/>
    <w:basedOn w:val="DefaultParagraphFont"/>
    <w:uiPriority w:val="99"/>
    <w:unhideWhenUsed/>
    <w:rsid w:val="00D61D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268773">
      <w:bodyDiv w:val="1"/>
      <w:marLeft w:val="0"/>
      <w:marRight w:val="0"/>
      <w:marTop w:val="0"/>
      <w:marBottom w:val="0"/>
      <w:divBdr>
        <w:top w:val="none" w:sz="0" w:space="0" w:color="auto"/>
        <w:left w:val="none" w:sz="0" w:space="0" w:color="auto"/>
        <w:bottom w:val="none" w:sz="0" w:space="0" w:color="auto"/>
        <w:right w:val="none" w:sz="0" w:space="0" w:color="auto"/>
      </w:divBdr>
    </w:div>
    <w:div w:id="774710188">
      <w:bodyDiv w:val="1"/>
      <w:marLeft w:val="0"/>
      <w:marRight w:val="0"/>
      <w:marTop w:val="0"/>
      <w:marBottom w:val="0"/>
      <w:divBdr>
        <w:top w:val="none" w:sz="0" w:space="0" w:color="auto"/>
        <w:left w:val="none" w:sz="0" w:space="0" w:color="auto"/>
        <w:bottom w:val="none" w:sz="0" w:space="0" w:color="auto"/>
        <w:right w:val="none" w:sz="0" w:space="0" w:color="auto"/>
      </w:divBdr>
    </w:div>
    <w:div w:id="1290475994">
      <w:bodyDiv w:val="1"/>
      <w:marLeft w:val="0"/>
      <w:marRight w:val="0"/>
      <w:marTop w:val="0"/>
      <w:marBottom w:val="0"/>
      <w:divBdr>
        <w:top w:val="none" w:sz="0" w:space="0" w:color="auto"/>
        <w:left w:val="none" w:sz="0" w:space="0" w:color="auto"/>
        <w:bottom w:val="none" w:sz="0" w:space="0" w:color="auto"/>
        <w:right w:val="none" w:sz="0" w:space="0" w:color="auto"/>
      </w:divBdr>
      <w:divsChild>
        <w:div w:id="1517696793">
          <w:marLeft w:val="0"/>
          <w:marRight w:val="0"/>
          <w:marTop w:val="0"/>
          <w:marBottom w:val="0"/>
          <w:divBdr>
            <w:top w:val="none" w:sz="0" w:space="0" w:color="auto"/>
            <w:left w:val="none" w:sz="0" w:space="0" w:color="auto"/>
            <w:bottom w:val="none" w:sz="0" w:space="0" w:color="auto"/>
            <w:right w:val="none" w:sz="0" w:space="0" w:color="auto"/>
          </w:divBdr>
        </w:div>
        <w:div w:id="1437141258">
          <w:marLeft w:val="0"/>
          <w:marRight w:val="0"/>
          <w:marTop w:val="0"/>
          <w:marBottom w:val="0"/>
          <w:divBdr>
            <w:top w:val="none" w:sz="0" w:space="0" w:color="auto"/>
            <w:left w:val="none" w:sz="0" w:space="0" w:color="auto"/>
            <w:bottom w:val="none" w:sz="0" w:space="0" w:color="auto"/>
            <w:right w:val="none" w:sz="0" w:space="0" w:color="auto"/>
          </w:divBdr>
          <w:divsChild>
            <w:div w:id="169030605">
              <w:marLeft w:val="0"/>
              <w:marRight w:val="0"/>
              <w:marTop w:val="0"/>
              <w:marBottom w:val="0"/>
              <w:divBdr>
                <w:top w:val="none" w:sz="0" w:space="0" w:color="auto"/>
                <w:left w:val="none" w:sz="0" w:space="0" w:color="auto"/>
                <w:bottom w:val="none" w:sz="0" w:space="0" w:color="auto"/>
                <w:right w:val="none" w:sz="0" w:space="0" w:color="auto"/>
              </w:divBdr>
              <w:divsChild>
                <w:div w:id="153796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santayana/" TargetMode="External"/><Relationship Id="rId3" Type="http://schemas.openxmlformats.org/officeDocument/2006/relationships/webSettings" Target="webSettings.xml"/><Relationship Id="rId7" Type="http://schemas.openxmlformats.org/officeDocument/2006/relationships/hyperlink" Target="https://www.futuregenerations.wales/about-us/future-generations-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244028/mod_resource/content/2/cooper_models_of_youth_work.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2</Pages>
  <Words>658</Words>
  <Characters>3752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7</cp:revision>
  <dcterms:created xsi:type="dcterms:W3CDTF">2020-11-29T20:41:00Z</dcterms:created>
  <dcterms:modified xsi:type="dcterms:W3CDTF">2020-11-30T13:18:00Z</dcterms:modified>
</cp:coreProperties>
</file>