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1104A" w14:textId="3E1F048B" w:rsidR="00EC68BE" w:rsidRPr="00BF3BC4" w:rsidRDefault="00EC68BE">
      <w:pPr>
        <w:rPr>
          <w:rFonts w:ascii="Arial" w:hAnsi="Arial" w:cs="Arial"/>
        </w:rPr>
      </w:pPr>
      <w:proofErr w:type="gramStart"/>
      <w:r w:rsidRPr="00BF3BC4">
        <w:rPr>
          <w:rFonts w:ascii="Arial" w:hAnsi="Arial" w:cs="Arial"/>
        </w:rPr>
        <w:t>Isaacs(</w:t>
      </w:r>
      <w:proofErr w:type="gramEnd"/>
      <w:r w:rsidRPr="00BF3BC4">
        <w:rPr>
          <w:rFonts w:ascii="Arial" w:hAnsi="Arial" w:cs="Arial"/>
        </w:rPr>
        <w:t xml:space="preserve">1920,quoted in brock, et al. 2013,p.12) that babies and children are born and encouraged to play at a very early stage as it is ‘their life’s work’. This is also supported by Early Years </w:t>
      </w:r>
      <w:r w:rsidR="0060651D" w:rsidRPr="00BF3BC4">
        <w:rPr>
          <w:rFonts w:ascii="Arial" w:hAnsi="Arial" w:cs="Arial"/>
        </w:rPr>
        <w:t>Matters (</w:t>
      </w:r>
      <w:r w:rsidRPr="00BF3BC4">
        <w:rPr>
          <w:rFonts w:ascii="Arial" w:hAnsi="Arial" w:cs="Arial"/>
        </w:rPr>
        <w:t xml:space="preserve">2018) where they go on and say that learning and playing can not be split during the first stages of children’s </w:t>
      </w:r>
      <w:r w:rsidR="0060651D" w:rsidRPr="00BF3BC4">
        <w:rPr>
          <w:rFonts w:ascii="Arial" w:hAnsi="Arial" w:cs="Arial"/>
        </w:rPr>
        <w:t>lives</w:t>
      </w:r>
      <w:r w:rsidRPr="00BF3BC4">
        <w:rPr>
          <w:rFonts w:ascii="Arial" w:hAnsi="Arial" w:cs="Arial"/>
        </w:rPr>
        <w:t xml:space="preserve">, as children are developing new things by learning through touching and being hands on. For </w:t>
      </w:r>
      <w:r w:rsidR="0060651D" w:rsidRPr="00BF3BC4">
        <w:rPr>
          <w:rFonts w:ascii="Arial" w:hAnsi="Arial" w:cs="Arial"/>
        </w:rPr>
        <w:t>example,</w:t>
      </w:r>
      <w:r w:rsidRPr="00BF3BC4">
        <w:rPr>
          <w:rFonts w:ascii="Arial" w:hAnsi="Arial" w:cs="Arial"/>
        </w:rPr>
        <w:t xml:space="preserve"> sitting, crawling, standing, pulling and pushing. By them doing this they are gaining control of their bodies. In addition to this Herrington and </w:t>
      </w:r>
      <w:proofErr w:type="spellStart"/>
      <w:r w:rsidRPr="00BF3BC4">
        <w:rPr>
          <w:rFonts w:ascii="Arial" w:hAnsi="Arial" w:cs="Arial"/>
        </w:rPr>
        <w:t>Brussoni</w:t>
      </w:r>
      <w:proofErr w:type="spellEnd"/>
      <w:r w:rsidRPr="00BF3BC4">
        <w:rPr>
          <w:rFonts w:ascii="Arial" w:hAnsi="Arial" w:cs="Arial"/>
        </w:rPr>
        <w:t xml:space="preserve"> (2015) believe that children should have free range of playing spontaneously, this is play not planned by the adults but the children playing and doing what they want. </w:t>
      </w:r>
      <w:r w:rsidR="0060651D" w:rsidRPr="00BF3BC4">
        <w:rPr>
          <w:rFonts w:ascii="Arial" w:hAnsi="Arial" w:cs="Arial"/>
        </w:rPr>
        <w:t>Moyles (</w:t>
      </w:r>
      <w:r w:rsidRPr="00BF3BC4">
        <w:rPr>
          <w:rFonts w:ascii="Arial" w:hAnsi="Arial" w:cs="Arial"/>
        </w:rPr>
        <w:t xml:space="preserve">2010) Also agrees that babies and children will learn from the early moments by responding and interacting to people close to them. Furthermore Whitehead et.al (2012) argue the point that children only learn through play as they are immature and will grow out of it as they become adults. </w:t>
      </w:r>
    </w:p>
    <w:p w14:paraId="3601B574" w14:textId="7A9AE5AC" w:rsidR="0060651D" w:rsidRPr="00BF3BC4" w:rsidRDefault="0060651D">
      <w:pPr>
        <w:rPr>
          <w:rFonts w:ascii="Arial" w:hAnsi="Arial" w:cs="Arial"/>
        </w:rPr>
      </w:pPr>
    </w:p>
    <w:p w14:paraId="236A0314" w14:textId="46FE25EE" w:rsidR="0060651D" w:rsidRPr="00BF3BC4" w:rsidRDefault="0060651D">
      <w:pPr>
        <w:rPr>
          <w:rFonts w:ascii="Arial" w:hAnsi="Arial" w:cs="Arial"/>
          <w:b/>
          <w:bCs/>
          <w:u w:val="single"/>
        </w:rPr>
      </w:pPr>
      <w:r w:rsidRPr="00BF3BC4">
        <w:rPr>
          <w:rFonts w:ascii="Arial" w:hAnsi="Arial" w:cs="Arial"/>
          <w:b/>
          <w:bCs/>
          <w:u w:val="single"/>
        </w:rPr>
        <w:t>Reference list</w:t>
      </w:r>
    </w:p>
    <w:p w14:paraId="1F0208B5" w14:textId="12A98CD0" w:rsidR="0060651D" w:rsidRPr="00BF3BC4" w:rsidRDefault="0060651D">
      <w:pPr>
        <w:rPr>
          <w:rFonts w:ascii="Arial" w:hAnsi="Arial" w:cs="Arial"/>
        </w:rPr>
      </w:pPr>
      <w:r w:rsidRPr="00BF3BC4">
        <w:rPr>
          <w:rFonts w:ascii="Arial" w:hAnsi="Arial" w:cs="Arial"/>
        </w:rPr>
        <w:t xml:space="preserve">Brock, A. </w:t>
      </w:r>
      <w:proofErr w:type="gramStart"/>
      <w:r w:rsidRPr="00BF3BC4">
        <w:rPr>
          <w:rFonts w:ascii="Arial" w:hAnsi="Arial" w:cs="Arial"/>
        </w:rPr>
        <w:t>et al.(</w:t>
      </w:r>
      <w:proofErr w:type="gramEnd"/>
      <w:r w:rsidRPr="00BF3BC4">
        <w:rPr>
          <w:rFonts w:ascii="Arial" w:hAnsi="Arial" w:cs="Arial"/>
        </w:rPr>
        <w:t xml:space="preserve">2013) </w:t>
      </w:r>
      <w:r w:rsidRPr="00BF3BC4">
        <w:rPr>
          <w:rFonts w:ascii="Arial" w:hAnsi="Arial" w:cs="Arial"/>
          <w:i/>
          <w:iCs/>
        </w:rPr>
        <w:t>perspectives on play: learning for life</w:t>
      </w:r>
      <w:r w:rsidRPr="00BF3BC4">
        <w:rPr>
          <w:rFonts w:ascii="Arial" w:hAnsi="Arial" w:cs="Arial"/>
        </w:rPr>
        <w:t>. Oxon: Routledge</w:t>
      </w:r>
    </w:p>
    <w:p w14:paraId="52F5A84A" w14:textId="4124A6E4" w:rsidR="0060651D" w:rsidRPr="00BF3BC4" w:rsidRDefault="0060651D">
      <w:pPr>
        <w:rPr>
          <w:rFonts w:ascii="Arial" w:hAnsi="Arial" w:cs="Arial"/>
        </w:rPr>
      </w:pPr>
      <w:r w:rsidRPr="00BF3BC4">
        <w:rPr>
          <w:rFonts w:ascii="Arial" w:hAnsi="Arial" w:cs="Arial"/>
        </w:rPr>
        <w:t>Early Years Matters (2018</w:t>
      </w:r>
      <w:r w:rsidRPr="00BF3BC4">
        <w:rPr>
          <w:rFonts w:ascii="Arial" w:hAnsi="Arial" w:cs="Arial"/>
          <w:i/>
          <w:iCs/>
        </w:rPr>
        <w:t xml:space="preserve">) The importance of play </w:t>
      </w:r>
      <w:r w:rsidRPr="00BF3BC4">
        <w:rPr>
          <w:rFonts w:ascii="Arial" w:hAnsi="Arial" w:cs="Arial"/>
        </w:rPr>
        <w:t xml:space="preserve">available at </w:t>
      </w:r>
      <w:hyperlink r:id="rId7" w:history="1">
        <w:r w:rsidRPr="00BF3BC4">
          <w:rPr>
            <w:rStyle w:val="Hyperlink"/>
            <w:rFonts w:ascii="Arial" w:hAnsi="Arial" w:cs="Arial"/>
          </w:rPr>
          <w:t>http://www.earlyyearsmatters.co.uk/enys/a-unique-child/play-learning/</w:t>
        </w:r>
      </w:hyperlink>
      <w:r w:rsidRPr="00BF3BC4">
        <w:rPr>
          <w:rFonts w:ascii="Arial" w:hAnsi="Arial" w:cs="Arial"/>
        </w:rPr>
        <w:t xml:space="preserve"> </w:t>
      </w:r>
    </w:p>
    <w:p w14:paraId="60D77684" w14:textId="064829E5" w:rsidR="0060651D" w:rsidRPr="00BF3BC4" w:rsidRDefault="0060651D">
      <w:pPr>
        <w:rPr>
          <w:rFonts w:ascii="Arial" w:hAnsi="Arial" w:cs="Arial"/>
        </w:rPr>
      </w:pPr>
      <w:r w:rsidRPr="00BF3BC4">
        <w:rPr>
          <w:rFonts w:ascii="Arial" w:hAnsi="Arial" w:cs="Arial"/>
        </w:rPr>
        <w:t xml:space="preserve">Herrington, S and </w:t>
      </w:r>
      <w:proofErr w:type="spellStart"/>
      <w:r w:rsidRPr="00BF3BC4">
        <w:rPr>
          <w:rFonts w:ascii="Arial" w:hAnsi="Arial" w:cs="Arial"/>
        </w:rPr>
        <w:t>Brussoni</w:t>
      </w:r>
      <w:proofErr w:type="spellEnd"/>
      <w:r w:rsidRPr="00BF3BC4">
        <w:rPr>
          <w:rFonts w:ascii="Arial" w:hAnsi="Arial" w:cs="Arial"/>
        </w:rPr>
        <w:t xml:space="preserve">, M. (2015) </w:t>
      </w:r>
      <w:r w:rsidRPr="00BF3BC4">
        <w:rPr>
          <w:rFonts w:ascii="Arial" w:hAnsi="Arial" w:cs="Arial"/>
          <w:i/>
          <w:iCs/>
        </w:rPr>
        <w:t>‘Beyond Physical Activity: The Importance of play and nurture-based play spaces for children’s health and development</w:t>
      </w:r>
      <w:proofErr w:type="gramStart"/>
      <w:r w:rsidRPr="00BF3BC4">
        <w:rPr>
          <w:rFonts w:ascii="Arial" w:hAnsi="Arial" w:cs="Arial"/>
          <w:i/>
          <w:iCs/>
        </w:rPr>
        <w:t>’</w:t>
      </w:r>
      <w:r w:rsidRPr="00BF3BC4">
        <w:rPr>
          <w:rFonts w:ascii="Arial" w:hAnsi="Arial" w:cs="Arial"/>
        </w:rPr>
        <w:t xml:space="preserve">  current</w:t>
      </w:r>
      <w:proofErr w:type="gramEnd"/>
      <w:r w:rsidRPr="00BF3BC4">
        <w:rPr>
          <w:rFonts w:ascii="Arial" w:hAnsi="Arial" w:cs="Arial"/>
        </w:rPr>
        <w:t xml:space="preserve"> obesity reports, 4(4), pp.477-483</w:t>
      </w:r>
    </w:p>
    <w:p w14:paraId="197BDD88" w14:textId="6E1B1421" w:rsidR="0060651D" w:rsidRPr="00BF3BC4" w:rsidRDefault="0060651D">
      <w:pPr>
        <w:rPr>
          <w:rFonts w:ascii="Arial" w:hAnsi="Arial" w:cs="Arial"/>
        </w:rPr>
      </w:pPr>
      <w:r w:rsidRPr="00BF3BC4">
        <w:rPr>
          <w:rFonts w:ascii="Arial" w:hAnsi="Arial" w:cs="Arial"/>
        </w:rPr>
        <w:t xml:space="preserve">Moyles, J. (2010) </w:t>
      </w:r>
      <w:r w:rsidRPr="00BF3BC4">
        <w:rPr>
          <w:rFonts w:ascii="Arial" w:hAnsi="Arial" w:cs="Arial"/>
          <w:i/>
          <w:iCs/>
        </w:rPr>
        <w:t>The Excellent of play</w:t>
      </w:r>
      <w:r w:rsidRPr="00BF3BC4">
        <w:rPr>
          <w:rFonts w:ascii="Arial" w:hAnsi="Arial" w:cs="Arial"/>
        </w:rPr>
        <w:t xml:space="preserve"> 2</w:t>
      </w:r>
      <w:r w:rsidRPr="00BF3BC4">
        <w:rPr>
          <w:rFonts w:ascii="Arial" w:hAnsi="Arial" w:cs="Arial"/>
          <w:vertAlign w:val="superscript"/>
        </w:rPr>
        <w:t>nd</w:t>
      </w:r>
      <w:r w:rsidRPr="00BF3BC4">
        <w:rPr>
          <w:rFonts w:ascii="Arial" w:hAnsi="Arial" w:cs="Arial"/>
        </w:rPr>
        <w:t xml:space="preserve"> </w:t>
      </w:r>
      <w:proofErr w:type="spellStart"/>
      <w:r w:rsidRPr="00BF3BC4">
        <w:rPr>
          <w:rFonts w:ascii="Arial" w:hAnsi="Arial" w:cs="Arial"/>
        </w:rPr>
        <w:t>Edn</w:t>
      </w:r>
      <w:proofErr w:type="spellEnd"/>
      <w:r w:rsidRPr="00BF3BC4">
        <w:rPr>
          <w:rFonts w:ascii="Arial" w:hAnsi="Arial" w:cs="Arial"/>
        </w:rPr>
        <w:t xml:space="preserve">. Berkshire: open university press </w:t>
      </w:r>
    </w:p>
    <w:p w14:paraId="1FE02329" w14:textId="319879CE" w:rsidR="0060651D" w:rsidRPr="00BF3BC4" w:rsidRDefault="0060651D">
      <w:pPr>
        <w:rPr>
          <w:rFonts w:ascii="Arial" w:hAnsi="Arial" w:cs="Arial"/>
        </w:rPr>
      </w:pPr>
      <w:r w:rsidRPr="00BF3BC4">
        <w:rPr>
          <w:rFonts w:ascii="Arial" w:hAnsi="Arial" w:cs="Arial"/>
        </w:rPr>
        <w:t xml:space="preserve">Whitehead, D. et </w:t>
      </w:r>
      <w:proofErr w:type="gramStart"/>
      <w:r w:rsidRPr="00BF3BC4">
        <w:rPr>
          <w:rFonts w:ascii="Arial" w:hAnsi="Arial" w:cs="Arial"/>
        </w:rPr>
        <w:t>al(</w:t>
      </w:r>
      <w:proofErr w:type="gramEnd"/>
      <w:r w:rsidRPr="00BF3BC4">
        <w:rPr>
          <w:rFonts w:ascii="Arial" w:hAnsi="Arial" w:cs="Arial"/>
        </w:rPr>
        <w:t xml:space="preserve">2012) </w:t>
      </w:r>
      <w:r w:rsidRPr="00BF3BC4">
        <w:rPr>
          <w:rFonts w:ascii="Arial" w:hAnsi="Arial" w:cs="Arial"/>
          <w:i/>
          <w:iCs/>
        </w:rPr>
        <w:t>The Importance of play</w:t>
      </w:r>
      <w:r w:rsidRPr="00BF3BC4">
        <w:rPr>
          <w:rFonts w:ascii="Arial" w:hAnsi="Arial" w:cs="Arial"/>
        </w:rPr>
        <w:t xml:space="preserve">: Available at; </w:t>
      </w:r>
      <w:hyperlink r:id="rId8" w:history="1">
        <w:r w:rsidR="00BF3BC4" w:rsidRPr="00BF3BC4">
          <w:rPr>
            <w:rStyle w:val="Hyperlink"/>
            <w:rFonts w:ascii="Arial" w:hAnsi="Arial" w:cs="Arial"/>
          </w:rPr>
          <w:t>http://www.importanceofplay.eu/img/pdf/dr_David_whitehead-the_importance of play.pdf</w:t>
        </w:r>
      </w:hyperlink>
      <w:r w:rsidR="00BF3BC4" w:rsidRPr="00BF3BC4">
        <w:rPr>
          <w:rFonts w:ascii="Arial" w:hAnsi="Arial" w:cs="Arial"/>
        </w:rPr>
        <w:t xml:space="preserve"> </w:t>
      </w:r>
    </w:p>
    <w:p w14:paraId="65714FA6" w14:textId="77777777" w:rsidR="0060651D" w:rsidRPr="00BF3BC4" w:rsidRDefault="0060651D">
      <w:pPr>
        <w:rPr>
          <w:rFonts w:ascii="Arial" w:hAnsi="Arial" w:cs="Arial"/>
        </w:rPr>
      </w:pPr>
    </w:p>
    <w:sectPr w:rsidR="0060651D" w:rsidRPr="00BF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8BE"/>
    <w:rsid w:val="0060651D"/>
    <w:rsid w:val="00BF3BC4"/>
    <w:rsid w:val="00EC68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1EB87"/>
  <w15:chartTrackingRefBased/>
  <w15:docId w15:val="{B90264D1-8DCB-40A2-BB77-890C6E153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651D"/>
    <w:rPr>
      <w:color w:val="0563C1" w:themeColor="hyperlink"/>
      <w:u w:val="single"/>
    </w:rPr>
  </w:style>
  <w:style w:type="character" w:styleId="UnresolvedMention">
    <w:name w:val="Unresolved Mention"/>
    <w:basedOn w:val="DefaultParagraphFont"/>
    <w:uiPriority w:val="99"/>
    <w:semiHidden/>
    <w:unhideWhenUsed/>
    <w:rsid w:val="00606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mportanceofplay.eu/img/pdf/dr_David_whitehead-the_importance%20of%20play.pdf" TargetMode="External"/><Relationship Id="rId3" Type="http://schemas.openxmlformats.org/officeDocument/2006/relationships/customXml" Target="../customXml/item3.xml"/><Relationship Id="rId7" Type="http://schemas.openxmlformats.org/officeDocument/2006/relationships/hyperlink" Target="http://www.earlyyearsmatters.co.uk/enys/a-unique-child/play-learn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D07563-DA8D-4C04-84BF-8F4F39798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683B3-32A0-459D-8E26-7A16D76D01C8}">
  <ds:schemaRefs>
    <ds:schemaRef ds:uri="http://schemas.microsoft.com/sharepoint/v3/contenttype/forms"/>
  </ds:schemaRefs>
</ds:datastoreItem>
</file>

<file path=customXml/itemProps3.xml><?xml version="1.0" encoding="utf-8"?>
<ds:datastoreItem xmlns:ds="http://schemas.openxmlformats.org/officeDocument/2006/customXml" ds:itemID="{70545472-47F3-46FE-8826-575FDEEA4831}">
  <ds:schemaRefs>
    <ds:schemaRef ds:uri="http://purl.org/dc/dcmitype/"/>
    <ds:schemaRef ds:uri="4055ddc6-ee7b-4b5b-b8fb-52871646f80e"/>
    <ds:schemaRef ds:uri="http://purl.org/dc/elements/1.1/"/>
    <ds:schemaRef ds:uri="http://schemas.microsoft.com/office/2006/documentManagement/types"/>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dc:creator>
  <cp:keywords/>
  <dc:description/>
  <cp:lastModifiedBy>Danielle Wheatland</cp:lastModifiedBy>
  <cp:revision>1</cp:revision>
  <dcterms:created xsi:type="dcterms:W3CDTF">2022-10-11T12:50:00Z</dcterms:created>
  <dcterms:modified xsi:type="dcterms:W3CDTF">2022-10-11T13:11:00Z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