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0D1C7DE5" w:rsidR="004A546A" w:rsidRDefault="004A546A">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2BD22F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15DB81B1" w:rsidR="004A546A" w:rsidRDefault="00210AD4">
                                    <w:pPr>
                                      <w:pStyle w:val="NoSpacing"/>
                                      <w:jc w:val="right"/>
                                      <w:rPr>
                                        <w:color w:val="595959" w:themeColor="text1" w:themeTint="A6"/>
                                        <w:sz w:val="28"/>
                                        <w:szCs w:val="28"/>
                                      </w:rPr>
                                    </w:pPr>
                                    <w:r>
                                      <w:rPr>
                                        <w:color w:val="595959" w:themeColor="text1" w:themeTint="A6"/>
                                        <w:sz w:val="28"/>
                                        <w:szCs w:val="28"/>
                                      </w:rPr>
                                      <w:t>Name</w:t>
                                    </w:r>
                                    <w:r w:rsidR="00D25805">
                                      <w:rPr>
                                        <w:color w:val="595959" w:themeColor="text1" w:themeTint="A6"/>
                                        <w:sz w:val="28"/>
                                        <w:szCs w:val="28"/>
                                      </w:rPr>
                                      <w:t>: Rebecca Williams</w:t>
                                    </w:r>
                                  </w:p>
                                </w:sdtContent>
                              </w:sdt>
                              <w:p w14:paraId="0F1457DB" w14:textId="503C1B4A" w:rsidR="004A546A" w:rsidRPr="00F56288" w:rsidRDefault="00000000">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210AD4" w:rsidRPr="00F56288">
                                      <w:rPr>
                                        <w:color w:val="595959" w:themeColor="text1" w:themeTint="A6"/>
                                        <w:sz w:val="24"/>
                                        <w:szCs w:val="24"/>
                                      </w:rPr>
                                      <w:t>Student number</w:t>
                                    </w:r>
                                    <w:r w:rsidR="00AD65E9" w:rsidRPr="00F56288">
                                      <w:rPr>
                                        <w:color w:val="595959" w:themeColor="text1" w:themeTint="A6"/>
                                        <w:sz w:val="24"/>
                                        <w:szCs w:val="24"/>
                                      </w:rPr>
                                      <w:t>: 2209</w:t>
                                    </w:r>
                                    <w:r w:rsidR="00F56288" w:rsidRPr="00F56288">
                                      <w:rPr>
                                        <w:color w:val="595959" w:themeColor="text1" w:themeTint="A6"/>
                                        <w:sz w:val="24"/>
                                        <w:szCs w:val="24"/>
                                      </w:rPr>
                                      <w:t>625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15DB81B1" w:rsidR="004A546A" w:rsidRDefault="00210AD4">
                              <w:pPr>
                                <w:pStyle w:val="NoSpacing"/>
                                <w:jc w:val="right"/>
                                <w:rPr>
                                  <w:color w:val="595959" w:themeColor="text1" w:themeTint="A6"/>
                                  <w:sz w:val="28"/>
                                  <w:szCs w:val="28"/>
                                </w:rPr>
                              </w:pPr>
                              <w:r>
                                <w:rPr>
                                  <w:color w:val="595959" w:themeColor="text1" w:themeTint="A6"/>
                                  <w:sz w:val="28"/>
                                  <w:szCs w:val="28"/>
                                </w:rPr>
                                <w:t>Name</w:t>
                              </w:r>
                              <w:r w:rsidR="00D25805">
                                <w:rPr>
                                  <w:color w:val="595959" w:themeColor="text1" w:themeTint="A6"/>
                                  <w:sz w:val="28"/>
                                  <w:szCs w:val="28"/>
                                </w:rPr>
                                <w:t>: Rebecca Williams</w:t>
                              </w:r>
                            </w:p>
                          </w:sdtContent>
                        </w:sdt>
                        <w:p w14:paraId="0F1457DB" w14:textId="503C1B4A" w:rsidR="004A546A" w:rsidRPr="00F56288" w:rsidRDefault="00000000">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210AD4" w:rsidRPr="00F56288">
                                <w:rPr>
                                  <w:color w:val="595959" w:themeColor="text1" w:themeTint="A6"/>
                                  <w:sz w:val="24"/>
                                  <w:szCs w:val="24"/>
                                </w:rPr>
                                <w:t>Student number</w:t>
                              </w:r>
                              <w:r w:rsidR="00AD65E9" w:rsidRPr="00F56288">
                                <w:rPr>
                                  <w:color w:val="595959" w:themeColor="text1" w:themeTint="A6"/>
                                  <w:sz w:val="24"/>
                                  <w:szCs w:val="24"/>
                                </w:rPr>
                                <w:t>: 2209</w:t>
                              </w:r>
                              <w:r w:rsidR="00F56288" w:rsidRPr="00F56288">
                                <w:rPr>
                                  <w:color w:val="595959" w:themeColor="text1" w:themeTint="A6"/>
                                  <w:sz w:val="24"/>
                                  <w:szCs w:val="24"/>
                                </w:rPr>
                                <w:t>625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BBEB35" wp14:editId="19167B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12610A48" w:rsidR="004A546A" w:rsidRPr="00210AD4" w:rsidRDefault="005C6A54" w:rsidP="005C6A54">
                                <w:pPr>
                                  <w:jc w:val="right"/>
                                  <w:rPr>
                                    <w:color w:val="4472C4" w:themeColor="accent1"/>
                                    <w:sz w:val="56"/>
                                    <w:szCs w:val="56"/>
                                  </w:rPr>
                                </w:pPr>
                                <w:sdt>
                                  <w:sdtPr>
                                    <w:rPr>
                                      <w:rFonts w:ascii="Arial" w:hAnsi="Arial" w:cs="Arial"/>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hyperlink r:id="rId10" w:history="1">
                                      <w:r w:rsidRPr="005C6A54">
                                        <w:rPr>
                                          <w:rFonts w:ascii="Arial" w:hAnsi="Arial" w:cs="Arial"/>
                                          <w:sz w:val="56"/>
                                          <w:szCs w:val="56"/>
                                        </w:rPr>
                                        <w:br/>
                                      </w:r>
                                      <w:r w:rsidRPr="005C6A54">
                                        <w:rPr>
                                          <w:rFonts w:ascii="Arial" w:hAnsi="Arial" w:cs="Arial"/>
                                          <w:sz w:val="56"/>
                                          <w:szCs w:val="56"/>
                                        </w:rPr>
                                        <w:t>Legal Process (BMPL4011)</w:t>
                                      </w:r>
                                      <w:r w:rsidRPr="005C6A54">
                                        <w:rPr>
                                          <w:rFonts w:ascii="Arial" w:hAnsi="Arial" w:cs="Arial"/>
                                          <w:sz w:val="56"/>
                                          <w:szCs w:val="56"/>
                                        </w:rPr>
                                        <w:br/>
                                      </w:r>
                                    </w:hyperlink>
                                  </w:sdtContent>
                                </w:sdt>
                              </w:p>
                              <w:sdt>
                                <w:sdtPr>
                                  <w:rPr>
                                    <w:rFonts w:ascii="Segoe UI" w:eastAsia="Times New Roman" w:hAnsi="Segoe UI" w:cs="Segoe UI"/>
                                    <w:color w:val="373A3C"/>
                                    <w:sz w:val="36"/>
                                    <w:szCs w:val="36"/>
                                    <w:lang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C05C65A" w:rsidR="004A546A" w:rsidRPr="00CB05B2" w:rsidRDefault="00F74782" w:rsidP="00503948">
                                    <w:pPr>
                                      <w:rPr>
                                        <w:rFonts w:ascii="Arial" w:hAnsi="Arial" w:cs="Arial"/>
                                        <w:smallCaps/>
                                        <w:color w:val="404040" w:themeColor="text1" w:themeTint="BF"/>
                                        <w:sz w:val="52"/>
                                        <w:szCs w:val="52"/>
                                      </w:rPr>
                                    </w:pPr>
                                    <w:r w:rsidRPr="00F74782">
                                      <w:rPr>
                                        <w:rFonts w:ascii="Segoe UI" w:eastAsia="Times New Roman" w:hAnsi="Segoe UI" w:cs="Segoe UI"/>
                                        <w:color w:val="373A3C"/>
                                        <w:sz w:val="36"/>
                                        <w:szCs w:val="36"/>
                                        <w:lang w:eastAsia="en-GB"/>
                                      </w:rPr>
                                      <w:t>Assignment 1 due by 23.59pm on 10 March</w:t>
                                    </w:r>
                                    <w:r w:rsidR="00503948">
                                      <w:rPr>
                                        <w:rFonts w:ascii="Segoe UI" w:eastAsia="Times New Roman" w:hAnsi="Segoe UI" w:cs="Segoe UI"/>
                                        <w:color w:val="373A3C"/>
                                        <w:sz w:val="36"/>
                                        <w:szCs w:val="36"/>
                                        <w:lang w:eastAsia="en-GB"/>
                                      </w:rPr>
                                      <w:t xml:space="preserve"> </w:t>
                                    </w:r>
                                    <w:r w:rsidR="00A13327">
                                      <w:rPr>
                                        <w:rFonts w:ascii="Segoe UI" w:eastAsia="Times New Roman" w:hAnsi="Segoe UI" w:cs="Segoe UI"/>
                                        <w:color w:val="373A3C"/>
                                        <w:sz w:val="36"/>
                                        <w:szCs w:val="36"/>
                                        <w:lang w:eastAsia="en-GB"/>
                                      </w:rPr>
                                      <w:t xml:space="preserve">  </w:t>
                                    </w:r>
                                    <w:r w:rsidRPr="00F74782">
                                      <w:rPr>
                                        <w:rFonts w:ascii="Segoe UI" w:eastAsia="Times New Roman" w:hAnsi="Segoe UI" w:cs="Segoe UI"/>
                                        <w:color w:val="373A3C"/>
                                        <w:sz w:val="36"/>
                                        <w:szCs w:val="36"/>
                                        <w:lang w:eastAsia="en-GB"/>
                                      </w:rPr>
                                      <w:t>2023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A967E" w14:textId="12610A48" w:rsidR="004A546A" w:rsidRPr="00210AD4" w:rsidRDefault="005C6A54" w:rsidP="005C6A54">
                          <w:pPr>
                            <w:jc w:val="right"/>
                            <w:rPr>
                              <w:color w:val="4472C4" w:themeColor="accent1"/>
                              <w:sz w:val="56"/>
                              <w:szCs w:val="56"/>
                            </w:rPr>
                          </w:pPr>
                          <w:sdt>
                            <w:sdtPr>
                              <w:rPr>
                                <w:rFonts w:ascii="Arial" w:hAnsi="Arial" w:cs="Arial"/>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hyperlink r:id="rId11" w:history="1">
                                <w:r w:rsidRPr="005C6A54">
                                  <w:rPr>
                                    <w:rFonts w:ascii="Arial" w:hAnsi="Arial" w:cs="Arial"/>
                                    <w:sz w:val="56"/>
                                    <w:szCs w:val="56"/>
                                  </w:rPr>
                                  <w:br/>
                                </w:r>
                                <w:r w:rsidRPr="005C6A54">
                                  <w:rPr>
                                    <w:rFonts w:ascii="Arial" w:hAnsi="Arial" w:cs="Arial"/>
                                    <w:sz w:val="56"/>
                                    <w:szCs w:val="56"/>
                                  </w:rPr>
                                  <w:t>Legal Process (BMPL4011)</w:t>
                                </w:r>
                                <w:r w:rsidRPr="005C6A54">
                                  <w:rPr>
                                    <w:rFonts w:ascii="Arial" w:hAnsi="Arial" w:cs="Arial"/>
                                    <w:sz w:val="56"/>
                                    <w:szCs w:val="56"/>
                                  </w:rPr>
                                  <w:br/>
                                </w:r>
                              </w:hyperlink>
                            </w:sdtContent>
                          </w:sdt>
                        </w:p>
                        <w:sdt>
                          <w:sdtPr>
                            <w:rPr>
                              <w:rFonts w:ascii="Segoe UI" w:eastAsia="Times New Roman" w:hAnsi="Segoe UI" w:cs="Segoe UI"/>
                              <w:color w:val="373A3C"/>
                              <w:sz w:val="36"/>
                              <w:szCs w:val="36"/>
                              <w:lang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C05C65A" w:rsidR="004A546A" w:rsidRPr="00CB05B2" w:rsidRDefault="00F74782" w:rsidP="00503948">
                              <w:pPr>
                                <w:rPr>
                                  <w:rFonts w:ascii="Arial" w:hAnsi="Arial" w:cs="Arial"/>
                                  <w:smallCaps/>
                                  <w:color w:val="404040" w:themeColor="text1" w:themeTint="BF"/>
                                  <w:sz w:val="52"/>
                                  <w:szCs w:val="52"/>
                                </w:rPr>
                              </w:pPr>
                              <w:r w:rsidRPr="00F74782">
                                <w:rPr>
                                  <w:rFonts w:ascii="Segoe UI" w:eastAsia="Times New Roman" w:hAnsi="Segoe UI" w:cs="Segoe UI"/>
                                  <w:color w:val="373A3C"/>
                                  <w:sz w:val="36"/>
                                  <w:szCs w:val="36"/>
                                  <w:lang w:eastAsia="en-GB"/>
                                </w:rPr>
                                <w:t>Assignment 1 due by 23.59pm on 10 March</w:t>
                              </w:r>
                              <w:r w:rsidR="00503948">
                                <w:rPr>
                                  <w:rFonts w:ascii="Segoe UI" w:eastAsia="Times New Roman" w:hAnsi="Segoe UI" w:cs="Segoe UI"/>
                                  <w:color w:val="373A3C"/>
                                  <w:sz w:val="36"/>
                                  <w:szCs w:val="36"/>
                                  <w:lang w:eastAsia="en-GB"/>
                                </w:rPr>
                                <w:t xml:space="preserve"> </w:t>
                              </w:r>
                              <w:r w:rsidR="00A13327">
                                <w:rPr>
                                  <w:rFonts w:ascii="Segoe UI" w:eastAsia="Times New Roman" w:hAnsi="Segoe UI" w:cs="Segoe UI"/>
                                  <w:color w:val="373A3C"/>
                                  <w:sz w:val="36"/>
                                  <w:szCs w:val="36"/>
                                  <w:lang w:eastAsia="en-GB"/>
                                </w:rPr>
                                <w:t xml:space="preserve">  </w:t>
                              </w:r>
                              <w:r w:rsidRPr="00F74782">
                                <w:rPr>
                                  <w:rFonts w:ascii="Segoe UI" w:eastAsia="Times New Roman" w:hAnsi="Segoe UI" w:cs="Segoe UI"/>
                                  <w:color w:val="373A3C"/>
                                  <w:sz w:val="36"/>
                                  <w:szCs w:val="36"/>
                                  <w:lang w:eastAsia="en-GB"/>
                                </w:rPr>
                                <w:t>2023</w:t>
                              </w:r>
                            </w:p>
                          </w:sdtContent>
                        </w:sdt>
                      </w:txbxContent>
                    </v:textbox>
                    <w10:wrap type="square" anchorx="page" anchory="page"/>
                  </v:shape>
                </w:pict>
              </mc:Fallback>
            </mc:AlternateContent>
          </w:r>
        </w:p>
        <w:p w14:paraId="0D87EF61" w14:textId="402DF2EB" w:rsidR="004A546A" w:rsidRDefault="004A546A">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p w14:paraId="0277D85D" w14:textId="77777777" w:rsidR="00801736" w:rsidRDefault="00801736" w:rsidP="00801736">
      <w:pPr>
        <w:ind w:left="720"/>
        <w:rPr>
          <w:rFonts w:ascii="Arial" w:hAnsi="Arial" w:cs="Arial"/>
          <w:b/>
          <w:bCs/>
          <w:sz w:val="28"/>
          <w:szCs w:val="28"/>
        </w:rPr>
      </w:pPr>
      <w:r>
        <w:rPr>
          <w:rFonts w:ascii="Arial" w:hAnsi="Arial" w:cs="Arial"/>
          <w:b/>
          <w:bCs/>
          <w:sz w:val="28"/>
          <w:szCs w:val="28"/>
        </w:rPr>
        <w:lastRenderedPageBreak/>
        <w:t xml:space="preserve">The English Legal System is based upon common law principles. Explain what this means. </w:t>
      </w:r>
    </w:p>
    <w:p w14:paraId="1899708C" w14:textId="3EC5EB16" w:rsidR="00A8610E" w:rsidRPr="00A8610E" w:rsidRDefault="00A8610E" w:rsidP="00A8610E">
      <w:pPr>
        <w:ind w:left="720"/>
        <w:rPr>
          <w:rFonts w:ascii="Arial" w:hAnsi="Arial" w:cs="Arial"/>
          <w:sz w:val="24"/>
          <w:szCs w:val="24"/>
        </w:rPr>
      </w:pPr>
      <w:r w:rsidRPr="00A8610E">
        <w:rPr>
          <w:rFonts w:ascii="Arial" w:hAnsi="Arial" w:cs="Arial"/>
          <w:sz w:val="24"/>
          <w:szCs w:val="24"/>
        </w:rPr>
        <w:t>The English Legal System is primarily based upon common law principles</w:t>
      </w:r>
      <w:r w:rsidR="00466ECD" w:rsidRPr="00466ECD">
        <w:rPr>
          <w:rFonts w:ascii="Arial" w:hAnsi="Arial" w:cs="Arial"/>
          <w:sz w:val="24"/>
          <w:szCs w:val="24"/>
        </w:rPr>
        <w:t>,</w:t>
      </w:r>
      <w:r w:rsidR="00DB221B" w:rsidRPr="00C67E8A">
        <w:rPr>
          <w:rFonts w:ascii="Arial" w:hAnsi="Arial" w:cs="Arial"/>
          <w:i/>
          <w:iCs/>
          <w:sz w:val="24"/>
          <w:szCs w:val="24"/>
        </w:rPr>
        <w:t xml:space="preserve"> </w:t>
      </w:r>
      <w:r w:rsidR="00C67E8A">
        <w:rPr>
          <w:rFonts w:ascii="Arial" w:hAnsi="Arial" w:cs="Arial"/>
          <w:i/>
          <w:iCs/>
          <w:sz w:val="24"/>
          <w:szCs w:val="24"/>
        </w:rPr>
        <w:t>(</w:t>
      </w:r>
      <w:hyperlink r:id="rId12" w:tooltip="Rob Natelson" w:history="1">
        <w:r w:rsidR="00C67E8A" w:rsidRPr="00C67E8A">
          <w:rPr>
            <w:rStyle w:val="Hyperlink"/>
            <w:rFonts w:ascii="Arial" w:hAnsi="Arial" w:cs="Arial"/>
            <w:b/>
            <w:bCs/>
            <w:i/>
            <w:iCs/>
            <w:sz w:val="24"/>
            <w:szCs w:val="24"/>
          </w:rPr>
          <w:t>Natelson</w:t>
        </w:r>
      </w:hyperlink>
      <w:r w:rsidR="004E1B44">
        <w:rPr>
          <w:rFonts w:ascii="Arial" w:hAnsi="Arial" w:cs="Arial"/>
          <w:i/>
          <w:iCs/>
          <w:sz w:val="24"/>
          <w:szCs w:val="24"/>
        </w:rPr>
        <w:t xml:space="preserve"> 2015</w:t>
      </w:r>
      <w:r w:rsidR="00D74462">
        <w:rPr>
          <w:rFonts w:ascii="Arial" w:hAnsi="Arial" w:cs="Arial"/>
          <w:i/>
          <w:iCs/>
          <w:sz w:val="24"/>
          <w:szCs w:val="24"/>
        </w:rPr>
        <w:t>)</w:t>
      </w:r>
      <w:r w:rsidR="006A52E1">
        <w:rPr>
          <w:rFonts w:ascii="Arial" w:hAnsi="Arial" w:cs="Arial"/>
          <w:sz w:val="24"/>
          <w:szCs w:val="24"/>
        </w:rPr>
        <w:t>.</w:t>
      </w:r>
      <w:r w:rsidR="00957705">
        <w:rPr>
          <w:rFonts w:ascii="Arial" w:hAnsi="Arial" w:cs="Arial"/>
          <w:sz w:val="24"/>
          <w:szCs w:val="24"/>
        </w:rPr>
        <w:t xml:space="preserve"> </w:t>
      </w:r>
      <w:r w:rsidRPr="00A8610E">
        <w:rPr>
          <w:rFonts w:ascii="Arial" w:hAnsi="Arial" w:cs="Arial"/>
          <w:sz w:val="24"/>
          <w:szCs w:val="24"/>
        </w:rPr>
        <w:t xml:space="preserve">Common law is a legal system that is developed through judicial decisions, as opposed to being based on written laws or codes. Common law is often contrasted with civil law, which is based on a comprehensive set of laws and regulations. </w:t>
      </w:r>
    </w:p>
    <w:p w14:paraId="517F6AD9" w14:textId="085FA91B" w:rsidR="00A8610E" w:rsidRPr="00A8610E" w:rsidRDefault="00A8610E" w:rsidP="00A8610E">
      <w:pPr>
        <w:ind w:left="720"/>
        <w:rPr>
          <w:rFonts w:ascii="Arial" w:hAnsi="Arial" w:cs="Arial"/>
          <w:sz w:val="24"/>
          <w:szCs w:val="24"/>
        </w:rPr>
      </w:pPr>
      <w:r w:rsidRPr="00A8610E">
        <w:rPr>
          <w:rFonts w:ascii="Arial" w:hAnsi="Arial" w:cs="Arial"/>
          <w:sz w:val="24"/>
          <w:szCs w:val="24"/>
        </w:rPr>
        <w:t xml:space="preserve">In the common law system, judges are responsible for interpreting the law and making decisions based on previous legal precedents. These precedents are created when a judge makes a ruling on a particular case, which then serves as a </w:t>
      </w:r>
      <w:r w:rsidR="00D15023">
        <w:rPr>
          <w:rFonts w:ascii="Arial" w:hAnsi="Arial" w:cs="Arial"/>
          <w:sz w:val="24"/>
          <w:szCs w:val="24"/>
        </w:rPr>
        <w:t>guide</w:t>
      </w:r>
      <w:r w:rsidRPr="00A8610E">
        <w:rPr>
          <w:rFonts w:ascii="Arial" w:hAnsi="Arial" w:cs="Arial"/>
          <w:sz w:val="24"/>
          <w:szCs w:val="24"/>
        </w:rPr>
        <w:t xml:space="preserve"> for future cases with similar facts. The principles developed through common law are often considered to be flexible and adaptable to changing circumstances.</w:t>
      </w:r>
    </w:p>
    <w:p w14:paraId="2032E552" w14:textId="4825C769" w:rsidR="00A8610E" w:rsidRDefault="00A8610E" w:rsidP="00A8610E">
      <w:pPr>
        <w:ind w:left="720"/>
        <w:rPr>
          <w:rFonts w:ascii="Arial" w:hAnsi="Arial" w:cs="Arial"/>
          <w:sz w:val="24"/>
          <w:szCs w:val="24"/>
        </w:rPr>
      </w:pPr>
      <w:r w:rsidRPr="00A8610E">
        <w:rPr>
          <w:rFonts w:ascii="Arial" w:hAnsi="Arial" w:cs="Arial"/>
          <w:sz w:val="24"/>
          <w:szCs w:val="24"/>
        </w:rPr>
        <w:t xml:space="preserve">The common law system is different from the civil law system, which relies more heavily on written codes and statutes created by legislatures. In the common law system, the courts have more discretion to </w:t>
      </w:r>
      <w:r w:rsidR="00971748">
        <w:rPr>
          <w:rFonts w:ascii="Arial" w:hAnsi="Arial" w:cs="Arial"/>
          <w:sz w:val="24"/>
          <w:szCs w:val="24"/>
        </w:rPr>
        <w:t>understand</w:t>
      </w:r>
      <w:r w:rsidRPr="00A8610E">
        <w:rPr>
          <w:rFonts w:ascii="Arial" w:hAnsi="Arial" w:cs="Arial"/>
          <w:sz w:val="24"/>
          <w:szCs w:val="24"/>
        </w:rPr>
        <w:t xml:space="preserve"> and apply the law. This means that the law is continually evolving and adapting to new circumstances as judges make rulings on new cases.</w:t>
      </w:r>
      <w:r w:rsidR="003B5EDA">
        <w:rPr>
          <w:rFonts w:ascii="Arial" w:hAnsi="Arial" w:cs="Arial"/>
          <w:sz w:val="24"/>
          <w:szCs w:val="24"/>
        </w:rPr>
        <w:t xml:space="preserve"> I will explain in a little more detail below.</w:t>
      </w:r>
    </w:p>
    <w:p w14:paraId="765F42C8" w14:textId="77777777" w:rsidR="00980F42" w:rsidRPr="001C47F7" w:rsidRDefault="00980F42" w:rsidP="00A8610E">
      <w:pPr>
        <w:ind w:left="720"/>
        <w:rPr>
          <w:rFonts w:ascii="Arial" w:hAnsi="Arial" w:cs="Arial"/>
          <w:sz w:val="24"/>
          <w:szCs w:val="24"/>
          <w:u w:val="single"/>
        </w:rPr>
      </w:pPr>
    </w:p>
    <w:p w14:paraId="61C5DE88" w14:textId="77777777" w:rsidR="00593237" w:rsidRPr="00593237" w:rsidRDefault="00593237" w:rsidP="00030542">
      <w:pPr>
        <w:ind w:left="720"/>
        <w:rPr>
          <w:rFonts w:ascii="Arial" w:hAnsi="Arial" w:cs="Arial"/>
          <w:sz w:val="24"/>
          <w:szCs w:val="24"/>
          <w:u w:val="single"/>
        </w:rPr>
      </w:pPr>
      <w:r w:rsidRPr="00593237">
        <w:rPr>
          <w:rFonts w:ascii="Arial" w:hAnsi="Arial" w:cs="Arial"/>
          <w:sz w:val="24"/>
          <w:szCs w:val="24"/>
          <w:u w:val="single"/>
        </w:rPr>
        <w:t>Common Law:</w:t>
      </w:r>
    </w:p>
    <w:p w14:paraId="7EF6F58C" w14:textId="21CE324A" w:rsidR="00593237" w:rsidRPr="00593237" w:rsidRDefault="00593237" w:rsidP="00EB3001">
      <w:pPr>
        <w:ind w:left="720"/>
        <w:rPr>
          <w:rFonts w:ascii="Arial" w:hAnsi="Arial" w:cs="Arial"/>
          <w:sz w:val="24"/>
          <w:szCs w:val="24"/>
        </w:rPr>
      </w:pPr>
      <w:r w:rsidRPr="00593237">
        <w:rPr>
          <w:rFonts w:ascii="Arial" w:hAnsi="Arial" w:cs="Arial"/>
          <w:sz w:val="24"/>
          <w:szCs w:val="24"/>
        </w:rPr>
        <w:t xml:space="preserve">Common law is a legal system </w:t>
      </w:r>
      <w:r w:rsidR="00FE605C">
        <w:rPr>
          <w:rFonts w:ascii="Arial" w:hAnsi="Arial" w:cs="Arial"/>
          <w:sz w:val="24"/>
          <w:szCs w:val="24"/>
        </w:rPr>
        <w:t xml:space="preserve">that was </w:t>
      </w:r>
      <w:r w:rsidRPr="00593237">
        <w:rPr>
          <w:rFonts w:ascii="Arial" w:hAnsi="Arial" w:cs="Arial"/>
          <w:sz w:val="24"/>
          <w:szCs w:val="24"/>
        </w:rPr>
        <w:t>developed in England</w:t>
      </w:r>
      <w:r w:rsidR="002B0C89">
        <w:rPr>
          <w:rFonts w:ascii="Arial" w:hAnsi="Arial" w:cs="Arial"/>
          <w:sz w:val="24"/>
          <w:szCs w:val="24"/>
        </w:rPr>
        <w:t xml:space="preserve"> in 1066</w:t>
      </w:r>
      <w:r w:rsidR="00456B30">
        <w:rPr>
          <w:rFonts w:ascii="Arial" w:hAnsi="Arial" w:cs="Arial"/>
          <w:sz w:val="24"/>
          <w:szCs w:val="24"/>
        </w:rPr>
        <w:t xml:space="preserve"> </w:t>
      </w:r>
      <w:r w:rsidR="00456B30" w:rsidRPr="00D34088">
        <w:rPr>
          <w:rFonts w:ascii="Arial" w:hAnsi="Arial" w:cs="Arial"/>
          <w:i/>
          <w:iCs/>
          <w:sz w:val="24"/>
          <w:szCs w:val="24"/>
        </w:rPr>
        <w:t>(</w:t>
      </w:r>
      <w:r w:rsidR="00D34088" w:rsidRPr="00D34088">
        <w:rPr>
          <w:rFonts w:ascii="Arial" w:hAnsi="Arial" w:cs="Arial"/>
          <w:i/>
          <w:iCs/>
          <w:sz w:val="24"/>
          <w:szCs w:val="24"/>
        </w:rPr>
        <w:t>ipleaders</w:t>
      </w:r>
      <w:r w:rsidR="00D34088">
        <w:rPr>
          <w:rFonts w:ascii="Arial" w:hAnsi="Arial" w:cs="Arial"/>
          <w:sz w:val="24"/>
          <w:szCs w:val="24"/>
        </w:rPr>
        <w:t xml:space="preserve"> </w:t>
      </w:r>
      <w:r w:rsidR="00531664" w:rsidRPr="00531664">
        <w:rPr>
          <w:rFonts w:ascii="Arial" w:hAnsi="Arial" w:cs="Arial"/>
          <w:sz w:val="24"/>
          <w:szCs w:val="24"/>
        </w:rPr>
        <w:t>April 9, 2018</w:t>
      </w:r>
      <w:r w:rsidR="00EB3001">
        <w:rPr>
          <w:rFonts w:ascii="Arial" w:hAnsi="Arial" w:cs="Arial"/>
          <w:sz w:val="24"/>
          <w:szCs w:val="24"/>
        </w:rPr>
        <w:t>)</w:t>
      </w:r>
      <w:r w:rsidR="002B0C89">
        <w:rPr>
          <w:rFonts w:ascii="Arial" w:hAnsi="Arial" w:cs="Arial"/>
          <w:sz w:val="24"/>
          <w:szCs w:val="24"/>
        </w:rPr>
        <w:t xml:space="preserve">, </w:t>
      </w:r>
      <w:r w:rsidR="00FE605C">
        <w:rPr>
          <w:rFonts w:ascii="Arial" w:hAnsi="Arial" w:cs="Arial"/>
          <w:sz w:val="24"/>
          <w:szCs w:val="24"/>
        </w:rPr>
        <w:t>it</w:t>
      </w:r>
      <w:r w:rsidRPr="00593237">
        <w:rPr>
          <w:rFonts w:ascii="Arial" w:hAnsi="Arial" w:cs="Arial"/>
          <w:sz w:val="24"/>
          <w:szCs w:val="24"/>
        </w:rPr>
        <w:t xml:space="preserve"> relies on judicial decisions and precedents, rather than on written laws or statutes. Under the common law system, judges are responsible for </w:t>
      </w:r>
      <w:r w:rsidR="0083249C">
        <w:rPr>
          <w:rFonts w:ascii="Arial" w:hAnsi="Arial" w:cs="Arial"/>
          <w:sz w:val="24"/>
          <w:szCs w:val="24"/>
        </w:rPr>
        <w:t>understanding and</w:t>
      </w:r>
      <w:r w:rsidR="00DE5A2C">
        <w:rPr>
          <w:rFonts w:ascii="Arial" w:hAnsi="Arial" w:cs="Arial"/>
          <w:sz w:val="24"/>
          <w:szCs w:val="24"/>
        </w:rPr>
        <w:t xml:space="preserve"> </w:t>
      </w:r>
      <w:r w:rsidRPr="00593237">
        <w:rPr>
          <w:rFonts w:ascii="Arial" w:hAnsi="Arial" w:cs="Arial"/>
          <w:sz w:val="24"/>
          <w:szCs w:val="24"/>
        </w:rPr>
        <w:t>interpreting the law and making decisions based on previous cases and legal principles, rather than relying solely on written laws.</w:t>
      </w:r>
    </w:p>
    <w:p w14:paraId="6336FC82" w14:textId="757F7E4C" w:rsidR="00593237" w:rsidRPr="00593237" w:rsidRDefault="00030542" w:rsidP="00030542">
      <w:pPr>
        <w:ind w:left="360"/>
        <w:rPr>
          <w:rFonts w:ascii="Arial" w:hAnsi="Arial" w:cs="Arial"/>
          <w:sz w:val="24"/>
          <w:szCs w:val="24"/>
          <w:u w:val="single"/>
        </w:rPr>
      </w:pPr>
      <w:r>
        <w:rPr>
          <w:rFonts w:ascii="Arial" w:hAnsi="Arial" w:cs="Arial"/>
          <w:sz w:val="24"/>
          <w:szCs w:val="24"/>
        </w:rPr>
        <w:t xml:space="preserve">     </w:t>
      </w:r>
      <w:r w:rsidR="00593237" w:rsidRPr="00593237">
        <w:rPr>
          <w:rFonts w:ascii="Arial" w:hAnsi="Arial" w:cs="Arial"/>
          <w:sz w:val="24"/>
          <w:szCs w:val="24"/>
          <w:u w:val="single"/>
        </w:rPr>
        <w:t>Civil Law:</w:t>
      </w:r>
    </w:p>
    <w:p w14:paraId="4F8202C8" w14:textId="77777777" w:rsidR="00593237" w:rsidRPr="00593237" w:rsidRDefault="00593237" w:rsidP="00593237">
      <w:pPr>
        <w:ind w:left="720"/>
        <w:rPr>
          <w:rFonts w:ascii="Arial" w:hAnsi="Arial" w:cs="Arial"/>
          <w:sz w:val="24"/>
          <w:szCs w:val="24"/>
        </w:rPr>
      </w:pPr>
      <w:r w:rsidRPr="00593237">
        <w:rPr>
          <w:rFonts w:ascii="Arial" w:hAnsi="Arial" w:cs="Arial"/>
          <w:sz w:val="24"/>
          <w:szCs w:val="24"/>
        </w:rPr>
        <w:t>Civil law is a legal system that originated in continental Europe and is based on a comprehensive set of written laws or codes. In the civil law system, laws are created by legislators and are applied by judges, who are not responsible for interpreting the law or creating legal precedent in the same way as common law judges.</w:t>
      </w:r>
    </w:p>
    <w:p w14:paraId="49B1A0A7" w14:textId="77777777" w:rsidR="00593237" w:rsidRPr="00593237" w:rsidRDefault="00593237" w:rsidP="002B0C89">
      <w:pPr>
        <w:ind w:left="720"/>
        <w:rPr>
          <w:rFonts w:ascii="Arial" w:hAnsi="Arial" w:cs="Arial"/>
          <w:sz w:val="24"/>
          <w:szCs w:val="24"/>
          <w:u w:val="single"/>
        </w:rPr>
      </w:pPr>
      <w:r w:rsidRPr="00593237">
        <w:rPr>
          <w:rFonts w:ascii="Arial" w:hAnsi="Arial" w:cs="Arial"/>
          <w:sz w:val="24"/>
          <w:szCs w:val="24"/>
          <w:u w:val="single"/>
        </w:rPr>
        <w:t>Contrast:</w:t>
      </w:r>
    </w:p>
    <w:p w14:paraId="3E6CF305" w14:textId="77777777" w:rsidR="00593237" w:rsidRPr="00593237" w:rsidRDefault="00593237" w:rsidP="00593237">
      <w:pPr>
        <w:ind w:left="720"/>
        <w:rPr>
          <w:rFonts w:ascii="Arial" w:hAnsi="Arial" w:cs="Arial"/>
          <w:sz w:val="24"/>
          <w:szCs w:val="24"/>
        </w:rPr>
      </w:pPr>
      <w:r w:rsidRPr="00593237">
        <w:rPr>
          <w:rFonts w:ascii="Arial" w:hAnsi="Arial" w:cs="Arial"/>
          <w:sz w:val="24"/>
          <w:szCs w:val="24"/>
        </w:rPr>
        <w:t>The two systems differ in several important ways, including:</w:t>
      </w:r>
    </w:p>
    <w:p w14:paraId="74B3E42D" w14:textId="77777777" w:rsidR="00593237" w:rsidRPr="00593237" w:rsidRDefault="00593237" w:rsidP="00593237">
      <w:pPr>
        <w:numPr>
          <w:ilvl w:val="0"/>
          <w:numId w:val="5"/>
        </w:numPr>
        <w:rPr>
          <w:rFonts w:ascii="Arial" w:hAnsi="Arial" w:cs="Arial"/>
          <w:sz w:val="24"/>
          <w:szCs w:val="24"/>
        </w:rPr>
      </w:pPr>
      <w:r w:rsidRPr="00593237">
        <w:rPr>
          <w:rFonts w:ascii="Arial" w:hAnsi="Arial" w:cs="Arial"/>
          <w:sz w:val="24"/>
          <w:szCs w:val="24"/>
        </w:rPr>
        <w:t>Source of Law: Common law is based on judicial decisions, while civil law is based on written codes and statutes.</w:t>
      </w:r>
    </w:p>
    <w:p w14:paraId="344578A0" w14:textId="77777777" w:rsidR="00593237" w:rsidRPr="00593237" w:rsidRDefault="00593237" w:rsidP="00593237">
      <w:pPr>
        <w:numPr>
          <w:ilvl w:val="0"/>
          <w:numId w:val="5"/>
        </w:numPr>
        <w:rPr>
          <w:rFonts w:ascii="Arial" w:hAnsi="Arial" w:cs="Arial"/>
          <w:sz w:val="24"/>
          <w:szCs w:val="24"/>
        </w:rPr>
      </w:pPr>
      <w:r w:rsidRPr="00593237">
        <w:rPr>
          <w:rFonts w:ascii="Arial" w:hAnsi="Arial" w:cs="Arial"/>
          <w:sz w:val="24"/>
          <w:szCs w:val="24"/>
        </w:rPr>
        <w:t>Role of Judges: Under the common law system, judges have the power to interpret the law and create legal precedent, while in the civil law system, judges apply the law, but are not responsible for creating legal precedent.</w:t>
      </w:r>
    </w:p>
    <w:p w14:paraId="683169B7" w14:textId="77777777" w:rsidR="00593237" w:rsidRPr="00593237" w:rsidRDefault="00593237" w:rsidP="00593237">
      <w:pPr>
        <w:numPr>
          <w:ilvl w:val="0"/>
          <w:numId w:val="5"/>
        </w:numPr>
        <w:rPr>
          <w:rFonts w:ascii="Arial" w:hAnsi="Arial" w:cs="Arial"/>
          <w:sz w:val="24"/>
          <w:szCs w:val="24"/>
        </w:rPr>
      </w:pPr>
      <w:r w:rsidRPr="00593237">
        <w:rPr>
          <w:rFonts w:ascii="Arial" w:hAnsi="Arial" w:cs="Arial"/>
          <w:sz w:val="24"/>
          <w:szCs w:val="24"/>
        </w:rPr>
        <w:t>Scope of Law: The common law system is characterized by a broad, general scope of law that applies to many areas of life, while the civil law system tends to be more specific and detailed in its application.</w:t>
      </w:r>
    </w:p>
    <w:p w14:paraId="4AB17848" w14:textId="77777777" w:rsidR="00593237" w:rsidRPr="00593237" w:rsidRDefault="00593237" w:rsidP="00593237">
      <w:pPr>
        <w:numPr>
          <w:ilvl w:val="0"/>
          <w:numId w:val="5"/>
        </w:numPr>
        <w:rPr>
          <w:rFonts w:ascii="Arial" w:hAnsi="Arial" w:cs="Arial"/>
          <w:sz w:val="24"/>
          <w:szCs w:val="24"/>
        </w:rPr>
      </w:pPr>
      <w:r w:rsidRPr="00593237">
        <w:rPr>
          <w:rFonts w:ascii="Arial" w:hAnsi="Arial" w:cs="Arial"/>
          <w:sz w:val="24"/>
          <w:szCs w:val="24"/>
        </w:rPr>
        <w:t>Country of Origin: Common law originated in England and has spread to other countries with similar legal systems, including the United States, Canada, Australia, and New Zealand. Civil law originated in continental Europe and is the predominant legal system in many countries, including France, Germany, and Japan.</w:t>
      </w:r>
    </w:p>
    <w:p w14:paraId="59394078" w14:textId="77777777" w:rsidR="00980F42" w:rsidRDefault="00980F42" w:rsidP="00A8610E">
      <w:pPr>
        <w:ind w:left="720"/>
        <w:rPr>
          <w:rFonts w:ascii="Arial" w:hAnsi="Arial" w:cs="Arial"/>
          <w:sz w:val="24"/>
          <w:szCs w:val="24"/>
        </w:rPr>
      </w:pPr>
    </w:p>
    <w:p w14:paraId="1CA6238A" w14:textId="5377C2EF" w:rsidR="00980F42" w:rsidRPr="008C4D75" w:rsidRDefault="004F55BD" w:rsidP="008C4D75">
      <w:pPr>
        <w:spacing w:after="0" w:line="480" w:lineRule="auto"/>
        <w:rPr>
          <w:rFonts w:ascii="Arial" w:hAnsi="Arial" w:cs="Arial"/>
          <w:sz w:val="24"/>
          <w:szCs w:val="24"/>
        </w:rPr>
      </w:pPr>
      <w:r>
        <w:rPr>
          <w:rFonts w:ascii="Arial" w:hAnsi="Arial" w:cs="Arial"/>
          <w:sz w:val="24"/>
          <w:szCs w:val="24"/>
        </w:rPr>
        <w:lastRenderedPageBreak/>
        <w:t xml:space="preserve">           </w:t>
      </w:r>
    </w:p>
    <w:p w14:paraId="30BEAA25" w14:textId="77777777" w:rsidR="00980F42" w:rsidRDefault="00980F42" w:rsidP="00A8610E">
      <w:pPr>
        <w:ind w:left="720"/>
        <w:rPr>
          <w:rFonts w:ascii="Arial" w:hAnsi="Arial" w:cs="Arial"/>
          <w:sz w:val="24"/>
          <w:szCs w:val="24"/>
        </w:rPr>
      </w:pPr>
    </w:p>
    <w:p w14:paraId="069B9924" w14:textId="77777777" w:rsidR="00980F42" w:rsidRDefault="00980F42" w:rsidP="00A8610E">
      <w:pPr>
        <w:ind w:left="720"/>
        <w:rPr>
          <w:rFonts w:ascii="Arial" w:hAnsi="Arial" w:cs="Arial"/>
          <w:sz w:val="24"/>
          <w:szCs w:val="24"/>
        </w:rPr>
      </w:pPr>
    </w:p>
    <w:p w14:paraId="561A6121" w14:textId="77777777" w:rsidR="00980F42" w:rsidRDefault="00980F42" w:rsidP="00A8610E">
      <w:pPr>
        <w:ind w:left="720"/>
        <w:rPr>
          <w:rFonts w:ascii="Arial" w:hAnsi="Arial" w:cs="Arial"/>
          <w:sz w:val="24"/>
          <w:szCs w:val="24"/>
        </w:rPr>
      </w:pPr>
    </w:p>
    <w:p w14:paraId="0A0F880F" w14:textId="77777777" w:rsidR="00980F42" w:rsidRDefault="00980F42" w:rsidP="00A8610E">
      <w:pPr>
        <w:ind w:left="720"/>
        <w:rPr>
          <w:rFonts w:ascii="Arial" w:hAnsi="Arial" w:cs="Arial"/>
          <w:sz w:val="24"/>
          <w:szCs w:val="24"/>
        </w:rPr>
      </w:pPr>
    </w:p>
    <w:p w14:paraId="116A47E4" w14:textId="33BC6B53" w:rsidR="00F3138B" w:rsidRPr="00F40DEA" w:rsidRDefault="00F3138B" w:rsidP="00F3138B">
      <w:pPr>
        <w:ind w:left="720"/>
        <w:rPr>
          <w:rFonts w:ascii="Arial" w:hAnsi="Arial" w:cs="Arial"/>
          <w:sz w:val="24"/>
          <w:szCs w:val="24"/>
        </w:rPr>
      </w:pPr>
      <w:r w:rsidRPr="00F40DEA">
        <w:rPr>
          <w:rFonts w:ascii="Arial" w:hAnsi="Arial" w:cs="Arial"/>
          <w:sz w:val="24"/>
          <w:szCs w:val="24"/>
        </w:rPr>
        <w:t>The common law is a legal system that originated in England and was subsequently adopted in many other countries, including the United States, Canada, Australia, and New Zealand. Here is an outline of the history of the common law:</w:t>
      </w:r>
    </w:p>
    <w:p w14:paraId="3554AFF9" w14:textId="77777777" w:rsidR="00F3138B" w:rsidRPr="00F3138B" w:rsidRDefault="00F3138B" w:rsidP="00F3138B">
      <w:pPr>
        <w:numPr>
          <w:ilvl w:val="0"/>
          <w:numId w:val="7"/>
        </w:numPr>
        <w:rPr>
          <w:rFonts w:ascii="Arial" w:hAnsi="Arial" w:cs="Arial"/>
          <w:sz w:val="24"/>
          <w:szCs w:val="24"/>
        </w:rPr>
      </w:pPr>
      <w:r w:rsidRPr="00F3138B">
        <w:rPr>
          <w:rFonts w:ascii="Arial" w:hAnsi="Arial" w:cs="Arial"/>
          <w:sz w:val="24"/>
          <w:szCs w:val="24"/>
        </w:rPr>
        <w:t>Anglo-Saxon Period (5th century - 1066): The Anglo-Saxons were a Germanic people who invaded and settled in England in the 5th and 6th centuries. During this period, the law was largely based on customary practices and unwritten rules.</w:t>
      </w:r>
    </w:p>
    <w:p w14:paraId="0CEFBB80" w14:textId="77777777" w:rsidR="00F3138B" w:rsidRPr="00F3138B" w:rsidRDefault="00F3138B" w:rsidP="00F3138B">
      <w:pPr>
        <w:numPr>
          <w:ilvl w:val="0"/>
          <w:numId w:val="7"/>
        </w:numPr>
        <w:rPr>
          <w:rFonts w:ascii="Arial" w:hAnsi="Arial" w:cs="Arial"/>
          <w:sz w:val="24"/>
          <w:szCs w:val="24"/>
        </w:rPr>
      </w:pPr>
      <w:r w:rsidRPr="00F3138B">
        <w:rPr>
          <w:rFonts w:ascii="Arial" w:hAnsi="Arial" w:cs="Arial"/>
          <w:sz w:val="24"/>
          <w:szCs w:val="24"/>
        </w:rPr>
        <w:t>Norman Conquest (1066 - 1154): In 1066, William the Conqueror, a Norman duke, invaded England and defeated King Harold at the Battle of Hastings. As a result, the Normans became the ruling class in England, and their legal system was imposed on the Anglo-Saxons. This system was known as the "Norman Conquest."</w:t>
      </w:r>
    </w:p>
    <w:p w14:paraId="63F8E162" w14:textId="77777777" w:rsidR="00F3138B" w:rsidRPr="00F3138B" w:rsidRDefault="00F3138B" w:rsidP="00F3138B">
      <w:pPr>
        <w:numPr>
          <w:ilvl w:val="0"/>
          <w:numId w:val="7"/>
        </w:numPr>
        <w:rPr>
          <w:rFonts w:ascii="Arial" w:hAnsi="Arial" w:cs="Arial"/>
          <w:sz w:val="24"/>
          <w:szCs w:val="24"/>
        </w:rPr>
      </w:pPr>
      <w:r w:rsidRPr="00F3138B">
        <w:rPr>
          <w:rFonts w:ascii="Arial" w:hAnsi="Arial" w:cs="Arial"/>
          <w:sz w:val="24"/>
          <w:szCs w:val="24"/>
        </w:rPr>
        <w:t>Early Common Law (1154 - 1300): During this period, judges began to develop a body of common law that was based on legal precedents and the reasoning of previous judges. This led to the development of a legal system that was separate from the king's law and was applied uniformly throughout the country.</w:t>
      </w:r>
    </w:p>
    <w:p w14:paraId="5DEB5C2B" w14:textId="77777777" w:rsidR="00F3138B" w:rsidRPr="00F3138B" w:rsidRDefault="00F3138B" w:rsidP="00F3138B">
      <w:pPr>
        <w:numPr>
          <w:ilvl w:val="0"/>
          <w:numId w:val="7"/>
        </w:numPr>
        <w:rPr>
          <w:rFonts w:ascii="Arial" w:hAnsi="Arial" w:cs="Arial"/>
          <w:sz w:val="24"/>
          <w:szCs w:val="24"/>
        </w:rPr>
      </w:pPr>
      <w:r w:rsidRPr="00F3138B">
        <w:rPr>
          <w:rFonts w:ascii="Arial" w:hAnsi="Arial" w:cs="Arial"/>
          <w:sz w:val="24"/>
          <w:szCs w:val="24"/>
        </w:rPr>
        <w:t>Late Middle Ages (1300 - 1500): During this period, the common law continued to evolve and expand. New legal doctrines were developed, and the courts began to rely more heavily on written records and legal treatises.</w:t>
      </w:r>
    </w:p>
    <w:p w14:paraId="293BC938" w14:textId="77777777" w:rsidR="00F3138B" w:rsidRPr="00F3138B" w:rsidRDefault="00F3138B" w:rsidP="00F3138B">
      <w:pPr>
        <w:numPr>
          <w:ilvl w:val="0"/>
          <w:numId w:val="7"/>
        </w:numPr>
        <w:rPr>
          <w:rFonts w:ascii="Arial" w:hAnsi="Arial" w:cs="Arial"/>
          <w:sz w:val="24"/>
          <w:szCs w:val="24"/>
        </w:rPr>
      </w:pPr>
      <w:r w:rsidRPr="00F3138B">
        <w:rPr>
          <w:rFonts w:ascii="Arial" w:hAnsi="Arial" w:cs="Arial"/>
          <w:sz w:val="24"/>
          <w:szCs w:val="24"/>
        </w:rPr>
        <w:t>Early Modern Era (1500 - 1800): During this period, the common law continued to evolve, but it was also challenged by other legal systems, such as civil law. The development of the printing press and the growth of legal education led to the publication of many legal treatises and commentaries, which helped to standardize the law.</w:t>
      </w:r>
    </w:p>
    <w:p w14:paraId="75A33CE3" w14:textId="6B7D3658" w:rsidR="00F3138B" w:rsidRPr="00F3138B" w:rsidRDefault="00F3138B" w:rsidP="00F3138B">
      <w:pPr>
        <w:numPr>
          <w:ilvl w:val="0"/>
          <w:numId w:val="7"/>
        </w:numPr>
        <w:rPr>
          <w:rFonts w:ascii="Arial" w:hAnsi="Arial" w:cs="Arial"/>
          <w:sz w:val="24"/>
          <w:szCs w:val="24"/>
        </w:rPr>
      </w:pPr>
      <w:r w:rsidRPr="00F3138B">
        <w:rPr>
          <w:rFonts w:ascii="Arial" w:hAnsi="Arial" w:cs="Arial"/>
          <w:sz w:val="24"/>
          <w:szCs w:val="24"/>
        </w:rPr>
        <w:t xml:space="preserve">19th Century: In the 19th century, the common law continued to evolve, but it was also influenced by social and political changes, such as the rise of industrialization and the emergence of new forms of social organization. This led to the development of new legal doctrines, such as </w:t>
      </w:r>
      <w:r w:rsidR="00F40DEA" w:rsidRPr="00F3138B">
        <w:rPr>
          <w:rFonts w:ascii="Arial" w:hAnsi="Arial" w:cs="Arial"/>
          <w:sz w:val="24"/>
          <w:szCs w:val="24"/>
        </w:rPr>
        <w:t>labo</w:t>
      </w:r>
      <w:r w:rsidR="00F40DEA">
        <w:rPr>
          <w:rFonts w:ascii="Arial" w:hAnsi="Arial" w:cs="Arial"/>
          <w:sz w:val="24"/>
          <w:szCs w:val="24"/>
        </w:rPr>
        <w:t xml:space="preserve">r </w:t>
      </w:r>
      <w:r w:rsidRPr="00F3138B">
        <w:rPr>
          <w:rFonts w:ascii="Arial" w:hAnsi="Arial" w:cs="Arial"/>
          <w:sz w:val="24"/>
          <w:szCs w:val="24"/>
        </w:rPr>
        <w:t>law and environmental law.</w:t>
      </w:r>
    </w:p>
    <w:p w14:paraId="1263BE9D" w14:textId="77777777" w:rsidR="00F3138B" w:rsidRPr="00F3138B" w:rsidRDefault="00F3138B" w:rsidP="00F3138B">
      <w:pPr>
        <w:numPr>
          <w:ilvl w:val="0"/>
          <w:numId w:val="7"/>
        </w:numPr>
        <w:rPr>
          <w:rFonts w:ascii="Arial" w:hAnsi="Arial" w:cs="Arial"/>
          <w:sz w:val="24"/>
          <w:szCs w:val="24"/>
        </w:rPr>
      </w:pPr>
      <w:r w:rsidRPr="00F3138B">
        <w:rPr>
          <w:rFonts w:ascii="Arial" w:hAnsi="Arial" w:cs="Arial"/>
          <w:sz w:val="24"/>
          <w:szCs w:val="24"/>
        </w:rPr>
        <w:t>20th Century: In the 20th century, the common law continued to evolve, but it was also challenged by other legal systems, such as international law and human rights law. Many countries, including the United States, Canada, Australia, and New Zealand, developed their own unique variations of the common law, which reflected their own legal traditions and cultural values. Today, the common law remains an important legal system in many countries around the world.</w:t>
      </w:r>
    </w:p>
    <w:p w14:paraId="75E7D159" w14:textId="77777777" w:rsidR="00F40DEA" w:rsidRPr="00A8610E" w:rsidRDefault="00F40DEA" w:rsidP="00F40DEA">
      <w:pPr>
        <w:ind w:left="720"/>
        <w:rPr>
          <w:rFonts w:ascii="Arial" w:hAnsi="Arial" w:cs="Arial"/>
          <w:sz w:val="24"/>
          <w:szCs w:val="24"/>
        </w:rPr>
      </w:pPr>
    </w:p>
    <w:p w14:paraId="15E96B9C" w14:textId="7FB872B9" w:rsidR="00D87BBD" w:rsidRDefault="00F40DEA" w:rsidP="00F40DEA">
      <w:pPr>
        <w:ind w:left="720"/>
        <w:rPr>
          <w:rFonts w:ascii="Arial" w:hAnsi="Arial" w:cs="Arial"/>
          <w:sz w:val="24"/>
          <w:szCs w:val="24"/>
        </w:rPr>
      </w:pPr>
      <w:r w:rsidRPr="00A8610E">
        <w:rPr>
          <w:rFonts w:ascii="Arial" w:hAnsi="Arial" w:cs="Arial"/>
          <w:sz w:val="24"/>
          <w:szCs w:val="24"/>
        </w:rPr>
        <w:t>In summary, the English Legal System is based on com</w:t>
      </w:r>
      <w:r w:rsidR="00A8610E" w:rsidRPr="00A8610E">
        <w:rPr>
          <w:rFonts w:ascii="Arial" w:hAnsi="Arial" w:cs="Arial"/>
          <w:sz w:val="24"/>
          <w:szCs w:val="24"/>
        </w:rPr>
        <w:t>mon law principles, which means that judges are responsible for interpreting the law and creating legal precedents through their decisions.</w:t>
      </w:r>
      <w:r w:rsidR="0042106F">
        <w:rPr>
          <w:rFonts w:ascii="Arial" w:hAnsi="Arial" w:cs="Arial"/>
          <w:sz w:val="24"/>
          <w:szCs w:val="24"/>
        </w:rPr>
        <w:t xml:space="preserve"> </w:t>
      </w:r>
      <w:r w:rsidR="00A8610E" w:rsidRPr="00A8610E">
        <w:rPr>
          <w:rFonts w:ascii="Arial" w:hAnsi="Arial" w:cs="Arial"/>
          <w:sz w:val="24"/>
          <w:szCs w:val="24"/>
        </w:rPr>
        <w:t>The system is characterized by flexibility, adaptability, and the ability to evolve over time.</w:t>
      </w:r>
      <w:r w:rsidR="00423E1B">
        <w:rPr>
          <w:rFonts w:ascii="Arial" w:hAnsi="Arial" w:cs="Arial"/>
          <w:sz w:val="24"/>
          <w:szCs w:val="24"/>
        </w:rPr>
        <w:t xml:space="preserve"> </w:t>
      </w:r>
      <w:r w:rsidR="00423E1B" w:rsidRPr="00423E1B">
        <w:rPr>
          <w:rFonts w:ascii="Arial" w:hAnsi="Arial" w:cs="Arial"/>
          <w:sz w:val="24"/>
          <w:szCs w:val="24"/>
        </w:rPr>
        <w:t>In a common law system, judges are responsible for interpreting and applying the law based on the precedents set by earlier court decisions.</w:t>
      </w:r>
    </w:p>
    <w:p w14:paraId="0C4227E6" w14:textId="08E78DA2" w:rsidR="00D60E7E" w:rsidRDefault="00423E1B" w:rsidP="00F40DEA">
      <w:pPr>
        <w:ind w:left="720"/>
        <w:rPr>
          <w:rFonts w:ascii="Arial" w:hAnsi="Arial" w:cs="Arial"/>
          <w:sz w:val="24"/>
          <w:szCs w:val="24"/>
        </w:rPr>
      </w:pPr>
      <w:r w:rsidRPr="00423E1B">
        <w:rPr>
          <w:rFonts w:ascii="Arial" w:hAnsi="Arial" w:cs="Arial"/>
          <w:sz w:val="24"/>
          <w:szCs w:val="24"/>
        </w:rPr>
        <w:lastRenderedPageBreak/>
        <w:t>This process of applying previous court decisions to current cases is known as the doctrine of stare decisis</w:t>
      </w:r>
      <w:r w:rsidR="00B1672E" w:rsidRPr="00B1672E">
        <w:t xml:space="preserve"> </w:t>
      </w:r>
      <w:r w:rsidR="00CE4446">
        <w:t>(</w:t>
      </w:r>
      <w:hyperlink r:id="rId13" w:history="1">
        <w:r w:rsidR="00B1672E" w:rsidRPr="00CE4446">
          <w:rPr>
            <w:rStyle w:val="Hyperlink"/>
            <w:rFonts w:ascii="Arial" w:hAnsi="Arial" w:cs="Arial"/>
            <w:i/>
            <w:iCs/>
            <w:color w:val="auto"/>
            <w:sz w:val="24"/>
            <w:szCs w:val="24"/>
          </w:rPr>
          <w:t>LexisNexis Dispute Resolution expert</w:t>
        </w:r>
      </w:hyperlink>
      <w:r w:rsidR="00D76F08">
        <w:rPr>
          <w:rFonts w:ascii="Arial" w:hAnsi="Arial" w:cs="Arial"/>
          <w:i/>
          <w:iCs/>
          <w:sz w:val="24"/>
          <w:szCs w:val="24"/>
        </w:rPr>
        <w:t xml:space="preserve"> 2022</w:t>
      </w:r>
      <w:r w:rsidR="00CE4446">
        <w:rPr>
          <w:rFonts w:ascii="Arial" w:hAnsi="Arial" w:cs="Arial"/>
          <w:sz w:val="24"/>
          <w:szCs w:val="24"/>
        </w:rPr>
        <w:t>)</w:t>
      </w:r>
      <w:r w:rsidRPr="00423E1B">
        <w:rPr>
          <w:rFonts w:ascii="Arial" w:hAnsi="Arial" w:cs="Arial"/>
          <w:sz w:val="24"/>
          <w:szCs w:val="24"/>
        </w:rPr>
        <w:t>, which means "to stand by things decided."</w:t>
      </w:r>
    </w:p>
    <w:p w14:paraId="51C8845A" w14:textId="77777777" w:rsidR="00FE0426" w:rsidRDefault="00FE0426" w:rsidP="00F40DEA">
      <w:pPr>
        <w:ind w:left="720"/>
        <w:rPr>
          <w:rFonts w:ascii="Arial" w:hAnsi="Arial" w:cs="Arial"/>
          <w:sz w:val="24"/>
          <w:szCs w:val="24"/>
        </w:rPr>
      </w:pPr>
    </w:p>
    <w:p w14:paraId="240DF3FE" w14:textId="2BB4B4B8" w:rsidR="00026412" w:rsidRDefault="00746347" w:rsidP="00F40DEA">
      <w:pPr>
        <w:ind w:left="720"/>
        <w:rPr>
          <w:rFonts w:ascii="Arial" w:hAnsi="Arial" w:cs="Arial"/>
          <w:sz w:val="24"/>
          <w:szCs w:val="24"/>
        </w:rPr>
      </w:pPr>
      <w:r w:rsidRPr="00746347">
        <w:rPr>
          <w:rFonts w:ascii="Arial" w:hAnsi="Arial" w:cs="Arial"/>
          <w:sz w:val="24"/>
          <w:szCs w:val="24"/>
        </w:rPr>
        <w:t xml:space="preserve">Common law principles are based on the idea that legal disputes should be resolved </w:t>
      </w:r>
      <w:r w:rsidR="00026412">
        <w:rPr>
          <w:rFonts w:ascii="Arial" w:hAnsi="Arial" w:cs="Arial"/>
          <w:sz w:val="24"/>
          <w:szCs w:val="24"/>
        </w:rPr>
        <w:t>in</w:t>
      </w:r>
      <w:r w:rsidRPr="00746347">
        <w:rPr>
          <w:rFonts w:ascii="Arial" w:hAnsi="Arial" w:cs="Arial"/>
          <w:sz w:val="24"/>
          <w:szCs w:val="24"/>
        </w:rPr>
        <w:t xml:space="preserve"> a fair and impartial </w:t>
      </w:r>
      <w:r w:rsidR="00026412">
        <w:rPr>
          <w:rFonts w:ascii="Arial" w:hAnsi="Arial" w:cs="Arial"/>
          <w:sz w:val="24"/>
          <w:szCs w:val="24"/>
        </w:rPr>
        <w:t>way</w:t>
      </w:r>
      <w:r w:rsidRPr="00746347">
        <w:rPr>
          <w:rFonts w:ascii="Arial" w:hAnsi="Arial" w:cs="Arial"/>
          <w:sz w:val="24"/>
          <w:szCs w:val="24"/>
        </w:rPr>
        <w:t xml:space="preserve"> that takes into account the particular circumstances of each case. They emphasize the importance of individual rights and freedoms, and are designed to ensure that everyone is treated fairly under the law.</w:t>
      </w:r>
      <w:r w:rsidRPr="00746347">
        <w:rPr>
          <w:rFonts w:ascii="Arial" w:hAnsi="Arial" w:cs="Arial"/>
          <w:sz w:val="24"/>
          <w:szCs w:val="24"/>
        </w:rPr>
        <w:t xml:space="preserve"> </w:t>
      </w:r>
    </w:p>
    <w:p w14:paraId="35AFAF51" w14:textId="5A986956" w:rsidR="00755929" w:rsidRPr="00A8610E" w:rsidRDefault="00274595" w:rsidP="00F40DEA">
      <w:pPr>
        <w:ind w:left="720"/>
        <w:rPr>
          <w:rFonts w:ascii="Arial" w:hAnsi="Arial" w:cs="Arial"/>
          <w:sz w:val="24"/>
          <w:szCs w:val="24"/>
        </w:rPr>
      </w:pPr>
      <w:r w:rsidRPr="00274595">
        <w:rPr>
          <w:rFonts w:ascii="Arial" w:hAnsi="Arial" w:cs="Arial"/>
          <w:sz w:val="24"/>
          <w:szCs w:val="24"/>
        </w:rPr>
        <w:t xml:space="preserve">Some of the key common law principles include the presumption of innocence, </w:t>
      </w:r>
      <w:r>
        <w:rPr>
          <w:rFonts w:ascii="Arial" w:hAnsi="Arial" w:cs="Arial"/>
          <w:sz w:val="24"/>
          <w:szCs w:val="24"/>
        </w:rPr>
        <w:t xml:space="preserve">this means </w:t>
      </w:r>
      <w:r w:rsidRPr="00274595">
        <w:rPr>
          <w:rFonts w:ascii="Arial" w:hAnsi="Arial" w:cs="Arial"/>
          <w:sz w:val="24"/>
          <w:szCs w:val="24"/>
        </w:rPr>
        <w:t>the right to a fair trial, the principle of proportionality (which</w:t>
      </w:r>
      <w:r w:rsidR="00FE0426">
        <w:rPr>
          <w:rFonts w:ascii="Arial" w:hAnsi="Arial" w:cs="Arial"/>
          <w:sz w:val="24"/>
          <w:szCs w:val="24"/>
        </w:rPr>
        <w:t xml:space="preserve"> means</w:t>
      </w:r>
      <w:r w:rsidRPr="00274595">
        <w:rPr>
          <w:rFonts w:ascii="Arial" w:hAnsi="Arial" w:cs="Arial"/>
          <w:sz w:val="24"/>
          <w:szCs w:val="24"/>
        </w:rPr>
        <w:t xml:space="preserve"> that the punishment for a crime be proportional to its severity), and the rule of law (which means that all individuals and institutions, including the government, are subject to the law and must abide by it).</w:t>
      </w:r>
    </w:p>
    <w:p w14:paraId="0A31AF63" w14:textId="490BEBB7" w:rsidR="00D60E7E" w:rsidRDefault="00755929" w:rsidP="00801736">
      <w:pPr>
        <w:ind w:left="720"/>
        <w:rPr>
          <w:rFonts w:ascii="Arial" w:hAnsi="Arial" w:cs="Arial"/>
          <w:sz w:val="24"/>
          <w:szCs w:val="24"/>
        </w:rPr>
      </w:pPr>
      <w:r w:rsidRPr="00755929">
        <w:rPr>
          <w:rFonts w:ascii="Arial" w:hAnsi="Arial" w:cs="Arial"/>
          <w:sz w:val="24"/>
          <w:szCs w:val="24"/>
        </w:rPr>
        <w:t>Overall,</w:t>
      </w:r>
      <w:r w:rsidR="00806B60">
        <w:rPr>
          <w:rFonts w:ascii="Arial" w:hAnsi="Arial" w:cs="Arial"/>
          <w:sz w:val="24"/>
          <w:szCs w:val="24"/>
        </w:rPr>
        <w:t xml:space="preserve"> I believe</w:t>
      </w:r>
      <w:r w:rsidRPr="00755929">
        <w:rPr>
          <w:rFonts w:ascii="Arial" w:hAnsi="Arial" w:cs="Arial"/>
          <w:sz w:val="24"/>
          <w:szCs w:val="24"/>
        </w:rPr>
        <w:t xml:space="preserve"> common law principles play a critical role in shaping the legal system and ensuring that it remains fair, just, and accessible to all.</w:t>
      </w:r>
    </w:p>
    <w:p w14:paraId="63B85A64" w14:textId="77777777" w:rsidR="00AA34DD" w:rsidRDefault="00AA34DD" w:rsidP="00801736">
      <w:pPr>
        <w:ind w:left="720"/>
        <w:rPr>
          <w:rFonts w:ascii="Arial" w:hAnsi="Arial" w:cs="Arial"/>
          <w:sz w:val="24"/>
          <w:szCs w:val="24"/>
        </w:rPr>
      </w:pPr>
    </w:p>
    <w:p w14:paraId="6B43CD53" w14:textId="5D3F63C6" w:rsidR="002A457E" w:rsidRPr="002A457E" w:rsidRDefault="002A457E" w:rsidP="002A457E">
      <w:pPr>
        <w:ind w:left="720"/>
        <w:rPr>
          <w:rFonts w:ascii="Arial" w:hAnsi="Arial" w:cs="Arial"/>
          <w:sz w:val="24"/>
          <w:szCs w:val="24"/>
        </w:rPr>
      </w:pPr>
      <w:r>
        <w:rPr>
          <w:rFonts w:ascii="Arial" w:hAnsi="Arial" w:cs="Arial"/>
          <w:sz w:val="24"/>
          <w:szCs w:val="24"/>
        </w:rPr>
        <w:t>T</w:t>
      </w:r>
      <w:r w:rsidRPr="002A457E">
        <w:rPr>
          <w:rFonts w:ascii="Arial" w:hAnsi="Arial" w:cs="Arial"/>
          <w:sz w:val="24"/>
          <w:szCs w:val="24"/>
        </w:rPr>
        <w:t>here are many examples of the common law working in practice.</w:t>
      </w:r>
    </w:p>
    <w:p w14:paraId="2328D414" w14:textId="5D82F67F" w:rsidR="002A457E" w:rsidRDefault="002A457E" w:rsidP="00E211BD">
      <w:pPr>
        <w:ind w:left="720"/>
        <w:rPr>
          <w:rFonts w:ascii="Arial" w:hAnsi="Arial" w:cs="Arial"/>
          <w:sz w:val="24"/>
          <w:szCs w:val="24"/>
        </w:rPr>
      </w:pPr>
      <w:r w:rsidRPr="002A457E">
        <w:rPr>
          <w:rFonts w:ascii="Arial" w:hAnsi="Arial" w:cs="Arial"/>
          <w:sz w:val="24"/>
          <w:szCs w:val="24"/>
        </w:rPr>
        <w:t>One of the most famous examples of the common law working in practice is the landmark case of Donoghue v Stevenson</w:t>
      </w:r>
      <w:r w:rsidR="005C4770">
        <w:rPr>
          <w:rFonts w:ascii="Arial" w:hAnsi="Arial" w:cs="Arial"/>
          <w:sz w:val="24"/>
          <w:szCs w:val="24"/>
        </w:rPr>
        <w:t xml:space="preserve"> </w:t>
      </w:r>
      <w:r w:rsidR="006C65D9">
        <w:rPr>
          <w:rFonts w:ascii="Arial" w:hAnsi="Arial" w:cs="Arial"/>
          <w:sz w:val="24"/>
          <w:szCs w:val="24"/>
        </w:rPr>
        <w:t>(</w:t>
      </w:r>
      <w:r w:rsidR="006C65D9" w:rsidRPr="00E211BD">
        <w:rPr>
          <w:rFonts w:ascii="Arial" w:hAnsi="Arial" w:cs="Arial"/>
          <w:i/>
          <w:iCs/>
          <w:sz w:val="24"/>
          <w:szCs w:val="24"/>
        </w:rPr>
        <w:t>L</w:t>
      </w:r>
      <w:r w:rsidR="00E211BD" w:rsidRPr="00E211BD">
        <w:rPr>
          <w:rFonts w:ascii="Arial" w:hAnsi="Arial" w:cs="Arial"/>
          <w:i/>
          <w:iCs/>
          <w:sz w:val="24"/>
          <w:szCs w:val="24"/>
        </w:rPr>
        <w:t>awTeacher</w:t>
      </w:r>
      <w:r w:rsidR="00596A88">
        <w:rPr>
          <w:rFonts w:ascii="Arial" w:hAnsi="Arial" w:cs="Arial"/>
          <w:i/>
          <w:iCs/>
          <w:sz w:val="24"/>
          <w:szCs w:val="24"/>
        </w:rPr>
        <w:t>.net</w:t>
      </w:r>
      <w:r w:rsidR="00E211BD">
        <w:rPr>
          <w:rFonts w:ascii="Arial" w:hAnsi="Arial" w:cs="Arial"/>
          <w:sz w:val="24"/>
          <w:szCs w:val="24"/>
        </w:rPr>
        <w:t>)</w:t>
      </w:r>
      <w:r w:rsidR="005C4770" w:rsidRPr="005C4770">
        <w:rPr>
          <w:rFonts w:ascii="Arial" w:hAnsi="Arial" w:cs="Arial"/>
          <w:sz w:val="24"/>
          <w:szCs w:val="24"/>
        </w:rPr>
        <w:t>Oct 202</w:t>
      </w:r>
      <w:r w:rsidR="005C4770">
        <w:rPr>
          <w:rFonts w:ascii="Arial" w:hAnsi="Arial" w:cs="Arial"/>
          <w:sz w:val="24"/>
          <w:szCs w:val="24"/>
        </w:rPr>
        <w:t>1,</w:t>
      </w:r>
      <w:r w:rsidRPr="002A457E">
        <w:rPr>
          <w:rFonts w:ascii="Arial" w:hAnsi="Arial" w:cs="Arial"/>
          <w:sz w:val="24"/>
          <w:szCs w:val="24"/>
        </w:rPr>
        <w:t xml:space="preserve"> which established the legal principle of negligence in the United Kingdom. In this case, a woman found a decomposing snail in a bottle of ginger beer, which made her ill. The court held that the manufacturer had a duty of care towards consumers and that the woman was entitled to compensation for her illness. This case has since been used as a precedent in many other cases involving negligence.</w:t>
      </w:r>
    </w:p>
    <w:p w14:paraId="4D1B03E0" w14:textId="69A781F6" w:rsidR="00F81ED0" w:rsidRPr="002A457E" w:rsidRDefault="00F97FC0" w:rsidP="00E211BD">
      <w:pPr>
        <w:ind w:left="720"/>
        <w:rPr>
          <w:rFonts w:ascii="Arial" w:hAnsi="Arial" w:cs="Arial"/>
          <w:sz w:val="24"/>
          <w:szCs w:val="24"/>
        </w:rPr>
      </w:pPr>
      <w:r>
        <w:rPr>
          <w:rFonts w:ascii="Arial" w:hAnsi="Arial" w:cs="Arial"/>
          <w:sz w:val="24"/>
          <w:szCs w:val="24"/>
        </w:rPr>
        <w:t>Another example is t</w:t>
      </w:r>
      <w:r w:rsidR="00D51403" w:rsidRPr="00D51403">
        <w:rPr>
          <w:rFonts w:ascii="Arial" w:hAnsi="Arial" w:cs="Arial"/>
          <w:sz w:val="24"/>
          <w:szCs w:val="24"/>
        </w:rPr>
        <w:t>he case of Carlill v Carbolic Smoke Ball Co</w:t>
      </w:r>
      <w:r w:rsidR="00C2550A">
        <w:rPr>
          <w:rFonts w:ascii="Arial" w:hAnsi="Arial" w:cs="Arial"/>
          <w:sz w:val="24"/>
          <w:szCs w:val="24"/>
        </w:rPr>
        <w:t>.</w:t>
      </w:r>
      <w:r w:rsidR="00D51403" w:rsidRPr="00D51403">
        <w:rPr>
          <w:rFonts w:ascii="Arial" w:hAnsi="Arial" w:cs="Arial"/>
          <w:sz w:val="24"/>
          <w:szCs w:val="24"/>
        </w:rPr>
        <w:t xml:space="preserve"> (1892)</w:t>
      </w:r>
      <w:r w:rsidR="004335CC">
        <w:rPr>
          <w:rFonts w:ascii="Arial" w:hAnsi="Arial" w:cs="Arial"/>
          <w:sz w:val="24"/>
          <w:szCs w:val="24"/>
        </w:rPr>
        <w:t xml:space="preserve"> </w:t>
      </w:r>
      <w:r w:rsidR="00596A88">
        <w:rPr>
          <w:rFonts w:ascii="Arial" w:hAnsi="Arial" w:cs="Arial"/>
          <w:sz w:val="24"/>
          <w:szCs w:val="24"/>
        </w:rPr>
        <w:t>(</w:t>
      </w:r>
      <w:r w:rsidR="00596A88" w:rsidRPr="00596A88">
        <w:rPr>
          <w:rFonts w:ascii="Arial" w:hAnsi="Arial" w:cs="Arial"/>
          <w:i/>
          <w:iCs/>
          <w:sz w:val="24"/>
          <w:szCs w:val="24"/>
        </w:rPr>
        <w:t>LawTeacher.net</w:t>
      </w:r>
      <w:r w:rsidR="00596A88">
        <w:rPr>
          <w:rFonts w:ascii="Arial" w:hAnsi="Arial" w:cs="Arial"/>
          <w:sz w:val="24"/>
          <w:szCs w:val="24"/>
        </w:rPr>
        <w:t xml:space="preserve"> Sept 2021)</w:t>
      </w:r>
      <w:r w:rsidR="004335CC">
        <w:rPr>
          <w:rFonts w:ascii="Arial" w:hAnsi="Arial" w:cs="Arial"/>
          <w:sz w:val="24"/>
          <w:szCs w:val="24"/>
        </w:rPr>
        <w:t>,</w:t>
      </w:r>
      <w:r w:rsidR="00D51403" w:rsidRPr="00D51403">
        <w:rPr>
          <w:rFonts w:ascii="Arial" w:hAnsi="Arial" w:cs="Arial"/>
          <w:sz w:val="24"/>
          <w:szCs w:val="24"/>
        </w:rPr>
        <w:t xml:space="preserve"> </w:t>
      </w:r>
      <w:r w:rsidR="00C2550A">
        <w:rPr>
          <w:rFonts w:ascii="Arial" w:hAnsi="Arial" w:cs="Arial"/>
          <w:sz w:val="24"/>
          <w:szCs w:val="24"/>
        </w:rPr>
        <w:t>this case</w:t>
      </w:r>
      <w:r w:rsidR="004335CC">
        <w:rPr>
          <w:rFonts w:ascii="Arial" w:hAnsi="Arial" w:cs="Arial"/>
          <w:sz w:val="24"/>
          <w:szCs w:val="24"/>
        </w:rPr>
        <w:t xml:space="preserve"> </w:t>
      </w:r>
      <w:r w:rsidR="00D51403" w:rsidRPr="00D51403">
        <w:rPr>
          <w:rFonts w:ascii="Arial" w:hAnsi="Arial" w:cs="Arial"/>
          <w:sz w:val="24"/>
          <w:szCs w:val="24"/>
        </w:rPr>
        <w:t>established the principle of unilateral contracts in contract law. The company had advertised a product that it claimed would prevent users from getting influenza, and promised a reward to anyone who caught the flu after using the product. When Mrs. Carlill caught the flu, she sued for the reward, and the court ruled that the advertisement constituted a binding contract.</w:t>
      </w:r>
    </w:p>
    <w:p w14:paraId="244F7256" w14:textId="77777777" w:rsidR="00AA34DD" w:rsidRPr="00A8610E" w:rsidRDefault="00AA34DD" w:rsidP="00801736">
      <w:pPr>
        <w:ind w:left="720"/>
        <w:rPr>
          <w:rFonts w:ascii="Arial" w:hAnsi="Arial" w:cs="Arial"/>
          <w:sz w:val="24"/>
          <w:szCs w:val="24"/>
        </w:rPr>
      </w:pPr>
    </w:p>
    <w:p w14:paraId="1CA8B3AD" w14:textId="77777777" w:rsidR="00BB053A" w:rsidRPr="00D354ED" w:rsidRDefault="00BB053A" w:rsidP="006A0868">
      <w:pPr>
        <w:rPr>
          <w:rFonts w:ascii="Arial" w:hAnsi="Arial" w:cs="Arial"/>
        </w:rPr>
      </w:pPr>
    </w:p>
    <w:p w14:paraId="500F2F35" w14:textId="77777777" w:rsidR="00BB053A" w:rsidRDefault="00BB053A" w:rsidP="00BC063B">
      <w:pPr>
        <w:pStyle w:val="Title"/>
        <w:rPr>
          <w:rFonts w:ascii="Arial" w:hAnsi="Arial" w:cs="Arial"/>
        </w:rPr>
      </w:pPr>
    </w:p>
    <w:p w14:paraId="2C9B16A8" w14:textId="77777777" w:rsidR="00BB053A" w:rsidRDefault="00BB053A" w:rsidP="00BC063B">
      <w:pPr>
        <w:pStyle w:val="Title"/>
        <w:rPr>
          <w:rFonts w:ascii="Arial" w:hAnsi="Arial" w:cs="Arial"/>
        </w:rPr>
      </w:pPr>
    </w:p>
    <w:p w14:paraId="09AB8A4B" w14:textId="77777777" w:rsidR="00BB053A" w:rsidRDefault="00BB053A" w:rsidP="00BC063B">
      <w:pPr>
        <w:pStyle w:val="Title"/>
        <w:rPr>
          <w:rFonts w:ascii="Arial" w:hAnsi="Arial" w:cs="Arial"/>
        </w:rPr>
      </w:pPr>
    </w:p>
    <w:p w14:paraId="348783CF" w14:textId="77777777" w:rsidR="00BB053A" w:rsidRDefault="00BB053A" w:rsidP="00BC063B">
      <w:pPr>
        <w:pStyle w:val="Title"/>
        <w:rPr>
          <w:rFonts w:ascii="Arial" w:hAnsi="Arial" w:cs="Arial"/>
        </w:rPr>
      </w:pPr>
    </w:p>
    <w:p w14:paraId="031B7BFC" w14:textId="77777777" w:rsidR="00BB053A" w:rsidRDefault="00BB053A" w:rsidP="00BC063B">
      <w:pPr>
        <w:pStyle w:val="Title"/>
        <w:rPr>
          <w:rFonts w:ascii="Arial" w:hAnsi="Arial" w:cs="Arial"/>
        </w:rPr>
      </w:pPr>
    </w:p>
    <w:p w14:paraId="76A6A5EC" w14:textId="77777777" w:rsidR="00BB053A" w:rsidRDefault="00BB053A" w:rsidP="00BC063B">
      <w:pPr>
        <w:pStyle w:val="Title"/>
        <w:rPr>
          <w:rFonts w:ascii="Arial" w:hAnsi="Arial" w:cs="Arial"/>
        </w:rPr>
      </w:pPr>
    </w:p>
    <w:p w14:paraId="76896FBA" w14:textId="77777777" w:rsidR="00BB053A" w:rsidRDefault="00BB053A" w:rsidP="00BC063B">
      <w:pPr>
        <w:pStyle w:val="Title"/>
        <w:rPr>
          <w:rFonts w:ascii="Arial" w:hAnsi="Arial" w:cs="Arial"/>
        </w:rPr>
      </w:pPr>
    </w:p>
    <w:p w14:paraId="60A5CDF5" w14:textId="77777777" w:rsidR="00BB053A" w:rsidRDefault="00BB053A" w:rsidP="00BC063B">
      <w:pPr>
        <w:pStyle w:val="Title"/>
        <w:rPr>
          <w:rFonts w:ascii="Arial" w:hAnsi="Arial" w:cs="Arial"/>
        </w:rPr>
      </w:pPr>
    </w:p>
    <w:p w14:paraId="14E49758" w14:textId="77777777" w:rsidR="00BB053A" w:rsidRDefault="00BB053A" w:rsidP="00BC063B">
      <w:pPr>
        <w:pStyle w:val="Title"/>
        <w:rPr>
          <w:rFonts w:ascii="Arial" w:hAnsi="Arial" w:cs="Arial"/>
        </w:rPr>
      </w:pPr>
    </w:p>
    <w:p w14:paraId="1E1BD960" w14:textId="77777777" w:rsidR="00BB053A" w:rsidRDefault="00BB053A" w:rsidP="00BC063B">
      <w:pPr>
        <w:pStyle w:val="Title"/>
        <w:rPr>
          <w:rFonts w:ascii="Arial" w:hAnsi="Arial" w:cs="Arial"/>
        </w:rPr>
      </w:pPr>
    </w:p>
    <w:p w14:paraId="1541584A" w14:textId="77777777" w:rsidR="000C6331" w:rsidRDefault="000C6331" w:rsidP="00BC063B">
      <w:pPr>
        <w:pStyle w:val="Title"/>
        <w:rPr>
          <w:rFonts w:ascii="Arial" w:hAnsi="Arial" w:cs="Arial"/>
        </w:rPr>
        <w:sectPr w:rsidR="000C6331" w:rsidSect="00D60E7E">
          <w:pgSz w:w="11906" w:h="16838"/>
          <w:pgMar w:top="720" w:right="720" w:bottom="720" w:left="720" w:header="708" w:footer="708" w:gutter="0"/>
          <w:pgNumType w:start="0"/>
          <w:cols w:space="708"/>
          <w:titlePg/>
          <w:docGrid w:linePitch="360"/>
        </w:sectPr>
      </w:pPr>
    </w:p>
    <w:p w14:paraId="747CC784" w14:textId="18E4E85B" w:rsidR="00485930" w:rsidRDefault="00294AA2" w:rsidP="00294AA2">
      <w:pPr>
        <w:pStyle w:val="Heading1"/>
      </w:pPr>
      <w:r>
        <w:lastRenderedPageBreak/>
        <w:t>Reference list</w:t>
      </w:r>
      <w:r w:rsidR="002B0C89">
        <w:t>:</w:t>
      </w:r>
    </w:p>
    <w:p w14:paraId="7FD4BB4D" w14:textId="77777777" w:rsidR="002B0C89" w:rsidRDefault="002B0C89" w:rsidP="002B0C89"/>
    <w:p w14:paraId="05FA62D8" w14:textId="64FA74E1" w:rsidR="002B0C89" w:rsidRDefault="002B0C89" w:rsidP="002B0C89">
      <w:pPr>
        <w:rPr>
          <w:rFonts w:ascii="Arial" w:hAnsi="Arial" w:cs="Arial"/>
          <w:sz w:val="24"/>
          <w:szCs w:val="24"/>
        </w:rPr>
      </w:pPr>
      <w:hyperlink r:id="rId14" w:history="1">
        <w:r w:rsidRPr="002B0C89">
          <w:rPr>
            <w:rStyle w:val="Hyperlink"/>
            <w:rFonts w:ascii="Arial" w:hAnsi="Arial" w:cs="Arial"/>
            <w:sz w:val="24"/>
            <w:szCs w:val="24"/>
          </w:rPr>
          <w:t>Development Of Common Law In England - 1066 to 19th Century (ipleaders.in)</w:t>
        </w:r>
      </w:hyperlink>
    </w:p>
    <w:p w14:paraId="7520E079" w14:textId="0E5CDDCB" w:rsidR="001755E5" w:rsidRDefault="001755E5" w:rsidP="002B0C89">
      <w:pPr>
        <w:rPr>
          <w:rFonts w:ascii="Arial" w:hAnsi="Arial" w:cs="Arial"/>
          <w:sz w:val="24"/>
          <w:szCs w:val="24"/>
        </w:rPr>
      </w:pPr>
      <w:hyperlink r:id="rId15" w:history="1">
        <w:r w:rsidRPr="001755E5">
          <w:rPr>
            <w:rStyle w:val="Hyperlink"/>
            <w:rFonts w:ascii="Arial" w:hAnsi="Arial" w:cs="Arial"/>
            <w:sz w:val="24"/>
            <w:szCs w:val="24"/>
          </w:rPr>
          <w:t>The Principles of the Common Law - Independence Institute (i2i.org)</w:t>
        </w:r>
      </w:hyperlink>
    </w:p>
    <w:p w14:paraId="376841BD" w14:textId="4B99EF4C" w:rsidR="00B70354" w:rsidRDefault="00B70354" w:rsidP="002B0C89">
      <w:pPr>
        <w:rPr>
          <w:rFonts w:ascii="Arial" w:hAnsi="Arial" w:cs="Arial"/>
          <w:sz w:val="24"/>
          <w:szCs w:val="24"/>
        </w:rPr>
      </w:pPr>
      <w:hyperlink r:id="rId16" w:anchor=":~:text=The%20doctrine%20of%20stare%20decisis%2C%20or%20binding%20precedent%2C,by%20previous%20judicial%20decisions%20especially%20of%20superior%20courts." w:history="1">
        <w:r w:rsidRPr="00B70354">
          <w:rPr>
            <w:rStyle w:val="Hyperlink"/>
            <w:rFonts w:ascii="Arial" w:hAnsi="Arial" w:cs="Arial"/>
            <w:sz w:val="24"/>
            <w:szCs w:val="24"/>
          </w:rPr>
          <w:t>Stare decisis Definition | Legal Glossary | LexisNexis</w:t>
        </w:r>
      </w:hyperlink>
    </w:p>
    <w:p w14:paraId="7C57D5FD" w14:textId="2AD7ACB9" w:rsidR="007054D4" w:rsidRDefault="007054D4" w:rsidP="002B0C89">
      <w:pPr>
        <w:rPr>
          <w:rFonts w:ascii="Arial" w:hAnsi="Arial" w:cs="Arial"/>
          <w:sz w:val="24"/>
          <w:szCs w:val="24"/>
        </w:rPr>
      </w:pPr>
      <w:hyperlink r:id="rId17" w:history="1">
        <w:r w:rsidRPr="007054D4">
          <w:rPr>
            <w:rStyle w:val="Hyperlink"/>
            <w:rFonts w:ascii="Arial" w:hAnsi="Arial" w:cs="Arial"/>
            <w:sz w:val="24"/>
            <w:szCs w:val="24"/>
          </w:rPr>
          <w:t>Donoghue v Stevenson [1932] Doctrine of negligence (lawteacher.net)</w:t>
        </w:r>
      </w:hyperlink>
    </w:p>
    <w:p w14:paraId="2F09F785" w14:textId="59D08FEB" w:rsidR="00C2550A" w:rsidRPr="00C2550A" w:rsidRDefault="00C2550A" w:rsidP="002B0C89">
      <w:pPr>
        <w:rPr>
          <w:rFonts w:ascii="Arial" w:hAnsi="Arial" w:cs="Arial"/>
          <w:sz w:val="24"/>
          <w:szCs w:val="24"/>
        </w:rPr>
      </w:pPr>
      <w:hyperlink r:id="rId18" w:history="1">
        <w:r w:rsidRPr="00C2550A">
          <w:rPr>
            <w:rStyle w:val="Hyperlink"/>
            <w:rFonts w:ascii="Arial" w:hAnsi="Arial" w:cs="Arial"/>
            <w:sz w:val="24"/>
            <w:szCs w:val="24"/>
          </w:rPr>
          <w:t>Carlill v Carbolic Smoke Ball Co - 1893 (lawteacher.net)</w:t>
        </w:r>
      </w:hyperlink>
    </w:p>
    <w:p w14:paraId="0063F486" w14:textId="77777777" w:rsidR="00294AA2" w:rsidRPr="00294AA2" w:rsidRDefault="00294AA2" w:rsidP="00294AA2"/>
    <w:sectPr w:rsidR="00294AA2" w:rsidRPr="00294AA2"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3E6CF" w14:textId="77777777" w:rsidR="00746689" w:rsidRDefault="00746689" w:rsidP="004E333B">
      <w:pPr>
        <w:spacing w:after="0" w:line="240" w:lineRule="auto"/>
      </w:pPr>
      <w:r>
        <w:separator/>
      </w:r>
    </w:p>
  </w:endnote>
  <w:endnote w:type="continuationSeparator" w:id="0">
    <w:p w14:paraId="6A2672FC" w14:textId="77777777" w:rsidR="00746689" w:rsidRDefault="00746689"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1866A" w14:textId="77777777" w:rsidR="00746689" w:rsidRDefault="00746689" w:rsidP="004E333B">
      <w:pPr>
        <w:spacing w:after="0" w:line="240" w:lineRule="auto"/>
      </w:pPr>
      <w:r>
        <w:separator/>
      </w:r>
    </w:p>
  </w:footnote>
  <w:footnote w:type="continuationSeparator" w:id="0">
    <w:p w14:paraId="21666187" w14:textId="77777777" w:rsidR="00746689" w:rsidRDefault="00746689"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B430B"/>
    <w:multiLevelType w:val="multilevel"/>
    <w:tmpl w:val="679E6D9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D5179E"/>
    <w:multiLevelType w:val="multilevel"/>
    <w:tmpl w:val="8F60E3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B608B0"/>
    <w:multiLevelType w:val="multilevel"/>
    <w:tmpl w:val="F62E0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952C8B"/>
    <w:multiLevelType w:val="multilevel"/>
    <w:tmpl w:val="01CC57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FF7821"/>
    <w:multiLevelType w:val="hybridMultilevel"/>
    <w:tmpl w:val="0C1AA36E"/>
    <w:lvl w:ilvl="0" w:tplc="1BF6F942">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6" w15:restartNumberingAfterBreak="0">
    <w:nsid w:val="763B18A9"/>
    <w:multiLevelType w:val="multilevel"/>
    <w:tmpl w:val="A670C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13100322">
    <w:abstractNumId w:val="3"/>
  </w:num>
  <w:num w:numId="2" w16cid:durableId="1922253634">
    <w:abstractNumId w:val="2"/>
  </w:num>
  <w:num w:numId="3" w16cid:durableId="2036418218">
    <w:abstractNumId w:val="4"/>
  </w:num>
  <w:num w:numId="4" w16cid:durableId="892542883">
    <w:abstractNumId w:val="1"/>
  </w:num>
  <w:num w:numId="5" w16cid:durableId="1504593021">
    <w:abstractNumId w:val="6"/>
  </w:num>
  <w:num w:numId="6" w16cid:durableId="15372798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41429383">
    <w:abstractNumId w:val="0"/>
  </w:num>
  <w:num w:numId="8" w16cid:durableId="5206297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1B44"/>
    <w:rsid w:val="000052D6"/>
    <w:rsid w:val="000123A4"/>
    <w:rsid w:val="00026412"/>
    <w:rsid w:val="00030542"/>
    <w:rsid w:val="00034E29"/>
    <w:rsid w:val="00044627"/>
    <w:rsid w:val="0006184B"/>
    <w:rsid w:val="000767EF"/>
    <w:rsid w:val="000803A2"/>
    <w:rsid w:val="000863D3"/>
    <w:rsid w:val="000941CC"/>
    <w:rsid w:val="000A1797"/>
    <w:rsid w:val="000A6859"/>
    <w:rsid w:val="000B797A"/>
    <w:rsid w:val="000C6331"/>
    <w:rsid w:val="000E41DC"/>
    <w:rsid w:val="000F5F62"/>
    <w:rsid w:val="00103C7B"/>
    <w:rsid w:val="00112652"/>
    <w:rsid w:val="00120A6D"/>
    <w:rsid w:val="00131F54"/>
    <w:rsid w:val="0013722F"/>
    <w:rsid w:val="00141925"/>
    <w:rsid w:val="00143525"/>
    <w:rsid w:val="001456ED"/>
    <w:rsid w:val="001610EB"/>
    <w:rsid w:val="00166C52"/>
    <w:rsid w:val="00171390"/>
    <w:rsid w:val="00172468"/>
    <w:rsid w:val="00174A6F"/>
    <w:rsid w:val="001755E5"/>
    <w:rsid w:val="00176B94"/>
    <w:rsid w:val="00191596"/>
    <w:rsid w:val="00193818"/>
    <w:rsid w:val="001B29A5"/>
    <w:rsid w:val="001B7CCB"/>
    <w:rsid w:val="001C47F7"/>
    <w:rsid w:val="001D0C3B"/>
    <w:rsid w:val="001E1FB4"/>
    <w:rsid w:val="00201B9E"/>
    <w:rsid w:val="00210AD4"/>
    <w:rsid w:val="00260276"/>
    <w:rsid w:val="0026266E"/>
    <w:rsid w:val="00274323"/>
    <w:rsid w:val="00274595"/>
    <w:rsid w:val="002820EE"/>
    <w:rsid w:val="0028225C"/>
    <w:rsid w:val="00292B14"/>
    <w:rsid w:val="00294AA2"/>
    <w:rsid w:val="00297082"/>
    <w:rsid w:val="002A457E"/>
    <w:rsid w:val="002B0C89"/>
    <w:rsid w:val="002B7532"/>
    <w:rsid w:val="002C569F"/>
    <w:rsid w:val="002D3502"/>
    <w:rsid w:val="002F3F46"/>
    <w:rsid w:val="002F4B8F"/>
    <w:rsid w:val="0030171E"/>
    <w:rsid w:val="00324663"/>
    <w:rsid w:val="00335202"/>
    <w:rsid w:val="00341029"/>
    <w:rsid w:val="00341FE3"/>
    <w:rsid w:val="003454C0"/>
    <w:rsid w:val="00350510"/>
    <w:rsid w:val="0035721B"/>
    <w:rsid w:val="00372BFD"/>
    <w:rsid w:val="003864F3"/>
    <w:rsid w:val="003932E9"/>
    <w:rsid w:val="003A2116"/>
    <w:rsid w:val="003A65EE"/>
    <w:rsid w:val="003B1E2E"/>
    <w:rsid w:val="003B5EDA"/>
    <w:rsid w:val="003C1DD6"/>
    <w:rsid w:val="003D6904"/>
    <w:rsid w:val="003E356E"/>
    <w:rsid w:val="003E7850"/>
    <w:rsid w:val="003F11B7"/>
    <w:rsid w:val="003F31CA"/>
    <w:rsid w:val="00400BE2"/>
    <w:rsid w:val="00414482"/>
    <w:rsid w:val="0042106F"/>
    <w:rsid w:val="00423E1B"/>
    <w:rsid w:val="00430D3D"/>
    <w:rsid w:val="004335CC"/>
    <w:rsid w:val="004421CE"/>
    <w:rsid w:val="0044614B"/>
    <w:rsid w:val="0045130E"/>
    <w:rsid w:val="00456B30"/>
    <w:rsid w:val="004633CC"/>
    <w:rsid w:val="00466ECD"/>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6009"/>
    <w:rsid w:val="004E1B44"/>
    <w:rsid w:val="004E333B"/>
    <w:rsid w:val="004E634D"/>
    <w:rsid w:val="004F4C33"/>
    <w:rsid w:val="004F55BD"/>
    <w:rsid w:val="004F5959"/>
    <w:rsid w:val="00503948"/>
    <w:rsid w:val="00503DBA"/>
    <w:rsid w:val="00507FE5"/>
    <w:rsid w:val="00514DD9"/>
    <w:rsid w:val="00520FD6"/>
    <w:rsid w:val="005214E7"/>
    <w:rsid w:val="00527117"/>
    <w:rsid w:val="00531267"/>
    <w:rsid w:val="00531664"/>
    <w:rsid w:val="005424CA"/>
    <w:rsid w:val="005518A8"/>
    <w:rsid w:val="00554233"/>
    <w:rsid w:val="00557D6E"/>
    <w:rsid w:val="00564D15"/>
    <w:rsid w:val="0058038D"/>
    <w:rsid w:val="00593237"/>
    <w:rsid w:val="00596A88"/>
    <w:rsid w:val="005C30F7"/>
    <w:rsid w:val="005C4770"/>
    <w:rsid w:val="005C6A54"/>
    <w:rsid w:val="005D0A17"/>
    <w:rsid w:val="005E7A37"/>
    <w:rsid w:val="005F63B1"/>
    <w:rsid w:val="006044C0"/>
    <w:rsid w:val="00620B67"/>
    <w:rsid w:val="00630E1D"/>
    <w:rsid w:val="00635F87"/>
    <w:rsid w:val="00651538"/>
    <w:rsid w:val="00652F53"/>
    <w:rsid w:val="00656B91"/>
    <w:rsid w:val="00676A00"/>
    <w:rsid w:val="0069686D"/>
    <w:rsid w:val="006A0868"/>
    <w:rsid w:val="006A0AA1"/>
    <w:rsid w:val="006A46A0"/>
    <w:rsid w:val="006A52E1"/>
    <w:rsid w:val="006C65D9"/>
    <w:rsid w:val="006F3E49"/>
    <w:rsid w:val="00703F7B"/>
    <w:rsid w:val="007054D4"/>
    <w:rsid w:val="00715316"/>
    <w:rsid w:val="007170A2"/>
    <w:rsid w:val="00733F36"/>
    <w:rsid w:val="00744941"/>
    <w:rsid w:val="00746347"/>
    <w:rsid w:val="00746689"/>
    <w:rsid w:val="00746DC0"/>
    <w:rsid w:val="00753907"/>
    <w:rsid w:val="00755929"/>
    <w:rsid w:val="007641FA"/>
    <w:rsid w:val="0076603F"/>
    <w:rsid w:val="0077330E"/>
    <w:rsid w:val="007747BA"/>
    <w:rsid w:val="007861B9"/>
    <w:rsid w:val="0079563B"/>
    <w:rsid w:val="007975E7"/>
    <w:rsid w:val="007B7824"/>
    <w:rsid w:val="007D1A7D"/>
    <w:rsid w:val="007D5225"/>
    <w:rsid w:val="007E0771"/>
    <w:rsid w:val="007E5169"/>
    <w:rsid w:val="007F2671"/>
    <w:rsid w:val="00801736"/>
    <w:rsid w:val="00806B60"/>
    <w:rsid w:val="00811605"/>
    <w:rsid w:val="00811EB5"/>
    <w:rsid w:val="0083249C"/>
    <w:rsid w:val="00842A42"/>
    <w:rsid w:val="0084362C"/>
    <w:rsid w:val="00854F88"/>
    <w:rsid w:val="00861F55"/>
    <w:rsid w:val="0087179B"/>
    <w:rsid w:val="00874D88"/>
    <w:rsid w:val="00875149"/>
    <w:rsid w:val="00884468"/>
    <w:rsid w:val="008C1CBE"/>
    <w:rsid w:val="008C4D75"/>
    <w:rsid w:val="008F28BB"/>
    <w:rsid w:val="00913AD5"/>
    <w:rsid w:val="009149AC"/>
    <w:rsid w:val="00922B59"/>
    <w:rsid w:val="00924807"/>
    <w:rsid w:val="00940A91"/>
    <w:rsid w:val="00946E1A"/>
    <w:rsid w:val="009501F8"/>
    <w:rsid w:val="00956893"/>
    <w:rsid w:val="00957705"/>
    <w:rsid w:val="00967106"/>
    <w:rsid w:val="00971748"/>
    <w:rsid w:val="00980F42"/>
    <w:rsid w:val="00993556"/>
    <w:rsid w:val="00997982"/>
    <w:rsid w:val="009A33DE"/>
    <w:rsid w:val="009C0DC1"/>
    <w:rsid w:val="009C1DB8"/>
    <w:rsid w:val="009C1E86"/>
    <w:rsid w:val="009D190B"/>
    <w:rsid w:val="009D5466"/>
    <w:rsid w:val="009D5AB5"/>
    <w:rsid w:val="009F32ED"/>
    <w:rsid w:val="00A02A65"/>
    <w:rsid w:val="00A0730F"/>
    <w:rsid w:val="00A13327"/>
    <w:rsid w:val="00A34C0E"/>
    <w:rsid w:val="00A405A7"/>
    <w:rsid w:val="00A44B45"/>
    <w:rsid w:val="00A45640"/>
    <w:rsid w:val="00A547B8"/>
    <w:rsid w:val="00A72954"/>
    <w:rsid w:val="00A7555E"/>
    <w:rsid w:val="00A8610E"/>
    <w:rsid w:val="00AA34DD"/>
    <w:rsid w:val="00AB2485"/>
    <w:rsid w:val="00AB5B5D"/>
    <w:rsid w:val="00AB7068"/>
    <w:rsid w:val="00AD65E9"/>
    <w:rsid w:val="00AD7790"/>
    <w:rsid w:val="00AE434C"/>
    <w:rsid w:val="00B1225B"/>
    <w:rsid w:val="00B1672E"/>
    <w:rsid w:val="00B428E4"/>
    <w:rsid w:val="00B50F75"/>
    <w:rsid w:val="00B70354"/>
    <w:rsid w:val="00B905A2"/>
    <w:rsid w:val="00BA182A"/>
    <w:rsid w:val="00BB053A"/>
    <w:rsid w:val="00BB446F"/>
    <w:rsid w:val="00BC063B"/>
    <w:rsid w:val="00BD6EA7"/>
    <w:rsid w:val="00BD703C"/>
    <w:rsid w:val="00C11374"/>
    <w:rsid w:val="00C12F98"/>
    <w:rsid w:val="00C215D4"/>
    <w:rsid w:val="00C2550A"/>
    <w:rsid w:val="00C3310A"/>
    <w:rsid w:val="00C35839"/>
    <w:rsid w:val="00C3649D"/>
    <w:rsid w:val="00C459C8"/>
    <w:rsid w:val="00C67E8A"/>
    <w:rsid w:val="00C73950"/>
    <w:rsid w:val="00C74A12"/>
    <w:rsid w:val="00C757E1"/>
    <w:rsid w:val="00C76DEA"/>
    <w:rsid w:val="00C86BDB"/>
    <w:rsid w:val="00C95544"/>
    <w:rsid w:val="00CA7673"/>
    <w:rsid w:val="00CB05B2"/>
    <w:rsid w:val="00CB7D7B"/>
    <w:rsid w:val="00CD1342"/>
    <w:rsid w:val="00CE1769"/>
    <w:rsid w:val="00CE4446"/>
    <w:rsid w:val="00D02601"/>
    <w:rsid w:val="00D041EB"/>
    <w:rsid w:val="00D15023"/>
    <w:rsid w:val="00D25805"/>
    <w:rsid w:val="00D26A25"/>
    <w:rsid w:val="00D3219C"/>
    <w:rsid w:val="00D34088"/>
    <w:rsid w:val="00D354ED"/>
    <w:rsid w:val="00D425D0"/>
    <w:rsid w:val="00D4446B"/>
    <w:rsid w:val="00D51403"/>
    <w:rsid w:val="00D547A9"/>
    <w:rsid w:val="00D5532F"/>
    <w:rsid w:val="00D566A2"/>
    <w:rsid w:val="00D60E7E"/>
    <w:rsid w:val="00D65EC6"/>
    <w:rsid w:val="00D74462"/>
    <w:rsid w:val="00D75DE8"/>
    <w:rsid w:val="00D76F08"/>
    <w:rsid w:val="00D80BAB"/>
    <w:rsid w:val="00D87BBD"/>
    <w:rsid w:val="00DA647F"/>
    <w:rsid w:val="00DA7569"/>
    <w:rsid w:val="00DB221B"/>
    <w:rsid w:val="00DB4F5B"/>
    <w:rsid w:val="00DD1EA4"/>
    <w:rsid w:val="00DD375D"/>
    <w:rsid w:val="00DE4649"/>
    <w:rsid w:val="00DE589D"/>
    <w:rsid w:val="00DE5A2C"/>
    <w:rsid w:val="00DF77B3"/>
    <w:rsid w:val="00E145FD"/>
    <w:rsid w:val="00E17ED1"/>
    <w:rsid w:val="00E211BD"/>
    <w:rsid w:val="00E2234C"/>
    <w:rsid w:val="00E22CE7"/>
    <w:rsid w:val="00E272A2"/>
    <w:rsid w:val="00E34ED0"/>
    <w:rsid w:val="00E36ADD"/>
    <w:rsid w:val="00E40C73"/>
    <w:rsid w:val="00E55449"/>
    <w:rsid w:val="00E60783"/>
    <w:rsid w:val="00E7426F"/>
    <w:rsid w:val="00E75BDA"/>
    <w:rsid w:val="00E91BDB"/>
    <w:rsid w:val="00E954D2"/>
    <w:rsid w:val="00E96492"/>
    <w:rsid w:val="00E97F28"/>
    <w:rsid w:val="00EB3001"/>
    <w:rsid w:val="00ED2BF8"/>
    <w:rsid w:val="00ED5F75"/>
    <w:rsid w:val="00EE2E8F"/>
    <w:rsid w:val="00EE5C9F"/>
    <w:rsid w:val="00EF3AAF"/>
    <w:rsid w:val="00F10C78"/>
    <w:rsid w:val="00F12475"/>
    <w:rsid w:val="00F3138B"/>
    <w:rsid w:val="00F40DEA"/>
    <w:rsid w:val="00F426C2"/>
    <w:rsid w:val="00F50D50"/>
    <w:rsid w:val="00F56288"/>
    <w:rsid w:val="00F6262E"/>
    <w:rsid w:val="00F74782"/>
    <w:rsid w:val="00F772F1"/>
    <w:rsid w:val="00F81ED0"/>
    <w:rsid w:val="00F97FC0"/>
    <w:rsid w:val="00FA6427"/>
    <w:rsid w:val="00FB4E7B"/>
    <w:rsid w:val="00FD2A25"/>
    <w:rsid w:val="00FE0426"/>
    <w:rsid w:val="00FE344C"/>
    <w:rsid w:val="00FE59D3"/>
    <w:rsid w:val="00FE605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styleId="NormalWeb">
    <w:name w:val="Normal (Web)"/>
    <w:basedOn w:val="Normal"/>
    <w:uiPriority w:val="99"/>
    <w:semiHidden/>
    <w:unhideWhenUsed/>
    <w:rsid w:val="00F3138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387266">
      <w:bodyDiv w:val="1"/>
      <w:marLeft w:val="0"/>
      <w:marRight w:val="0"/>
      <w:marTop w:val="0"/>
      <w:marBottom w:val="0"/>
      <w:divBdr>
        <w:top w:val="none" w:sz="0" w:space="0" w:color="auto"/>
        <w:left w:val="none" w:sz="0" w:space="0" w:color="auto"/>
        <w:bottom w:val="none" w:sz="0" w:space="0" w:color="auto"/>
        <w:right w:val="none" w:sz="0" w:space="0" w:color="auto"/>
      </w:divBdr>
    </w:div>
    <w:div w:id="368726033">
      <w:bodyDiv w:val="1"/>
      <w:marLeft w:val="0"/>
      <w:marRight w:val="0"/>
      <w:marTop w:val="0"/>
      <w:marBottom w:val="0"/>
      <w:divBdr>
        <w:top w:val="none" w:sz="0" w:space="0" w:color="auto"/>
        <w:left w:val="none" w:sz="0" w:space="0" w:color="auto"/>
        <w:bottom w:val="none" w:sz="0" w:space="0" w:color="auto"/>
        <w:right w:val="none" w:sz="0" w:space="0" w:color="auto"/>
      </w:divBdr>
    </w:div>
    <w:div w:id="420567791">
      <w:bodyDiv w:val="1"/>
      <w:marLeft w:val="0"/>
      <w:marRight w:val="0"/>
      <w:marTop w:val="0"/>
      <w:marBottom w:val="0"/>
      <w:divBdr>
        <w:top w:val="none" w:sz="0" w:space="0" w:color="auto"/>
        <w:left w:val="none" w:sz="0" w:space="0" w:color="auto"/>
        <w:bottom w:val="none" w:sz="0" w:space="0" w:color="auto"/>
        <w:right w:val="none" w:sz="0" w:space="0" w:color="auto"/>
      </w:divBdr>
    </w:div>
    <w:div w:id="781537105">
      <w:bodyDiv w:val="1"/>
      <w:marLeft w:val="0"/>
      <w:marRight w:val="0"/>
      <w:marTop w:val="0"/>
      <w:marBottom w:val="0"/>
      <w:divBdr>
        <w:top w:val="none" w:sz="0" w:space="0" w:color="auto"/>
        <w:left w:val="none" w:sz="0" w:space="0" w:color="auto"/>
        <w:bottom w:val="none" w:sz="0" w:space="0" w:color="auto"/>
        <w:right w:val="none" w:sz="0" w:space="0" w:color="auto"/>
      </w:divBdr>
    </w:div>
    <w:div w:id="871266839">
      <w:bodyDiv w:val="1"/>
      <w:marLeft w:val="0"/>
      <w:marRight w:val="0"/>
      <w:marTop w:val="0"/>
      <w:marBottom w:val="0"/>
      <w:divBdr>
        <w:top w:val="none" w:sz="0" w:space="0" w:color="auto"/>
        <w:left w:val="none" w:sz="0" w:space="0" w:color="auto"/>
        <w:bottom w:val="none" w:sz="0" w:space="0" w:color="auto"/>
        <w:right w:val="none" w:sz="0" w:space="0" w:color="auto"/>
      </w:divBdr>
    </w:div>
    <w:div w:id="980114482">
      <w:bodyDiv w:val="1"/>
      <w:marLeft w:val="0"/>
      <w:marRight w:val="0"/>
      <w:marTop w:val="0"/>
      <w:marBottom w:val="0"/>
      <w:divBdr>
        <w:top w:val="none" w:sz="0" w:space="0" w:color="auto"/>
        <w:left w:val="none" w:sz="0" w:space="0" w:color="auto"/>
        <w:bottom w:val="none" w:sz="0" w:space="0" w:color="auto"/>
        <w:right w:val="none" w:sz="0" w:space="0" w:color="auto"/>
      </w:divBdr>
    </w:div>
    <w:div w:id="1175996819">
      <w:bodyDiv w:val="1"/>
      <w:marLeft w:val="0"/>
      <w:marRight w:val="0"/>
      <w:marTop w:val="0"/>
      <w:marBottom w:val="0"/>
      <w:divBdr>
        <w:top w:val="none" w:sz="0" w:space="0" w:color="auto"/>
        <w:left w:val="none" w:sz="0" w:space="0" w:color="auto"/>
        <w:bottom w:val="none" w:sz="0" w:space="0" w:color="auto"/>
        <w:right w:val="none" w:sz="0" w:space="0" w:color="auto"/>
      </w:divBdr>
    </w:div>
    <w:div w:id="1214075000">
      <w:bodyDiv w:val="1"/>
      <w:marLeft w:val="0"/>
      <w:marRight w:val="0"/>
      <w:marTop w:val="0"/>
      <w:marBottom w:val="0"/>
      <w:divBdr>
        <w:top w:val="none" w:sz="0" w:space="0" w:color="auto"/>
        <w:left w:val="none" w:sz="0" w:space="0" w:color="auto"/>
        <w:bottom w:val="none" w:sz="0" w:space="0" w:color="auto"/>
        <w:right w:val="none" w:sz="0" w:space="0" w:color="auto"/>
      </w:divBdr>
      <w:divsChild>
        <w:div w:id="244265926">
          <w:marLeft w:val="0"/>
          <w:marRight w:val="0"/>
          <w:marTop w:val="0"/>
          <w:marBottom w:val="0"/>
          <w:divBdr>
            <w:top w:val="none" w:sz="0" w:space="0" w:color="auto"/>
            <w:left w:val="none" w:sz="0" w:space="0" w:color="auto"/>
            <w:bottom w:val="none" w:sz="0" w:space="0" w:color="auto"/>
            <w:right w:val="none" w:sz="0" w:space="0" w:color="auto"/>
          </w:divBdr>
          <w:divsChild>
            <w:div w:id="49919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679208">
      <w:bodyDiv w:val="1"/>
      <w:marLeft w:val="0"/>
      <w:marRight w:val="0"/>
      <w:marTop w:val="0"/>
      <w:marBottom w:val="0"/>
      <w:divBdr>
        <w:top w:val="none" w:sz="0" w:space="0" w:color="auto"/>
        <w:left w:val="none" w:sz="0" w:space="0" w:color="auto"/>
        <w:bottom w:val="none" w:sz="0" w:space="0" w:color="auto"/>
        <w:right w:val="none" w:sz="0" w:space="0" w:color="auto"/>
      </w:divBdr>
    </w:div>
    <w:div w:id="1346244727">
      <w:bodyDiv w:val="1"/>
      <w:marLeft w:val="0"/>
      <w:marRight w:val="0"/>
      <w:marTop w:val="0"/>
      <w:marBottom w:val="0"/>
      <w:divBdr>
        <w:top w:val="none" w:sz="0" w:space="0" w:color="auto"/>
        <w:left w:val="none" w:sz="0" w:space="0" w:color="auto"/>
        <w:bottom w:val="none" w:sz="0" w:space="0" w:color="auto"/>
        <w:right w:val="none" w:sz="0" w:space="0" w:color="auto"/>
      </w:divBdr>
    </w:div>
    <w:div w:id="1514953692">
      <w:bodyDiv w:val="1"/>
      <w:marLeft w:val="0"/>
      <w:marRight w:val="0"/>
      <w:marTop w:val="0"/>
      <w:marBottom w:val="0"/>
      <w:divBdr>
        <w:top w:val="none" w:sz="0" w:space="0" w:color="auto"/>
        <w:left w:val="none" w:sz="0" w:space="0" w:color="auto"/>
        <w:bottom w:val="none" w:sz="0" w:space="0" w:color="auto"/>
        <w:right w:val="none" w:sz="0" w:space="0" w:color="auto"/>
      </w:divBdr>
      <w:divsChild>
        <w:div w:id="374349338">
          <w:marLeft w:val="0"/>
          <w:marRight w:val="0"/>
          <w:marTop w:val="0"/>
          <w:marBottom w:val="0"/>
          <w:divBdr>
            <w:top w:val="none" w:sz="0" w:space="0" w:color="auto"/>
            <w:left w:val="none" w:sz="0" w:space="0" w:color="auto"/>
            <w:bottom w:val="none" w:sz="0" w:space="0" w:color="auto"/>
            <w:right w:val="none" w:sz="0" w:space="0" w:color="auto"/>
          </w:divBdr>
          <w:divsChild>
            <w:div w:id="180920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945369">
      <w:bodyDiv w:val="1"/>
      <w:marLeft w:val="0"/>
      <w:marRight w:val="0"/>
      <w:marTop w:val="0"/>
      <w:marBottom w:val="0"/>
      <w:divBdr>
        <w:top w:val="none" w:sz="0" w:space="0" w:color="auto"/>
        <w:left w:val="none" w:sz="0" w:space="0" w:color="auto"/>
        <w:bottom w:val="none" w:sz="0" w:space="0" w:color="auto"/>
        <w:right w:val="none" w:sz="0" w:space="0" w:color="auto"/>
      </w:divBdr>
    </w:div>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 w:id="1831021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xisnexis.co.uk/legal/experts/practice-areas/dispute-resolution" TargetMode="External"/><Relationship Id="rId18" Type="http://schemas.openxmlformats.org/officeDocument/2006/relationships/hyperlink" Target="https://www.lawteacher.net/cases/carlill-v-carbolic-smoke-ball-co.ph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2i.org/author/rob/" TargetMode="External"/><Relationship Id="rId17" Type="http://schemas.openxmlformats.org/officeDocument/2006/relationships/hyperlink" Target="https://www.lawteacher.net/cases/donoghue-v-stevenson.php" TargetMode="External"/><Relationship Id="rId2" Type="http://schemas.openxmlformats.org/officeDocument/2006/relationships/numbering" Target="numbering.xml"/><Relationship Id="rId16" Type="http://schemas.openxmlformats.org/officeDocument/2006/relationships/hyperlink" Target="https://www.lexisnexis.co.uk/legal/glossary/stare-decisi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odle.uwtsd.ac.uk/course/view.php?id=11426" TargetMode="External"/><Relationship Id="rId5" Type="http://schemas.openxmlformats.org/officeDocument/2006/relationships/webSettings" Target="webSettings.xml"/><Relationship Id="rId15" Type="http://schemas.openxmlformats.org/officeDocument/2006/relationships/hyperlink" Target="https://i2i.org/the-principles-of-the-common-law/" TargetMode="External"/><Relationship Id="rId10" Type="http://schemas.openxmlformats.org/officeDocument/2006/relationships/hyperlink" Target="https://moodle.uwtsd.ac.uk/course/view.php?id=1142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log.ipleaders.in/development-of-common-law-in-eng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Student number: 2209</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1332</Words>
  <Characters>7596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Process (BMPL4011)</dc:title>
  <dc:subject>Assignment 1 due by 23.59pm on 10 March   2023</dc:subject>
  <dc:creator>Name: Rebecca Williams</dc:creator>
  <cp:keywords/>
  <dc:description/>
  <cp:lastModifiedBy>Rebecca Williams</cp:lastModifiedBy>
  <cp:revision>10</cp:revision>
  <dcterms:created xsi:type="dcterms:W3CDTF">2023-03-09T20:42:00Z</dcterms:created>
  <dcterms:modified xsi:type="dcterms:W3CDTF">2023-03-09T20:56:00Z</dcterms:modified>
</cp:coreProperties>
</file>