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BFE3E2"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30431103"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543FE806" w14:textId="77777777" w:rsidR="007776FC" w:rsidRDefault="00875F3F" w:rsidP="007776FC">
      <w:pPr>
        <w:rPr>
          <w:rFonts w:ascii="Arial" w:hAnsi="Arial" w:cs="Arial"/>
          <w:sz w:val="24"/>
          <w:szCs w:val="24"/>
        </w:rPr>
      </w:pPr>
      <w:r w:rsidRPr="00A05AD3">
        <w:rPr>
          <w:rFonts w:ascii="Arial" w:hAnsi="Arial" w:cs="Arial"/>
          <w:sz w:val="24"/>
          <w:szCs w:val="24"/>
        </w:rPr>
        <w:t xml:space="preserve">I acknowledge the use of Grammarly (https://www.grammarly.com/) </w:t>
      </w:r>
      <w:r w:rsidR="007776FC">
        <w:rPr>
          <w:rFonts w:ascii="Arial" w:hAnsi="Arial" w:cs="Arial"/>
          <w:sz w:val="24"/>
          <w:szCs w:val="24"/>
        </w:rPr>
        <w:t>24</w:t>
      </w:r>
      <w:r w:rsidR="007776FC" w:rsidRPr="007776FC">
        <w:rPr>
          <w:rFonts w:ascii="Arial" w:hAnsi="Arial" w:cs="Arial"/>
          <w:sz w:val="24"/>
          <w:szCs w:val="24"/>
          <w:vertAlign w:val="superscript"/>
        </w:rPr>
        <w:t>th</w:t>
      </w:r>
      <w:r w:rsidR="007776FC">
        <w:rPr>
          <w:rFonts w:ascii="Arial" w:hAnsi="Arial" w:cs="Arial"/>
          <w:sz w:val="24"/>
          <w:szCs w:val="24"/>
        </w:rPr>
        <w:t xml:space="preserve"> October </w:t>
      </w:r>
      <w:r w:rsidRPr="00A05AD3">
        <w:rPr>
          <w:rFonts w:ascii="Arial" w:hAnsi="Arial" w:cs="Arial"/>
          <w:sz w:val="24"/>
          <w:szCs w:val="24"/>
        </w:rPr>
        <w:t xml:space="preserve">2024 to check my work using the prompt(s): </w:t>
      </w:r>
    </w:p>
    <w:p w14:paraId="22671F83" w14:textId="57DDDB44" w:rsidR="00875F3F" w:rsidRPr="007776FC" w:rsidRDefault="00875F3F" w:rsidP="007776FC">
      <w:pPr>
        <w:rPr>
          <w:rFonts w:ascii="Arial" w:hAnsi="Arial" w:cs="Arial"/>
          <w:sz w:val="24"/>
          <w:szCs w:val="24"/>
        </w:rPr>
      </w:pPr>
      <w:r w:rsidRPr="007776FC">
        <w:rPr>
          <w:rFonts w:ascii="Arial" w:hAnsi="Arial" w:cs="Arial"/>
          <w:sz w:val="24"/>
          <w:szCs w:val="24"/>
        </w:rPr>
        <w:t>Please check the following text for readability,</w:t>
      </w:r>
      <w:r w:rsidR="007776FC">
        <w:rPr>
          <w:rFonts w:ascii="Arial" w:hAnsi="Arial" w:cs="Arial"/>
          <w:sz w:val="24"/>
          <w:szCs w:val="24"/>
        </w:rPr>
        <w:t xml:space="preserve"> </w:t>
      </w:r>
      <w:r w:rsidR="007776FC" w:rsidRPr="007776FC">
        <w:rPr>
          <w:rFonts w:ascii="Arial" w:hAnsi="Arial" w:cs="Arial"/>
          <w:sz w:val="24"/>
          <w:szCs w:val="24"/>
        </w:rPr>
        <w:t xml:space="preserve">UK </w:t>
      </w:r>
      <w:r w:rsidRPr="007776FC">
        <w:rPr>
          <w:rFonts w:ascii="Arial" w:hAnsi="Arial" w:cs="Arial"/>
          <w:sz w:val="24"/>
          <w:szCs w:val="24"/>
        </w:rPr>
        <w:t xml:space="preserve">spelling and grammar. </w:t>
      </w:r>
    </w:p>
    <w:p w14:paraId="69309B6F" w14:textId="77777777" w:rsidR="00875F3F" w:rsidRPr="008A58C3" w:rsidRDefault="00875F3F" w:rsidP="00875F3F">
      <w:pPr>
        <w:rPr>
          <w:rFonts w:ascii="Arial" w:hAnsi="Arial" w:cs="Arial"/>
          <w:sz w:val="24"/>
          <w:szCs w:val="24"/>
        </w:rPr>
      </w:pPr>
      <w:r>
        <w:rPr>
          <w:rFonts w:ascii="Arial" w:hAnsi="Arial" w:cs="Arial"/>
          <w:sz w:val="24"/>
          <w:szCs w:val="24"/>
        </w:rPr>
        <w:t>I was encouraged to use this due to my dyslexia.</w:t>
      </w:r>
    </w:p>
    <w:p w14:paraId="08C7F008" w14:textId="77777777" w:rsidR="00875F3F" w:rsidRPr="00A05AD3" w:rsidRDefault="00875F3F" w:rsidP="00875F3F">
      <w:pPr>
        <w:rPr>
          <w:rFonts w:ascii="Arial" w:hAnsi="Arial" w:cs="Arial"/>
          <w:sz w:val="24"/>
          <w:szCs w:val="24"/>
        </w:rPr>
      </w:pPr>
      <w:r w:rsidRPr="00A05AD3">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7C43B681"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1B2502A7"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451DF74B"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321C932D"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7520A3FB"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2AA158DA"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7663F738"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286EFCDB"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6FD5D451"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06C35E88"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0E5FF17B"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044A6B91"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37B75E72"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23FDDC42"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216BE8EE"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2E6B81FE"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188A50E3"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7BD9BBC5"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4CF5A8F3"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6D7F3200"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08B5FFC0"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145EE49A"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704D2676"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7FA783A8"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47911017"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15BE132D"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6612D629"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7C514A06"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51A20D4D"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00C0070A"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20AA9F1D"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38829F31"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5D46252F"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06BF7702"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4FA36D0A"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1603B336"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1D244279"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70230456"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280EF730"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2F95F796"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0E5C5146"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449F5571"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4BB42238"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657C69C0"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19D8E4EE"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775486BE"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7C7EACA6" w14:textId="77777777" w:rsidR="00875F3F" w:rsidRDefault="00875F3F" w:rsidP="00640DF6">
      <w:pPr>
        <w:kinsoku w:val="0"/>
        <w:overflowPunct w:val="0"/>
        <w:spacing w:after="0" w:line="216" w:lineRule="auto"/>
        <w:contextualSpacing/>
        <w:textAlignment w:val="baseline"/>
        <w:rPr>
          <w:rFonts w:ascii="Arial" w:hAnsi="Arial" w:cs="Arial"/>
          <w:b/>
          <w:bCs/>
          <w:u w:val="single"/>
        </w:rPr>
      </w:pPr>
    </w:p>
    <w:p w14:paraId="362C6EB5" w14:textId="53469394" w:rsidR="00E31DF1" w:rsidRDefault="00E31DF1" w:rsidP="00E31DF1">
      <w:pPr>
        <w:kinsoku w:val="0"/>
        <w:overflowPunct w:val="0"/>
        <w:spacing w:after="0" w:line="216" w:lineRule="auto"/>
        <w:contextualSpacing/>
        <w:jc w:val="center"/>
        <w:textAlignment w:val="baseline"/>
        <w:rPr>
          <w:rFonts w:ascii="Arial" w:hAnsi="Arial" w:cs="Arial"/>
          <w:b/>
          <w:bCs/>
          <w:u w:val="single"/>
        </w:rPr>
      </w:pPr>
      <w:r>
        <w:rPr>
          <w:rFonts w:ascii="Arial" w:hAnsi="Arial" w:cs="Arial"/>
          <w:b/>
          <w:bCs/>
          <w:u w:val="single"/>
        </w:rPr>
        <w:lastRenderedPageBreak/>
        <w:t>Language and Literacy in the Digital Age</w:t>
      </w:r>
    </w:p>
    <w:p w14:paraId="53A4444F" w14:textId="77777777" w:rsidR="00E31DF1" w:rsidRDefault="00E31DF1" w:rsidP="00640DF6">
      <w:pPr>
        <w:kinsoku w:val="0"/>
        <w:overflowPunct w:val="0"/>
        <w:spacing w:after="0" w:line="216" w:lineRule="auto"/>
        <w:contextualSpacing/>
        <w:textAlignment w:val="baseline"/>
        <w:rPr>
          <w:rFonts w:ascii="Arial" w:hAnsi="Arial" w:cs="Arial"/>
          <w:b/>
          <w:bCs/>
          <w:u w:val="single"/>
        </w:rPr>
      </w:pPr>
    </w:p>
    <w:p w14:paraId="4AF3D8FA" w14:textId="77777777" w:rsidR="00E31DF1" w:rsidRDefault="00E31DF1" w:rsidP="00640DF6">
      <w:pPr>
        <w:kinsoku w:val="0"/>
        <w:overflowPunct w:val="0"/>
        <w:spacing w:after="0" w:line="216" w:lineRule="auto"/>
        <w:contextualSpacing/>
        <w:textAlignment w:val="baseline"/>
        <w:rPr>
          <w:rFonts w:ascii="Arial" w:hAnsi="Arial" w:cs="Arial"/>
          <w:b/>
          <w:bCs/>
          <w:u w:val="single"/>
        </w:rPr>
      </w:pPr>
    </w:p>
    <w:p w14:paraId="0C3A060A" w14:textId="7E76FF48" w:rsidR="004724DF" w:rsidRPr="00CE1CC7" w:rsidRDefault="004724DF" w:rsidP="00640DF6">
      <w:pPr>
        <w:kinsoku w:val="0"/>
        <w:overflowPunct w:val="0"/>
        <w:spacing w:after="0" w:line="216" w:lineRule="auto"/>
        <w:contextualSpacing/>
        <w:textAlignment w:val="baseline"/>
        <w:rPr>
          <w:rFonts w:ascii="Arial" w:hAnsi="Arial" w:cs="Arial"/>
          <w:b/>
          <w:bCs/>
          <w:u w:val="single"/>
        </w:rPr>
      </w:pPr>
      <w:r w:rsidRPr="00CE1CC7">
        <w:rPr>
          <w:rFonts w:ascii="Arial" w:hAnsi="Arial" w:cs="Arial"/>
          <w:b/>
          <w:bCs/>
          <w:u w:val="single"/>
        </w:rPr>
        <w:t>Introduction</w:t>
      </w:r>
    </w:p>
    <w:p w14:paraId="0ED3C01B" w14:textId="77777777" w:rsidR="004724DF" w:rsidRPr="00CE1CC7" w:rsidRDefault="004724DF" w:rsidP="00640DF6">
      <w:pPr>
        <w:kinsoku w:val="0"/>
        <w:overflowPunct w:val="0"/>
        <w:spacing w:after="0" w:line="216" w:lineRule="auto"/>
        <w:contextualSpacing/>
        <w:textAlignment w:val="baseline"/>
        <w:rPr>
          <w:rFonts w:ascii="Arial" w:hAnsi="Arial" w:cs="Arial"/>
          <w:b/>
          <w:bCs/>
          <w:u w:val="single"/>
        </w:rPr>
      </w:pPr>
    </w:p>
    <w:p w14:paraId="7004789D" w14:textId="6910DF3F" w:rsidR="004724DF" w:rsidRPr="00CE1CC7" w:rsidRDefault="004724DF" w:rsidP="00640DF6">
      <w:pPr>
        <w:kinsoku w:val="0"/>
        <w:overflowPunct w:val="0"/>
        <w:spacing w:after="0" w:line="216" w:lineRule="auto"/>
        <w:contextualSpacing/>
        <w:textAlignment w:val="baseline"/>
        <w:rPr>
          <w:rFonts w:ascii="Arial" w:hAnsi="Arial" w:cs="Arial"/>
        </w:rPr>
      </w:pPr>
      <w:r w:rsidRPr="00CE1CC7">
        <w:rPr>
          <w:rFonts w:ascii="Arial" w:hAnsi="Arial" w:cs="Arial"/>
        </w:rPr>
        <w:t xml:space="preserve">In this assignment, I will explore the benefits of storytelling in children's literacy and language development, focusing on two contrasting mediums: traditional books and digital stories. Using </w:t>
      </w:r>
      <w:r w:rsidRPr="00CE1CC7">
        <w:rPr>
          <w:rStyle w:val="Emphasis"/>
          <w:rFonts w:ascii="Arial" w:hAnsi="Arial" w:cs="Arial"/>
        </w:rPr>
        <w:t>We're Going on a Bear Hunt</w:t>
      </w:r>
      <w:r w:rsidRPr="00CE1CC7">
        <w:rPr>
          <w:rFonts w:ascii="Arial" w:hAnsi="Arial" w:cs="Arial"/>
        </w:rPr>
        <w:t xml:space="preserve"> as a printed book and </w:t>
      </w:r>
      <w:r w:rsidRPr="00CE1CC7">
        <w:rPr>
          <w:rStyle w:val="Emphasis"/>
          <w:rFonts w:ascii="Arial" w:hAnsi="Arial" w:cs="Arial"/>
        </w:rPr>
        <w:t>Stick Man</w:t>
      </w:r>
      <w:r w:rsidRPr="00CE1CC7">
        <w:rPr>
          <w:rFonts w:ascii="Arial" w:hAnsi="Arial" w:cs="Arial"/>
        </w:rPr>
        <w:t xml:space="preserve"> as a digital e-book, I will analyse and compare how each medium promotes key literacy skills, including oracy, reading comprehension, and language acquisition. Drawing on theorists such as Vygotsky, Piaget, and Mayer, and examining relevant research, I will explore how children acquire language through these storytelling techniques. Additionally, I will assess how the Welsh Government’s policies and curriculum support early language development, oracy, and digital literacy skills in children. By comparing the storytelling methods in both formats, I will demonstrate how a combination of traditional and digital storytelling can offer a balanced approach to promoting literacy and language skills in alignment with educational frameworks.</w:t>
      </w:r>
    </w:p>
    <w:p w14:paraId="6B3A51C2" w14:textId="77777777" w:rsidR="00455F96" w:rsidRPr="00CE1CC7" w:rsidRDefault="00455F96" w:rsidP="00640DF6">
      <w:pPr>
        <w:kinsoku w:val="0"/>
        <w:overflowPunct w:val="0"/>
        <w:spacing w:after="0" w:line="216" w:lineRule="auto"/>
        <w:contextualSpacing/>
        <w:textAlignment w:val="baseline"/>
        <w:rPr>
          <w:rFonts w:ascii="Arial" w:hAnsi="Arial" w:cs="Arial"/>
        </w:rPr>
      </w:pPr>
    </w:p>
    <w:p w14:paraId="65F9E4A6" w14:textId="53539472" w:rsidR="00455F96" w:rsidRPr="00CE1CC7" w:rsidRDefault="00455F96" w:rsidP="00640DF6">
      <w:pPr>
        <w:kinsoku w:val="0"/>
        <w:overflowPunct w:val="0"/>
        <w:spacing w:after="0" w:line="216" w:lineRule="auto"/>
        <w:contextualSpacing/>
        <w:textAlignment w:val="baseline"/>
        <w:rPr>
          <w:rFonts w:ascii="Arial" w:hAnsi="Arial" w:cs="Arial"/>
          <w:b/>
          <w:bCs/>
          <w:u w:val="single"/>
        </w:rPr>
      </w:pPr>
      <w:r w:rsidRPr="00CE1CC7">
        <w:rPr>
          <w:rFonts w:ascii="Arial" w:hAnsi="Arial" w:cs="Arial"/>
          <w:b/>
          <w:bCs/>
          <w:u w:val="single"/>
        </w:rPr>
        <w:t>Language Development</w:t>
      </w:r>
    </w:p>
    <w:p w14:paraId="76E5AFFC" w14:textId="7FD866E1" w:rsidR="00EA6A32" w:rsidRPr="00CE1CC7" w:rsidRDefault="00EA6A32" w:rsidP="00640DF6">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Language development is intricately linked to cognitive growth, and storytelling plays a vital role in fostering this development. According to Piaget’s theory of cognitive development, children learn by forming schemas—mental frameworks that help them understand and predict the world around them. Repetition, as seen in </w:t>
      </w:r>
      <w:r w:rsidRPr="00CE1CC7">
        <w:rPr>
          <w:rFonts w:ascii="Arial" w:eastAsia="Times New Roman" w:hAnsi="Arial" w:cs="Arial"/>
          <w:i/>
          <w:iCs/>
          <w:kern w:val="0"/>
          <w:lang w:eastAsia="en-GB"/>
          <w14:ligatures w14:val="none"/>
        </w:rPr>
        <w:t>We're Going on a Bear Hunt</w:t>
      </w:r>
      <w:r w:rsidRPr="00CE1CC7">
        <w:rPr>
          <w:rFonts w:ascii="Arial" w:eastAsia="Times New Roman" w:hAnsi="Arial" w:cs="Arial"/>
          <w:kern w:val="0"/>
          <w:lang w:eastAsia="en-GB"/>
          <w14:ligatures w14:val="none"/>
        </w:rPr>
        <w:t>, is an excellent way to reinforce these schemas. The repeated phrases, such as “We’re going on a bear hunt” and “We can’t go over it, we can’t go under it,” help children anticipate patterns in language, which enhances their ability to predict what comes next (Piaget, 1952). This predictability not only aids cognitive development but also builds confidence, as children are more likely to join in on the repetitive phrases, making them active participants in the storytelling process (Berkowitz, 2011).</w:t>
      </w:r>
    </w:p>
    <w:p w14:paraId="649D5EEA" w14:textId="3D3E9EC8" w:rsidR="00EA6A32" w:rsidRPr="00CE1CC7" w:rsidRDefault="00EA6A32" w:rsidP="00640DF6">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Vygotsky’s concept of the </w:t>
      </w:r>
      <w:r w:rsidRPr="00CE1CC7">
        <w:rPr>
          <w:rFonts w:ascii="Arial" w:eastAsia="Times New Roman" w:hAnsi="Arial" w:cs="Arial"/>
          <w:i/>
          <w:iCs/>
          <w:kern w:val="0"/>
          <w:lang w:eastAsia="en-GB"/>
          <w14:ligatures w14:val="none"/>
        </w:rPr>
        <w:t>zone of proximal development</w:t>
      </w:r>
      <w:r w:rsidRPr="00CE1CC7">
        <w:rPr>
          <w:rFonts w:ascii="Arial" w:eastAsia="Times New Roman" w:hAnsi="Arial" w:cs="Arial"/>
          <w:kern w:val="0"/>
          <w:lang w:eastAsia="en-GB"/>
          <w14:ligatures w14:val="none"/>
        </w:rPr>
        <w:t xml:space="preserve"> (ZPD) is also relevant here. The ZPD refers to the gap between what a child can do independently and what they can achieve with guidance from a more knowledgeable person. In the context of </w:t>
      </w:r>
      <w:r w:rsidRPr="00CE1CC7">
        <w:rPr>
          <w:rFonts w:ascii="Arial" w:eastAsia="Times New Roman" w:hAnsi="Arial" w:cs="Arial"/>
          <w:i/>
          <w:iCs/>
          <w:kern w:val="0"/>
          <w:lang w:eastAsia="en-GB"/>
          <w14:ligatures w14:val="none"/>
        </w:rPr>
        <w:t>We’re Going on a Bear Hunt</w:t>
      </w:r>
      <w:r w:rsidRPr="00CE1CC7">
        <w:rPr>
          <w:rFonts w:ascii="Arial" w:eastAsia="Times New Roman" w:hAnsi="Arial" w:cs="Arial"/>
          <w:kern w:val="0"/>
          <w:lang w:eastAsia="en-GB"/>
          <w14:ligatures w14:val="none"/>
        </w:rPr>
        <w:t xml:space="preserve">, the repetition allows adults to scaffold the experience for children, guiding them to participate actively in the story. For example, </w:t>
      </w:r>
      <w:r w:rsidR="00376B49" w:rsidRPr="00CE1CC7">
        <w:rPr>
          <w:rFonts w:ascii="Arial" w:eastAsia="Times New Roman" w:hAnsi="Arial" w:cs="Arial"/>
          <w:kern w:val="0"/>
          <w:lang w:eastAsia="en-GB"/>
          <w14:ligatures w14:val="none"/>
        </w:rPr>
        <w:t>I paused</w:t>
      </w:r>
      <w:r w:rsidRPr="00CE1CC7">
        <w:rPr>
          <w:rFonts w:ascii="Arial" w:eastAsia="Times New Roman" w:hAnsi="Arial" w:cs="Arial"/>
          <w:kern w:val="0"/>
          <w:lang w:eastAsia="en-GB"/>
          <w14:ligatures w14:val="none"/>
        </w:rPr>
        <w:t xml:space="preserve"> before saying “We’re going on a bear hunt” to allow the child to fill in the phrase, gradually helping them internali</w:t>
      </w:r>
      <w:r w:rsidR="00FF46EC" w:rsidRPr="00CE1CC7">
        <w:rPr>
          <w:rFonts w:ascii="Arial" w:eastAsia="Times New Roman" w:hAnsi="Arial" w:cs="Arial"/>
          <w:kern w:val="0"/>
          <w:lang w:eastAsia="en-GB"/>
          <w14:ligatures w14:val="none"/>
        </w:rPr>
        <w:t>s</w:t>
      </w:r>
      <w:r w:rsidRPr="00CE1CC7">
        <w:rPr>
          <w:rFonts w:ascii="Arial" w:eastAsia="Times New Roman" w:hAnsi="Arial" w:cs="Arial"/>
          <w:kern w:val="0"/>
          <w:lang w:eastAsia="en-GB"/>
          <w14:ligatures w14:val="none"/>
        </w:rPr>
        <w:t xml:space="preserve">e the language patterns. This shared dialogue strengthens language acquisition and social interaction (Vygotsky, 1978). Similarly, in </w:t>
      </w:r>
      <w:r w:rsidRPr="00CE1CC7">
        <w:rPr>
          <w:rFonts w:ascii="Arial" w:eastAsia="Times New Roman" w:hAnsi="Arial" w:cs="Arial"/>
          <w:i/>
          <w:iCs/>
          <w:kern w:val="0"/>
          <w:lang w:eastAsia="en-GB"/>
          <w14:ligatures w14:val="none"/>
        </w:rPr>
        <w:t>Stick Man</w:t>
      </w:r>
      <w:r w:rsidRPr="00CE1CC7">
        <w:rPr>
          <w:rFonts w:ascii="Arial" w:eastAsia="Times New Roman" w:hAnsi="Arial" w:cs="Arial"/>
          <w:kern w:val="0"/>
          <w:lang w:eastAsia="en-GB"/>
          <w14:ligatures w14:val="none"/>
        </w:rPr>
        <w:t>, the interactive features of the digital e-book, such as tapping or swiping, engage children in the story's progression, encouraging participation within their ZPD as they explore both the story and the digital interface.</w:t>
      </w:r>
    </w:p>
    <w:p w14:paraId="044F2754" w14:textId="05CD0748" w:rsidR="00EA6A32" w:rsidRPr="00CE1CC7" w:rsidRDefault="00EA6A32" w:rsidP="00640DF6">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Additionally, the use of onomatopoeia in </w:t>
      </w:r>
      <w:r w:rsidRPr="00CE1CC7">
        <w:rPr>
          <w:rFonts w:ascii="Arial" w:eastAsia="Times New Roman" w:hAnsi="Arial" w:cs="Arial"/>
          <w:i/>
          <w:iCs/>
          <w:kern w:val="0"/>
          <w:lang w:eastAsia="en-GB"/>
          <w14:ligatures w14:val="none"/>
        </w:rPr>
        <w:t>We’re Going on a Bear Hunt</w:t>
      </w:r>
      <w:r w:rsidRPr="00CE1CC7">
        <w:rPr>
          <w:rFonts w:ascii="Arial" w:eastAsia="Times New Roman" w:hAnsi="Arial" w:cs="Arial"/>
          <w:kern w:val="0"/>
          <w:lang w:eastAsia="en-GB"/>
          <w14:ligatures w14:val="none"/>
        </w:rPr>
        <w:t>, such as “swishy swashy” and “squelch squerch,” adds a sensory layer to language learning. These playful sound effects not only enhance engagement but also develop phonemic awareness, a crucial early literacy skill (Goswami, 2002). Phonemic awareness—the ability to recogni</w:t>
      </w:r>
      <w:r w:rsidR="00FF46EC" w:rsidRPr="00CE1CC7">
        <w:rPr>
          <w:rFonts w:ascii="Arial" w:eastAsia="Times New Roman" w:hAnsi="Arial" w:cs="Arial"/>
          <w:kern w:val="0"/>
          <w:lang w:eastAsia="en-GB"/>
          <w14:ligatures w14:val="none"/>
        </w:rPr>
        <w:t>s</w:t>
      </w:r>
      <w:r w:rsidRPr="00CE1CC7">
        <w:rPr>
          <w:rFonts w:ascii="Arial" w:eastAsia="Times New Roman" w:hAnsi="Arial" w:cs="Arial"/>
          <w:kern w:val="0"/>
          <w:lang w:eastAsia="en-GB"/>
          <w14:ligatures w14:val="none"/>
        </w:rPr>
        <w:t>e and manipulate individual sounds in words—is a key predictor of reading success. By engaging with the sounds of words through onomatopoeia, children practice sound recognition in a fun and interactive way, especially when paired with physical actions like swishing their arms for “swishy swashy.” This aligns with the Total Physical Response (TPR) approach, which links movement with verbal language to support learning (Asher, 1969). These multisensory experiences are particularly effective for kinesthetic learners who benefit from the active, hands-on engagement.</w:t>
      </w:r>
    </w:p>
    <w:p w14:paraId="44738878" w14:textId="491AC723" w:rsidR="00034809" w:rsidRPr="00CE1CC7" w:rsidRDefault="00034809" w:rsidP="00034809">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In </w:t>
      </w:r>
      <w:r w:rsidRPr="00CE1CC7">
        <w:rPr>
          <w:rFonts w:ascii="Arial" w:eastAsia="Times New Roman" w:hAnsi="Arial" w:cs="Arial"/>
          <w:i/>
          <w:iCs/>
          <w:kern w:val="0"/>
          <w:lang w:eastAsia="en-GB"/>
          <w14:ligatures w14:val="none"/>
        </w:rPr>
        <w:t>Stick Man</w:t>
      </w:r>
      <w:r w:rsidRPr="00CE1CC7">
        <w:rPr>
          <w:rFonts w:ascii="Arial" w:eastAsia="Times New Roman" w:hAnsi="Arial" w:cs="Arial"/>
          <w:kern w:val="0"/>
          <w:lang w:eastAsia="en-GB"/>
          <w14:ligatures w14:val="none"/>
        </w:rPr>
        <w:t xml:space="preserve"> by Julia Donaldson, rhyme plays a crucial role in children's language development by enhancing phonological awareness, a key predictor of reading success. </w:t>
      </w:r>
      <w:r w:rsidRPr="00CE1CC7">
        <w:rPr>
          <w:rFonts w:ascii="Arial" w:eastAsia="Times New Roman" w:hAnsi="Arial" w:cs="Arial"/>
          <w:kern w:val="0"/>
          <w:lang w:eastAsia="en-GB"/>
          <w14:ligatures w14:val="none"/>
        </w:rPr>
        <w:lastRenderedPageBreak/>
        <w:t>Rhymes like "Stick Man, oh Stick Man, beware of the..." engage young readers with repetition and predictable patterns, making it easier for them to recogni</w:t>
      </w:r>
      <w:r w:rsidR="00457A17" w:rsidRPr="00CE1CC7">
        <w:rPr>
          <w:rFonts w:ascii="Arial" w:eastAsia="Times New Roman" w:hAnsi="Arial" w:cs="Arial"/>
          <w:kern w:val="0"/>
          <w:lang w:eastAsia="en-GB"/>
          <w14:ligatures w14:val="none"/>
        </w:rPr>
        <w:t>s</w:t>
      </w:r>
      <w:r w:rsidRPr="00CE1CC7">
        <w:rPr>
          <w:rFonts w:ascii="Arial" w:eastAsia="Times New Roman" w:hAnsi="Arial" w:cs="Arial"/>
          <w:kern w:val="0"/>
          <w:lang w:eastAsia="en-GB"/>
          <w14:ligatures w14:val="none"/>
        </w:rPr>
        <w:t>e sound similarities and differences. This aligns with research by Goswami and Bryant (1990), who argue that rhyme aids in developing children's ability to segment sounds, a foundational literacy skill. Moreover, Donaldson's playful language helps children anticipate the next word, reinforcing vocabulary retention and comprehension through rhythm and rhyme.</w:t>
      </w:r>
    </w:p>
    <w:p w14:paraId="12F19223" w14:textId="04FC4155" w:rsidR="00031431" w:rsidRPr="00CE1CC7" w:rsidRDefault="00457A17" w:rsidP="00640DF6">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i/>
          <w:iCs/>
          <w:kern w:val="0"/>
          <w:lang w:eastAsia="en-GB"/>
          <w14:ligatures w14:val="none"/>
        </w:rPr>
        <w:t>S</w:t>
      </w:r>
      <w:r w:rsidR="00034809" w:rsidRPr="00CE1CC7">
        <w:rPr>
          <w:rFonts w:ascii="Arial" w:eastAsia="Times New Roman" w:hAnsi="Arial" w:cs="Arial"/>
          <w:i/>
          <w:iCs/>
          <w:kern w:val="0"/>
          <w:lang w:eastAsia="en-GB"/>
          <w14:ligatures w14:val="none"/>
        </w:rPr>
        <w:t>tick Man</w:t>
      </w:r>
      <w:r w:rsidR="00034809" w:rsidRPr="00CE1CC7">
        <w:rPr>
          <w:rFonts w:ascii="Arial" w:eastAsia="Times New Roman" w:hAnsi="Arial" w:cs="Arial"/>
          <w:kern w:val="0"/>
          <w:lang w:eastAsia="en-GB"/>
          <w14:ligatures w14:val="none"/>
        </w:rPr>
        <w:t xml:space="preserve"> also offers a different approach to language development through its digital format. The use of animation, sound effects, and interactive features extends the learning experience by incorporating multimedia elements. Mayer’s (2009) cognitive theory of multimedia learning highlights the benefits of dual-channel processing, where children process visual and auditory information simultaneously. In the digital version of </w:t>
      </w:r>
      <w:r w:rsidR="00034809" w:rsidRPr="00CE1CC7">
        <w:rPr>
          <w:rFonts w:ascii="Arial" w:eastAsia="Times New Roman" w:hAnsi="Arial" w:cs="Arial"/>
          <w:i/>
          <w:iCs/>
          <w:kern w:val="0"/>
          <w:lang w:eastAsia="en-GB"/>
          <w14:ligatures w14:val="none"/>
        </w:rPr>
        <w:t>Stick Man</w:t>
      </w:r>
      <w:r w:rsidR="00034809" w:rsidRPr="00CE1CC7">
        <w:rPr>
          <w:rFonts w:ascii="Arial" w:eastAsia="Times New Roman" w:hAnsi="Arial" w:cs="Arial"/>
          <w:kern w:val="0"/>
          <w:lang w:eastAsia="en-GB"/>
          <w14:ligatures w14:val="none"/>
        </w:rPr>
        <w:t>, as children swipe to advance the story or tap to hear sound effects, they actively engage both language and digital literacy skills, further enriching their cognitive and linguistic development.</w:t>
      </w:r>
    </w:p>
    <w:p w14:paraId="1423E839" w14:textId="2E9781B7" w:rsidR="002A337A" w:rsidRPr="00CE1CC7" w:rsidRDefault="00D81DEB" w:rsidP="00640DF6">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T</w:t>
      </w:r>
      <w:r w:rsidRPr="00D81DEB">
        <w:rPr>
          <w:rFonts w:ascii="Arial" w:eastAsia="Times New Roman" w:hAnsi="Arial" w:cs="Arial"/>
          <w:kern w:val="0"/>
          <w:lang w:eastAsia="en-GB"/>
          <w14:ligatures w14:val="none"/>
        </w:rPr>
        <w:t xml:space="preserve">he Welsh Government’s Talk with Me: Speech, Language, and Communication (SLC) Delivery Plan (2020) highlights the need for early interventions in speech and language development. Storytelling, whether through traditional or digital formats, supports the Welsh curriculum's focus on oral language as a foundation for literacy and communication skills. The repetitive and rhythmic language in </w:t>
      </w:r>
      <w:r w:rsidRPr="00D81DEB">
        <w:rPr>
          <w:rFonts w:ascii="Arial" w:eastAsia="Times New Roman" w:hAnsi="Arial" w:cs="Arial"/>
          <w:i/>
          <w:iCs/>
          <w:kern w:val="0"/>
          <w:lang w:eastAsia="en-GB"/>
          <w14:ligatures w14:val="none"/>
        </w:rPr>
        <w:t>We’re Going on a Bear Hunt</w:t>
      </w:r>
      <w:r w:rsidRPr="00D81DEB">
        <w:rPr>
          <w:rFonts w:ascii="Arial" w:eastAsia="Times New Roman" w:hAnsi="Arial" w:cs="Arial"/>
          <w:kern w:val="0"/>
          <w:lang w:eastAsia="en-GB"/>
          <w14:ligatures w14:val="none"/>
        </w:rPr>
        <w:t xml:space="preserve"> aligns with the curriculum’s aim to enhance children’s oracy through engaging storytelling (Welsh Government, 2020). Similarly, the digital storytelling in </w:t>
      </w:r>
      <w:r w:rsidRPr="00D81DEB">
        <w:rPr>
          <w:rFonts w:ascii="Arial" w:eastAsia="Times New Roman" w:hAnsi="Arial" w:cs="Arial"/>
          <w:i/>
          <w:iCs/>
          <w:kern w:val="0"/>
          <w:lang w:eastAsia="en-GB"/>
          <w14:ligatures w14:val="none"/>
        </w:rPr>
        <w:t>Stick Man</w:t>
      </w:r>
      <w:r w:rsidRPr="00D81DEB">
        <w:rPr>
          <w:rFonts w:ascii="Arial" w:eastAsia="Times New Roman" w:hAnsi="Arial" w:cs="Arial"/>
          <w:kern w:val="0"/>
          <w:lang w:eastAsia="en-GB"/>
          <w14:ligatures w14:val="none"/>
        </w:rPr>
        <w:t xml:space="preserve"> fosters both language development and essential digital literacy skills for today’s learning environment (Digital Competence Framework, 2018</w:t>
      </w:r>
      <w:r w:rsidRPr="00CE1CC7">
        <w:rPr>
          <w:rFonts w:ascii="Arial" w:eastAsia="Times New Roman" w:hAnsi="Arial" w:cs="Arial"/>
          <w:kern w:val="0"/>
          <w:lang w:eastAsia="en-GB"/>
          <w14:ligatures w14:val="none"/>
        </w:rPr>
        <w:t>).</w:t>
      </w:r>
    </w:p>
    <w:p w14:paraId="1A4AA4FE" w14:textId="77777777" w:rsidR="00161357" w:rsidRPr="00CE1CC7" w:rsidRDefault="00322CC6" w:rsidP="00640DF6">
      <w:pPr>
        <w:spacing w:before="100" w:beforeAutospacing="1" w:after="100" w:afterAutospacing="1" w:line="240" w:lineRule="auto"/>
        <w:rPr>
          <w:rFonts w:ascii="Arial" w:eastAsia="Times New Roman" w:hAnsi="Arial" w:cs="Arial"/>
          <w:b/>
          <w:bCs/>
          <w:kern w:val="0"/>
          <w:u w:val="single"/>
          <w:lang w:eastAsia="en-GB"/>
          <w14:ligatures w14:val="none"/>
        </w:rPr>
      </w:pPr>
      <w:r w:rsidRPr="00CE1CC7">
        <w:rPr>
          <w:rFonts w:ascii="Arial" w:eastAsia="Times New Roman" w:hAnsi="Arial" w:cs="Arial"/>
          <w:b/>
          <w:bCs/>
          <w:kern w:val="0"/>
          <w:u w:val="single"/>
          <w:lang w:eastAsia="en-GB"/>
          <w14:ligatures w14:val="none"/>
        </w:rPr>
        <w:t>Prosodic Features in Storytelling</w:t>
      </w:r>
    </w:p>
    <w:p w14:paraId="1083536D" w14:textId="6353A0BF" w:rsidR="00322CC6" w:rsidRPr="00CE1CC7" w:rsidRDefault="00322CC6" w:rsidP="00640DF6">
      <w:pPr>
        <w:spacing w:before="100" w:beforeAutospacing="1" w:after="100" w:afterAutospacing="1" w:line="240" w:lineRule="auto"/>
        <w:rPr>
          <w:rFonts w:ascii="Arial" w:eastAsia="Times New Roman" w:hAnsi="Arial" w:cs="Arial"/>
          <w:kern w:val="0"/>
          <w:u w:val="single"/>
          <w:lang w:eastAsia="en-GB"/>
          <w14:ligatures w14:val="none"/>
        </w:rPr>
      </w:pPr>
      <w:r w:rsidRPr="00CE1CC7">
        <w:rPr>
          <w:rFonts w:ascii="Arial" w:eastAsia="Times New Roman" w:hAnsi="Arial" w:cs="Arial"/>
          <w:kern w:val="0"/>
          <w:lang w:eastAsia="en-GB"/>
          <w14:ligatures w14:val="none"/>
        </w:rPr>
        <w:br/>
        <w:t>In Barbee's (2021) research on the prosodic features of speech, she emphasi</w:t>
      </w:r>
      <w:r w:rsidR="00FF46EC" w:rsidRPr="00CE1CC7">
        <w:rPr>
          <w:rFonts w:ascii="Arial" w:eastAsia="Times New Roman" w:hAnsi="Arial" w:cs="Arial"/>
          <w:kern w:val="0"/>
          <w:lang w:eastAsia="en-GB"/>
          <w14:ligatures w14:val="none"/>
        </w:rPr>
        <w:t>s</w:t>
      </w:r>
      <w:r w:rsidRPr="00CE1CC7">
        <w:rPr>
          <w:rFonts w:ascii="Arial" w:eastAsia="Times New Roman" w:hAnsi="Arial" w:cs="Arial"/>
          <w:kern w:val="0"/>
          <w:lang w:eastAsia="en-GB"/>
          <w14:ligatures w14:val="none"/>
        </w:rPr>
        <w:t xml:space="preserve">es the importance of elements such as pitch, rhythm, intonation, and stress in communication, especially in early childhood development. These prosodic features are essential in helping young children interpret meaning, emotions, and intent in spoken language. Whilst reading </w:t>
      </w:r>
      <w:r w:rsidRPr="00CE1CC7">
        <w:rPr>
          <w:rFonts w:ascii="Arial" w:eastAsia="Times New Roman" w:hAnsi="Arial" w:cs="Arial"/>
          <w:i/>
          <w:iCs/>
          <w:kern w:val="0"/>
          <w:lang w:eastAsia="en-GB"/>
          <w14:ligatures w14:val="none"/>
        </w:rPr>
        <w:t>We’re Going on a Bear Hunt</w:t>
      </w:r>
      <w:r w:rsidRPr="00CE1CC7">
        <w:rPr>
          <w:rFonts w:ascii="Arial" w:eastAsia="Times New Roman" w:hAnsi="Arial" w:cs="Arial"/>
          <w:kern w:val="0"/>
          <w:lang w:eastAsia="en-GB"/>
          <w14:ligatures w14:val="none"/>
        </w:rPr>
        <w:t>, I varied my tone of voice when reciting the repeated phrase “We’re going on a bear hunt.” This enthusiastic pitch was intentionally aimed at inviting children to participate in their imagination, signalling excitement that I hoped would engage their responses.</w:t>
      </w:r>
    </w:p>
    <w:p w14:paraId="19243459" w14:textId="4716241C" w:rsidR="00322CC6" w:rsidRPr="00CE1CC7" w:rsidRDefault="00322CC6" w:rsidP="00640DF6">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Moreover, I utili</w:t>
      </w:r>
      <w:r w:rsidR="00FF46EC" w:rsidRPr="00CE1CC7">
        <w:rPr>
          <w:rFonts w:ascii="Arial" w:eastAsia="Times New Roman" w:hAnsi="Arial" w:cs="Arial"/>
          <w:kern w:val="0"/>
          <w:lang w:eastAsia="en-GB"/>
          <w14:ligatures w14:val="none"/>
        </w:rPr>
        <w:t>s</w:t>
      </w:r>
      <w:r w:rsidRPr="00CE1CC7">
        <w:rPr>
          <w:rFonts w:ascii="Arial" w:eastAsia="Times New Roman" w:hAnsi="Arial" w:cs="Arial"/>
          <w:kern w:val="0"/>
          <w:lang w:eastAsia="en-GB"/>
          <w14:ligatures w14:val="none"/>
        </w:rPr>
        <w:t>ed stress to highlight key points within the story. For example, during a climactic moment when the characters face the “deep, cold river,” I lowered my voice and slowed the rhythm, building suspense and encouraging children to anticipate what would happen next. This technique aligns with Barbee’s assertion that stressing certain words can help children distinguish different types of communication, enhancing their emotional and cognitive responses. Research by Schreiber and Kinsella (2019) supports this notion, demonstrating that varied prosody can enhance children's narrative comprehension and engagement.</w:t>
      </w:r>
    </w:p>
    <w:p w14:paraId="6FCA7860" w14:textId="0049E8AA" w:rsidR="002D4A62" w:rsidRPr="00CE1CC7" w:rsidRDefault="002D4A62" w:rsidP="00640DF6">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hAnsi="Arial" w:cs="Arial"/>
        </w:rPr>
        <w:t xml:space="preserve">In contrast, whilst reading </w:t>
      </w:r>
      <w:r w:rsidRPr="00CE1CC7">
        <w:rPr>
          <w:rStyle w:val="Emphasis"/>
          <w:rFonts w:ascii="Arial" w:hAnsi="Arial" w:cs="Arial"/>
        </w:rPr>
        <w:t>Stick Man</w:t>
      </w:r>
      <w:r w:rsidRPr="00CE1CC7">
        <w:rPr>
          <w:rFonts w:ascii="Arial" w:hAnsi="Arial" w:cs="Arial"/>
        </w:rPr>
        <w:t>, I adopted a more frustrated and concerned tone during moments when Stick Man is mistaken for various objects, like a tree or a toy, as he grows increasingly desperate to return home. By varying my intonation to express frustration and worry, I aimed to evoke empathy from the children, encouraging them to feel Stick Man’s distress and concern. This highlights how prosody is not just about what is said but how it is said, reinforcing the importance of emotional expression in storytelling and helping children connect with the character’s feelings.</w:t>
      </w:r>
    </w:p>
    <w:p w14:paraId="3055D191" w14:textId="77777777" w:rsidR="00517D5C" w:rsidRPr="00CE1CC7" w:rsidRDefault="00322CC6" w:rsidP="00640DF6">
      <w:pPr>
        <w:spacing w:before="100" w:beforeAutospacing="1" w:after="100" w:afterAutospacing="1" w:line="240" w:lineRule="auto"/>
        <w:rPr>
          <w:rFonts w:ascii="Arial" w:eastAsia="Times New Roman" w:hAnsi="Arial" w:cs="Arial"/>
          <w:kern w:val="0"/>
          <w:u w:val="single"/>
          <w:lang w:eastAsia="en-GB"/>
          <w14:ligatures w14:val="none"/>
        </w:rPr>
      </w:pPr>
      <w:r w:rsidRPr="00CE1CC7">
        <w:rPr>
          <w:rFonts w:ascii="Arial" w:eastAsia="Times New Roman" w:hAnsi="Arial" w:cs="Arial"/>
          <w:kern w:val="0"/>
          <w:u w:val="single"/>
          <w:lang w:eastAsia="en-GB"/>
          <w14:ligatures w14:val="none"/>
        </w:rPr>
        <w:lastRenderedPageBreak/>
        <w:t>Creating Supportive Learning Environments</w:t>
      </w:r>
    </w:p>
    <w:p w14:paraId="1596E690" w14:textId="601FFF6E" w:rsidR="00322CC6" w:rsidRPr="00CE1CC7" w:rsidRDefault="00322CC6" w:rsidP="00640DF6">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br/>
      </w:r>
      <w:r w:rsidR="003963F1" w:rsidRPr="00CE1CC7">
        <w:rPr>
          <w:rFonts w:ascii="Arial" w:hAnsi="Arial" w:cs="Arial"/>
        </w:rPr>
        <w:t xml:space="preserve">For practitioners, being aware of how to use prosody effectively is crucial. Barbee (2021) argues that understanding these speech features enables practitioners to create more effective, supportive learning environments. While reading, I intentionally employed exaggerated intonation and sped up my pace towards the end of </w:t>
      </w:r>
      <w:r w:rsidR="003963F1" w:rsidRPr="00CE1CC7">
        <w:rPr>
          <w:rStyle w:val="Emphasis"/>
          <w:rFonts w:ascii="Arial" w:hAnsi="Arial" w:cs="Arial"/>
        </w:rPr>
        <w:t>We’re Going on a Bear Hunt</w:t>
      </w:r>
      <w:r w:rsidR="003963F1" w:rsidRPr="00CE1CC7">
        <w:rPr>
          <w:rFonts w:ascii="Arial" w:hAnsi="Arial" w:cs="Arial"/>
        </w:rPr>
        <w:t xml:space="preserve"> to convey the characters' urgency as they ran away quickly from the bear. This approach helps children follow along with the story and aids their language acquisition and comprehension. By adjusting my pacing, I aimed to create a more engaging and immersive experience that encourages active participation.</w:t>
      </w:r>
    </w:p>
    <w:p w14:paraId="5917DF87" w14:textId="67168DCA" w:rsidR="00322CC6" w:rsidRPr="00CE1CC7" w:rsidRDefault="00322CC6" w:rsidP="00640DF6">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Conversely, an abrupt or monotonous tone may disengage children or render communication less effective. For example, if I had read with a flat, even tone during the exciting parts of either book, it would likely have reduced the children’s engagement and emotional connection to the story. This is supported by research that indicates positive interactions with varied prosodic cues can foster better social-emotional connections and enhance learning outcomes (Barbee, 2021; McMurray et al., 2019).</w:t>
      </w:r>
    </w:p>
    <w:p w14:paraId="17D2CDFA" w14:textId="7914C9F0" w:rsidR="007843FA" w:rsidRPr="00CE1CC7" w:rsidRDefault="00322CC6" w:rsidP="007E3313">
      <w:pPr>
        <w:spacing w:before="100" w:beforeAutospacing="1" w:after="100" w:afterAutospacing="1" w:line="240" w:lineRule="auto"/>
        <w:rPr>
          <w:rFonts w:ascii="Arial" w:eastAsia="Times New Roman" w:hAnsi="Arial" w:cs="Arial"/>
          <w:kern w:val="0"/>
          <w:u w:val="single"/>
          <w:lang w:eastAsia="en-GB"/>
          <w14:ligatures w14:val="none"/>
        </w:rPr>
      </w:pPr>
      <w:r w:rsidRPr="00CE1CC7">
        <w:rPr>
          <w:rFonts w:ascii="Arial" w:eastAsia="Times New Roman" w:hAnsi="Arial" w:cs="Arial"/>
          <w:kern w:val="0"/>
          <w:u w:val="single"/>
          <w:lang w:eastAsia="en-GB"/>
          <w14:ligatures w14:val="none"/>
        </w:rPr>
        <w:t>Emotional and Cognitive Responses</w:t>
      </w:r>
    </w:p>
    <w:p w14:paraId="064CD1D2" w14:textId="17D8F2A9" w:rsidR="00586DFA" w:rsidRPr="00CE1CC7" w:rsidRDefault="007E3313" w:rsidP="007843FA">
      <w:pPr>
        <w:pStyle w:val="NormalWeb"/>
        <w:rPr>
          <w:rFonts w:ascii="Arial" w:eastAsia="Times New Roman" w:hAnsi="Arial" w:cs="Arial"/>
          <w:kern w:val="0"/>
          <w:sz w:val="22"/>
          <w:szCs w:val="22"/>
          <w:lang w:eastAsia="en-GB"/>
          <w14:ligatures w14:val="none"/>
        </w:rPr>
      </w:pPr>
      <w:r w:rsidRPr="00CE1CC7">
        <w:rPr>
          <w:rFonts w:ascii="Arial" w:hAnsi="Arial" w:cs="Arial"/>
          <w:sz w:val="22"/>
          <w:szCs w:val="22"/>
        </w:rPr>
        <w:t>I</w:t>
      </w:r>
      <w:r w:rsidR="00586DFA" w:rsidRPr="00CE1CC7">
        <w:rPr>
          <w:rFonts w:ascii="Arial" w:hAnsi="Arial" w:cs="Arial"/>
          <w:sz w:val="22"/>
          <w:szCs w:val="22"/>
        </w:rPr>
        <w:t xml:space="preserve">ncorporating prosody into storytelling significantly enhances children's language development and overall well-being in learning environments. By using varied intonation and emotional expression, I aimed to create a secure and engaging atmosphere. For example, in </w:t>
      </w:r>
      <w:r w:rsidR="00586DFA" w:rsidRPr="00CE1CC7">
        <w:rPr>
          <w:rStyle w:val="Emphasis"/>
          <w:rFonts w:ascii="Arial" w:hAnsi="Arial" w:cs="Arial"/>
          <w:sz w:val="22"/>
          <w:szCs w:val="22"/>
        </w:rPr>
        <w:t>We’re Going on a Bear Hunt</w:t>
      </w:r>
      <w:r w:rsidR="00586DFA" w:rsidRPr="00CE1CC7">
        <w:rPr>
          <w:rFonts w:ascii="Arial" w:hAnsi="Arial" w:cs="Arial"/>
          <w:sz w:val="22"/>
          <w:szCs w:val="22"/>
        </w:rPr>
        <w:t>, a gentle rhythm during calm moments helps children feel safe, which is crucial since they rely on non-verbal cues to understand emotions. Topping and Trickey (2020) highlight that emotional safety is essential for effective learning in early childhood. This strategy aligns with the Welsh Government's Curriculum for Wales, which underscores the need for supportive environments that promote emotional well-being and engagement in young learners (Welsh Government, 2020).</w:t>
      </w:r>
    </w:p>
    <w:p w14:paraId="254145FE" w14:textId="1641CB10" w:rsidR="007843FA" w:rsidRPr="00CE1CC7" w:rsidRDefault="007843FA" w:rsidP="00AE3C97">
      <w:pPr>
        <w:pStyle w:val="NormalWeb"/>
        <w:rPr>
          <w:rFonts w:ascii="Arial" w:eastAsia="Times New Roman" w:hAnsi="Arial" w:cs="Arial"/>
          <w:kern w:val="0"/>
          <w:sz w:val="22"/>
          <w:szCs w:val="22"/>
          <w:lang w:eastAsia="en-GB"/>
          <w14:ligatures w14:val="none"/>
        </w:rPr>
      </w:pPr>
      <w:r w:rsidRPr="00CE1CC7">
        <w:rPr>
          <w:rFonts w:ascii="Arial" w:eastAsia="Times New Roman" w:hAnsi="Arial" w:cs="Arial"/>
          <w:kern w:val="0"/>
          <w:sz w:val="22"/>
          <w:szCs w:val="22"/>
          <w:lang w:eastAsia="en-GB"/>
          <w14:ligatures w14:val="none"/>
        </w:rPr>
        <w:t xml:space="preserve">The storytelling techniques I used in </w:t>
      </w:r>
      <w:r w:rsidRPr="00CE1CC7">
        <w:rPr>
          <w:rFonts w:ascii="Arial" w:eastAsia="Times New Roman" w:hAnsi="Arial" w:cs="Arial"/>
          <w:i/>
          <w:iCs/>
          <w:kern w:val="0"/>
          <w:sz w:val="22"/>
          <w:szCs w:val="22"/>
          <w:lang w:eastAsia="en-GB"/>
          <w14:ligatures w14:val="none"/>
        </w:rPr>
        <w:t>We’re Going on a Bear Hunt</w:t>
      </w:r>
      <w:r w:rsidRPr="00CE1CC7">
        <w:rPr>
          <w:rFonts w:ascii="Arial" w:eastAsia="Times New Roman" w:hAnsi="Arial" w:cs="Arial"/>
          <w:kern w:val="0"/>
          <w:sz w:val="22"/>
          <w:szCs w:val="22"/>
          <w:lang w:eastAsia="en-GB"/>
          <w14:ligatures w14:val="none"/>
        </w:rPr>
        <w:t xml:space="preserve"> and </w:t>
      </w:r>
      <w:r w:rsidRPr="00CE1CC7">
        <w:rPr>
          <w:rFonts w:ascii="Arial" w:eastAsia="Times New Roman" w:hAnsi="Arial" w:cs="Arial"/>
          <w:i/>
          <w:iCs/>
          <w:kern w:val="0"/>
          <w:sz w:val="22"/>
          <w:szCs w:val="22"/>
          <w:lang w:eastAsia="en-GB"/>
          <w14:ligatures w14:val="none"/>
        </w:rPr>
        <w:t>Stick Man</w:t>
      </w:r>
      <w:r w:rsidRPr="00CE1CC7">
        <w:rPr>
          <w:rFonts w:ascii="Arial" w:eastAsia="Times New Roman" w:hAnsi="Arial" w:cs="Arial"/>
          <w:kern w:val="0"/>
          <w:sz w:val="22"/>
          <w:szCs w:val="22"/>
          <w:lang w:eastAsia="en-GB"/>
          <w14:ligatures w14:val="none"/>
        </w:rPr>
        <w:t xml:space="preserve"> employed prosodic features like pitch, rhythm, and intonation to enhance both engagement and emotional understanding. While reading </w:t>
      </w:r>
      <w:r w:rsidRPr="00CE1CC7">
        <w:rPr>
          <w:rFonts w:ascii="Arial" w:eastAsia="Times New Roman" w:hAnsi="Arial" w:cs="Arial"/>
          <w:i/>
          <w:iCs/>
          <w:kern w:val="0"/>
          <w:sz w:val="22"/>
          <w:szCs w:val="22"/>
          <w:lang w:eastAsia="en-GB"/>
          <w14:ligatures w14:val="none"/>
        </w:rPr>
        <w:t>Stick Man</w:t>
      </w:r>
      <w:r w:rsidRPr="00CE1CC7">
        <w:rPr>
          <w:rFonts w:ascii="Arial" w:eastAsia="Times New Roman" w:hAnsi="Arial" w:cs="Arial"/>
          <w:kern w:val="0"/>
          <w:sz w:val="22"/>
          <w:szCs w:val="22"/>
          <w:lang w:eastAsia="en-GB"/>
          <w14:ligatures w14:val="none"/>
        </w:rPr>
        <w:t>, I prompted children to think about how Stick Man might be feeling at different points, asking questions like, "How do you think Stick Man feels right now?" to encourage empathy. This approach aligns with Kidd and Castano’s (2013) research, which shows that reading fiction fosters Theory of Mind by helping children understand others’ emotions. Using varied prosody and prompting questions, I aimed to deepen emotional engagement, supported by Barbee’s (2021) findings on prosody in storytelling. This combination enhances both literacy and empathy, as Topping and Trickey (2020) suggest.</w:t>
      </w:r>
    </w:p>
    <w:p w14:paraId="78E6E003" w14:textId="2B4C2E31" w:rsidR="00517D5C" w:rsidRPr="00CE1CC7" w:rsidRDefault="00517D5C" w:rsidP="00640DF6">
      <w:pPr>
        <w:spacing w:before="100" w:beforeAutospacing="1" w:after="100" w:afterAutospacing="1" w:line="240" w:lineRule="auto"/>
        <w:rPr>
          <w:rFonts w:ascii="Arial" w:eastAsia="Times New Roman" w:hAnsi="Arial" w:cs="Arial"/>
          <w:kern w:val="0"/>
          <w:u w:val="single"/>
          <w:lang w:eastAsia="en-GB"/>
          <w14:ligatures w14:val="none"/>
        </w:rPr>
      </w:pPr>
      <w:r w:rsidRPr="00CE1CC7">
        <w:rPr>
          <w:rFonts w:ascii="Arial" w:eastAsia="Times New Roman" w:hAnsi="Arial" w:cs="Arial"/>
          <w:b/>
          <w:bCs/>
          <w:kern w:val="0"/>
          <w:u w:val="single"/>
          <w:lang w:eastAsia="en-GB"/>
          <w14:ligatures w14:val="none"/>
        </w:rPr>
        <w:t>Traditional Books vs. Digital Books</w:t>
      </w:r>
    </w:p>
    <w:p w14:paraId="6B5A1C88" w14:textId="31323667" w:rsidR="00517D5C" w:rsidRPr="00CE1CC7" w:rsidRDefault="00517D5C" w:rsidP="00640DF6">
      <w:pPr>
        <w:spacing w:before="100" w:beforeAutospacing="1" w:after="100" w:afterAutospacing="1" w:line="240" w:lineRule="auto"/>
        <w:rPr>
          <w:rFonts w:ascii="Arial" w:eastAsia="Times New Roman" w:hAnsi="Arial" w:cs="Arial"/>
          <w:kern w:val="0"/>
          <w:u w:val="single"/>
          <w:lang w:eastAsia="en-GB"/>
          <w14:ligatures w14:val="none"/>
        </w:rPr>
      </w:pPr>
      <w:r w:rsidRPr="00CE1CC7">
        <w:rPr>
          <w:rFonts w:ascii="Arial" w:eastAsia="Times New Roman" w:hAnsi="Arial" w:cs="Arial"/>
          <w:kern w:val="0"/>
          <w:u w:val="single"/>
          <w:lang w:eastAsia="en-GB"/>
          <w14:ligatures w14:val="none"/>
        </w:rPr>
        <w:t>Traditional Books</w:t>
      </w:r>
    </w:p>
    <w:p w14:paraId="3E4D09CE" w14:textId="2ED9BBD8" w:rsidR="00517D5C" w:rsidRPr="00CE1CC7" w:rsidRDefault="00517D5C" w:rsidP="00640DF6">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Research supports the idea that traditional picture books provide a rich language environment that enhances vocabulary and comprehension skills in children. Montag, Jones, and Smith (2015) found that picture books contain a wider variety of words compared to everyday speech directed at children, suggesting that these books are essential for language development. Personally, I find a warm and safe atmosphere when reading traditional books. The tactile experience of holding a book, feeling the pages, and turning them creates a personal connection to the story that I believe is crucial for fostering a love of </w:t>
      </w:r>
      <w:r w:rsidRPr="00CE1CC7">
        <w:rPr>
          <w:rFonts w:ascii="Arial" w:eastAsia="Times New Roman" w:hAnsi="Arial" w:cs="Arial"/>
          <w:kern w:val="0"/>
          <w:lang w:eastAsia="en-GB"/>
          <w14:ligatures w14:val="none"/>
        </w:rPr>
        <w:lastRenderedPageBreak/>
        <w:t>reading in children. This sentiment is echoed in a study by Hutton and Rothermel (2017), which emphasi</w:t>
      </w:r>
      <w:r w:rsidR="00FF46EC" w:rsidRPr="00CE1CC7">
        <w:rPr>
          <w:rFonts w:ascii="Arial" w:eastAsia="Times New Roman" w:hAnsi="Arial" w:cs="Arial"/>
          <w:kern w:val="0"/>
          <w:lang w:eastAsia="en-GB"/>
          <w14:ligatures w14:val="none"/>
        </w:rPr>
        <w:t>s</w:t>
      </w:r>
      <w:r w:rsidRPr="00CE1CC7">
        <w:rPr>
          <w:rFonts w:ascii="Arial" w:eastAsia="Times New Roman" w:hAnsi="Arial" w:cs="Arial"/>
          <w:kern w:val="0"/>
          <w:lang w:eastAsia="en-GB"/>
          <w14:ligatures w14:val="none"/>
        </w:rPr>
        <w:t>es the sensory experiences of print books as significant factors in children’s engagement and emotional responses.</w:t>
      </w:r>
    </w:p>
    <w:p w14:paraId="1A620189" w14:textId="3191B803" w:rsidR="00517D5C" w:rsidRPr="00CE1CC7" w:rsidRDefault="00517D5C" w:rsidP="00640DF6">
      <w:pPr>
        <w:spacing w:before="100" w:beforeAutospacing="1" w:after="100" w:afterAutospacing="1" w:line="240" w:lineRule="auto"/>
        <w:rPr>
          <w:rFonts w:ascii="Arial" w:eastAsia="Times New Roman" w:hAnsi="Arial" w:cs="Arial"/>
          <w:kern w:val="0"/>
          <w:u w:val="single"/>
          <w:lang w:eastAsia="en-GB"/>
          <w14:ligatures w14:val="none"/>
        </w:rPr>
      </w:pPr>
      <w:r w:rsidRPr="00CE1CC7">
        <w:rPr>
          <w:rFonts w:ascii="Arial" w:eastAsia="Times New Roman" w:hAnsi="Arial" w:cs="Arial"/>
          <w:kern w:val="0"/>
          <w:u w:val="single"/>
          <w:lang w:eastAsia="en-GB"/>
          <w14:ligatures w14:val="none"/>
        </w:rPr>
        <w:t>Digital Books</w:t>
      </w:r>
    </w:p>
    <w:p w14:paraId="3CE1983F" w14:textId="77777777" w:rsidR="00517D5C" w:rsidRPr="00CE1CC7" w:rsidRDefault="00517D5C" w:rsidP="00640DF6">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Conversely, my experience with the digital version of </w:t>
      </w:r>
      <w:r w:rsidRPr="00CE1CC7">
        <w:rPr>
          <w:rFonts w:ascii="Arial" w:eastAsia="Times New Roman" w:hAnsi="Arial" w:cs="Arial"/>
          <w:i/>
          <w:iCs/>
          <w:kern w:val="0"/>
          <w:lang w:eastAsia="en-GB"/>
          <w14:ligatures w14:val="none"/>
        </w:rPr>
        <w:t>Stick Man</w:t>
      </w:r>
      <w:r w:rsidRPr="00CE1CC7">
        <w:rPr>
          <w:rFonts w:ascii="Arial" w:eastAsia="Times New Roman" w:hAnsi="Arial" w:cs="Arial"/>
          <w:kern w:val="0"/>
          <w:lang w:eastAsia="en-GB"/>
          <w14:ligatures w14:val="none"/>
        </w:rPr>
        <w:t xml:space="preserve"> showcased a different kind of engagement. The interactive features of the e-book brought the characters to life, providing animated elements that captivated attention and maintained engagement. Research by Gleston et al. (2021) supports this observation, noting that digital books can promote higher levels of engagement due to their interactive features. Children who are accustomed to technology often respond positively to e-books, as these formats align with their familiarity with devices like iPads. This modern approach to storytelling can make narratives more appealing and relatable, bridging the gap between traditional reading and the digital age (Dore, 2018).</w:t>
      </w:r>
    </w:p>
    <w:p w14:paraId="40C97AD9" w14:textId="77777777" w:rsidR="00517D5C" w:rsidRPr="00CE1CC7" w:rsidRDefault="00517D5C" w:rsidP="00640DF6">
      <w:pPr>
        <w:spacing w:before="100" w:beforeAutospacing="1" w:after="100" w:afterAutospacing="1" w:line="240" w:lineRule="auto"/>
        <w:rPr>
          <w:rFonts w:ascii="Arial" w:eastAsia="Times New Roman" w:hAnsi="Arial" w:cs="Arial"/>
          <w:kern w:val="0"/>
          <w:u w:val="single"/>
          <w:lang w:eastAsia="en-GB"/>
          <w14:ligatures w14:val="none"/>
        </w:rPr>
      </w:pPr>
      <w:r w:rsidRPr="00CE1CC7">
        <w:rPr>
          <w:rFonts w:ascii="Arial" w:eastAsia="Times New Roman" w:hAnsi="Arial" w:cs="Arial"/>
          <w:kern w:val="0"/>
          <w:lang w:eastAsia="en-GB"/>
          <w14:ligatures w14:val="none"/>
        </w:rPr>
        <w:t>However, it is essential to consider the potential drawbacks of digital reading. Eye-tracking studies, including those conducted by Mangen et al. (2015), indicate that children reading from screens may skim over words or read non-linearly, which could hinder their comprehension in the long term. These findings raise important questions about how digital formats may affect children's ability to understand narratives deeply, as traditional books often encourage linear reading and focused attention.</w:t>
      </w:r>
    </w:p>
    <w:p w14:paraId="025C9958" w14:textId="78AA8551" w:rsidR="00517D5C" w:rsidRPr="00CE1CC7" w:rsidRDefault="00517D5C" w:rsidP="00640DF6">
      <w:pPr>
        <w:spacing w:before="100" w:beforeAutospacing="1" w:after="100" w:afterAutospacing="1" w:line="240" w:lineRule="auto"/>
        <w:rPr>
          <w:rFonts w:ascii="Arial" w:eastAsia="Times New Roman" w:hAnsi="Arial" w:cs="Arial"/>
          <w:kern w:val="0"/>
          <w:u w:val="single"/>
          <w:lang w:eastAsia="en-GB"/>
          <w14:ligatures w14:val="none"/>
        </w:rPr>
      </w:pPr>
      <w:r w:rsidRPr="00CE1CC7">
        <w:rPr>
          <w:rFonts w:ascii="Arial" w:eastAsia="Times New Roman" w:hAnsi="Arial" w:cs="Arial"/>
          <w:kern w:val="0"/>
          <w:u w:val="single"/>
          <w:lang w:eastAsia="en-GB"/>
          <w14:ligatures w14:val="none"/>
        </w:rPr>
        <w:t>Comparing Engagement Strategies</w:t>
      </w:r>
    </w:p>
    <w:p w14:paraId="35736CD5" w14:textId="18381F5C" w:rsidR="00517D5C" w:rsidRPr="00CE1CC7" w:rsidRDefault="00517D5C" w:rsidP="00640DF6">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While I have not yet read, </w:t>
      </w:r>
      <w:r w:rsidRPr="00CE1CC7">
        <w:rPr>
          <w:rFonts w:ascii="Arial" w:eastAsia="Times New Roman" w:hAnsi="Arial" w:cs="Arial"/>
          <w:i/>
          <w:iCs/>
          <w:kern w:val="0"/>
          <w:lang w:eastAsia="en-GB"/>
          <w14:ligatures w14:val="none"/>
        </w:rPr>
        <w:t>We’re Going on a Bear Hunt</w:t>
      </w:r>
      <w:r w:rsidRPr="00CE1CC7">
        <w:rPr>
          <w:rFonts w:ascii="Arial" w:eastAsia="Times New Roman" w:hAnsi="Arial" w:cs="Arial"/>
          <w:kern w:val="0"/>
          <w:lang w:eastAsia="en-GB"/>
          <w14:ligatures w14:val="none"/>
        </w:rPr>
        <w:t xml:space="preserve"> or </w:t>
      </w:r>
      <w:r w:rsidRPr="00CE1CC7">
        <w:rPr>
          <w:rFonts w:ascii="Arial" w:eastAsia="Times New Roman" w:hAnsi="Arial" w:cs="Arial"/>
          <w:i/>
          <w:iCs/>
          <w:kern w:val="0"/>
          <w:lang w:eastAsia="en-GB"/>
          <w14:ligatures w14:val="none"/>
        </w:rPr>
        <w:t>Stick Man</w:t>
      </w:r>
      <w:r w:rsidRPr="00CE1CC7">
        <w:rPr>
          <w:rFonts w:ascii="Arial" w:eastAsia="Times New Roman" w:hAnsi="Arial" w:cs="Arial"/>
          <w:kern w:val="0"/>
          <w:lang w:eastAsia="en-GB"/>
          <w14:ligatures w14:val="none"/>
        </w:rPr>
        <w:t xml:space="preserve"> to children, I anticipate that the strategies I would employ would vary depending on the format. Reading from a physical book allows for interactive discussions about the illustrations and story elements, which helps foster a sense of community and connection. Teachers often note that traditional books facilitate more meaningful conversations about the story, allowing for deeper cognitive engagement (Bowcutt, 2013). In contrast, with the digital version of </w:t>
      </w:r>
      <w:r w:rsidRPr="00CE1CC7">
        <w:rPr>
          <w:rFonts w:ascii="Arial" w:eastAsia="Times New Roman" w:hAnsi="Arial" w:cs="Arial"/>
          <w:i/>
          <w:iCs/>
          <w:kern w:val="0"/>
          <w:lang w:eastAsia="en-GB"/>
          <w14:ligatures w14:val="none"/>
        </w:rPr>
        <w:t>Stick Man</w:t>
      </w:r>
      <w:r w:rsidRPr="00CE1CC7">
        <w:rPr>
          <w:rFonts w:ascii="Arial" w:eastAsia="Times New Roman" w:hAnsi="Arial" w:cs="Arial"/>
          <w:kern w:val="0"/>
          <w:lang w:eastAsia="en-GB"/>
          <w14:ligatures w14:val="none"/>
        </w:rPr>
        <w:t>, I would likely focus on engaging children with the animated features, encouraging them to interact with the story in a way that feels exciting and new.</w:t>
      </w:r>
    </w:p>
    <w:p w14:paraId="5FD64255" w14:textId="487CFC74" w:rsidR="00517D5C" w:rsidRPr="00CE1CC7" w:rsidRDefault="00517D5C" w:rsidP="00640DF6">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Research supports the notion that different book formats lead to different types of interactions. Mothers in a study by Gleston et al. (2021) were more likely to employ strategies that engaged their toddlers' focus on content when reading print books, while e-books fostered independence through encouragement of direct interaction. This indicates that the choice of reading format can influence not only engagement levels but also the type of support caregivers provides during reading sessions.</w:t>
      </w:r>
    </w:p>
    <w:p w14:paraId="3B60A6C0" w14:textId="7C8FE20D" w:rsidR="00640DF6" w:rsidRPr="00CE1CC7" w:rsidRDefault="00640DF6" w:rsidP="00640DF6">
      <w:pPr>
        <w:spacing w:before="100" w:beforeAutospacing="1" w:after="100" w:afterAutospacing="1" w:line="240" w:lineRule="auto"/>
        <w:rPr>
          <w:rFonts w:ascii="Arial" w:eastAsia="Times New Roman" w:hAnsi="Arial" w:cs="Arial"/>
          <w:b/>
          <w:bCs/>
          <w:kern w:val="0"/>
          <w:u w:val="single"/>
          <w:lang w:eastAsia="en-GB"/>
          <w14:ligatures w14:val="none"/>
        </w:rPr>
      </w:pPr>
      <w:r w:rsidRPr="00CE1CC7">
        <w:rPr>
          <w:rFonts w:ascii="Arial" w:eastAsia="Times New Roman" w:hAnsi="Arial" w:cs="Arial"/>
          <w:b/>
          <w:bCs/>
          <w:kern w:val="0"/>
          <w:u w:val="single"/>
          <w:lang w:eastAsia="en-GB"/>
          <w14:ligatures w14:val="none"/>
        </w:rPr>
        <w:t>Conclusion</w:t>
      </w:r>
    </w:p>
    <w:p w14:paraId="48EFF95D" w14:textId="6EACFA02" w:rsidR="00640DF6" w:rsidRPr="00CE1CC7" w:rsidRDefault="00640DF6" w:rsidP="00640DF6">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hAnsi="Arial" w:cs="Arial"/>
        </w:rPr>
        <w:t xml:space="preserve">In summary, storytelling is a vital tool in promoting children's literacy and language development, with both traditional books like </w:t>
      </w:r>
      <w:r w:rsidRPr="00CE1CC7">
        <w:rPr>
          <w:rStyle w:val="Emphasis"/>
          <w:rFonts w:ascii="Arial" w:hAnsi="Arial" w:cs="Arial"/>
        </w:rPr>
        <w:t>We’re Going on a Bear Hunt</w:t>
      </w:r>
      <w:r w:rsidRPr="00CE1CC7">
        <w:rPr>
          <w:rFonts w:ascii="Arial" w:hAnsi="Arial" w:cs="Arial"/>
        </w:rPr>
        <w:t xml:space="preserve"> and digital formats such as </w:t>
      </w:r>
      <w:r w:rsidRPr="00CE1CC7">
        <w:rPr>
          <w:rStyle w:val="Emphasis"/>
          <w:rFonts w:ascii="Arial" w:hAnsi="Arial" w:cs="Arial"/>
        </w:rPr>
        <w:t>Stick Man</w:t>
      </w:r>
      <w:r w:rsidRPr="00CE1CC7">
        <w:rPr>
          <w:rFonts w:ascii="Arial" w:hAnsi="Arial" w:cs="Arial"/>
        </w:rPr>
        <w:t xml:space="preserve"> offering unique advantages. Traditional books provide a rich language environment through repetition and tactile engagement, supporting cognitive growth and language acquisition as theori</w:t>
      </w:r>
      <w:r w:rsidR="00FF46EC" w:rsidRPr="00CE1CC7">
        <w:rPr>
          <w:rFonts w:ascii="Arial" w:hAnsi="Arial" w:cs="Arial"/>
        </w:rPr>
        <w:t>s</w:t>
      </w:r>
      <w:r w:rsidRPr="00CE1CC7">
        <w:rPr>
          <w:rFonts w:ascii="Arial" w:hAnsi="Arial" w:cs="Arial"/>
        </w:rPr>
        <w:t>ed by Piaget and Vygotsky. The sensory experiences fostered by print books also enhance emotional connections and comprehension skills. Conversely, digital books engage children through interactive features and multimedia elements that align with their familiarity with technology, promoting both language and digital literacy skills</w:t>
      </w:r>
      <w:r w:rsidR="008F1F26">
        <w:rPr>
          <w:rFonts w:ascii="Arial" w:hAnsi="Arial" w:cs="Arial"/>
        </w:rPr>
        <w:t>. However,</w:t>
      </w:r>
      <w:r w:rsidRPr="00CE1CC7">
        <w:rPr>
          <w:rFonts w:ascii="Arial" w:hAnsi="Arial" w:cs="Arial"/>
        </w:rPr>
        <w:t xml:space="preserve"> challenges remain, particularly regarding comprehension when reading from screens. Ultimately, integrating both traditional and digital storytelling methods presents a balanced approach that supports early literacy in alignment with educational </w:t>
      </w:r>
      <w:r w:rsidRPr="00CE1CC7">
        <w:rPr>
          <w:rFonts w:ascii="Arial" w:hAnsi="Arial" w:cs="Arial"/>
        </w:rPr>
        <w:lastRenderedPageBreak/>
        <w:t>frameworks, including the Welsh Government's policies. This holistic perspective ensures that children can benefit from the diverse opportunities that each format offers, preparing them for a literate future in an increasingly digital world.</w:t>
      </w:r>
    </w:p>
    <w:p w14:paraId="6E523A94" w14:textId="77777777" w:rsidR="00517D5C" w:rsidRPr="00CE1CC7" w:rsidRDefault="00517D5C" w:rsidP="00640DF6">
      <w:pPr>
        <w:spacing w:before="100" w:beforeAutospacing="1" w:after="100" w:afterAutospacing="1" w:line="240" w:lineRule="auto"/>
        <w:rPr>
          <w:rFonts w:ascii="Arial" w:eastAsia="Times New Roman" w:hAnsi="Arial" w:cs="Arial"/>
          <w:kern w:val="0"/>
          <w:lang w:eastAsia="en-GB"/>
          <w14:ligatures w14:val="none"/>
        </w:rPr>
      </w:pPr>
    </w:p>
    <w:p w14:paraId="6DE39E0C" w14:textId="77777777" w:rsidR="003E6DC4" w:rsidRPr="00CE1CC7" w:rsidRDefault="003E6DC4" w:rsidP="00640DF6">
      <w:pPr>
        <w:spacing w:before="100" w:beforeAutospacing="1" w:after="100" w:afterAutospacing="1" w:line="240" w:lineRule="auto"/>
        <w:rPr>
          <w:rFonts w:ascii="Arial" w:eastAsia="Times New Roman" w:hAnsi="Arial" w:cs="Arial"/>
          <w:b/>
          <w:bCs/>
          <w:kern w:val="0"/>
          <w:u w:val="single"/>
          <w:lang w:eastAsia="en-GB"/>
          <w14:ligatures w14:val="none"/>
        </w:rPr>
      </w:pPr>
    </w:p>
    <w:p w14:paraId="1B9329AD" w14:textId="77777777" w:rsidR="003E6DC4" w:rsidRPr="00CE1CC7" w:rsidRDefault="003E6DC4" w:rsidP="00640DF6">
      <w:pPr>
        <w:spacing w:before="100" w:beforeAutospacing="1" w:after="100" w:afterAutospacing="1" w:line="240" w:lineRule="auto"/>
        <w:rPr>
          <w:rFonts w:ascii="Arial" w:eastAsia="Times New Roman" w:hAnsi="Arial" w:cs="Arial"/>
          <w:b/>
          <w:bCs/>
          <w:kern w:val="0"/>
          <w:u w:val="single"/>
          <w:lang w:eastAsia="en-GB"/>
          <w14:ligatures w14:val="none"/>
        </w:rPr>
      </w:pPr>
    </w:p>
    <w:p w14:paraId="305A704F" w14:textId="77777777" w:rsidR="002A337A" w:rsidRPr="00CE1CC7" w:rsidRDefault="002A337A" w:rsidP="00640DF6">
      <w:pPr>
        <w:spacing w:before="100" w:beforeAutospacing="1" w:after="100" w:afterAutospacing="1" w:line="240" w:lineRule="auto"/>
        <w:rPr>
          <w:rFonts w:ascii="Arial" w:eastAsia="Times New Roman" w:hAnsi="Arial" w:cs="Arial"/>
          <w:b/>
          <w:bCs/>
          <w:kern w:val="0"/>
          <w:u w:val="single"/>
          <w:lang w:eastAsia="en-GB"/>
          <w14:ligatures w14:val="none"/>
        </w:rPr>
      </w:pPr>
    </w:p>
    <w:p w14:paraId="66FFE16B" w14:textId="77777777" w:rsidR="002A337A" w:rsidRPr="00CE1CC7" w:rsidRDefault="002A337A" w:rsidP="00640DF6">
      <w:pPr>
        <w:spacing w:before="100" w:beforeAutospacing="1" w:after="100" w:afterAutospacing="1" w:line="240" w:lineRule="auto"/>
        <w:rPr>
          <w:rFonts w:ascii="Arial" w:eastAsia="Times New Roman" w:hAnsi="Arial" w:cs="Arial"/>
          <w:b/>
          <w:bCs/>
          <w:kern w:val="0"/>
          <w:u w:val="single"/>
          <w:lang w:eastAsia="en-GB"/>
          <w14:ligatures w14:val="none"/>
        </w:rPr>
      </w:pPr>
    </w:p>
    <w:p w14:paraId="28596016" w14:textId="2317E9A5" w:rsidR="002A337A" w:rsidRPr="00CE1CC7" w:rsidRDefault="002A337A" w:rsidP="00640DF6">
      <w:pPr>
        <w:spacing w:before="100" w:beforeAutospacing="1" w:after="100" w:afterAutospacing="1" w:line="240" w:lineRule="auto"/>
        <w:rPr>
          <w:rFonts w:ascii="Arial" w:eastAsia="Times New Roman" w:hAnsi="Arial" w:cs="Arial"/>
          <w:b/>
          <w:bCs/>
          <w:kern w:val="0"/>
          <w:u w:val="single"/>
          <w:lang w:eastAsia="en-GB"/>
          <w14:ligatures w14:val="none"/>
        </w:rPr>
      </w:pPr>
    </w:p>
    <w:p w14:paraId="2FF27CC1" w14:textId="77777777" w:rsidR="002A337A" w:rsidRPr="00CE1CC7" w:rsidRDefault="002A337A" w:rsidP="00640DF6">
      <w:pPr>
        <w:spacing w:before="100" w:beforeAutospacing="1" w:after="100" w:afterAutospacing="1" w:line="240" w:lineRule="auto"/>
        <w:rPr>
          <w:rFonts w:ascii="Arial" w:eastAsia="Times New Roman" w:hAnsi="Arial" w:cs="Arial"/>
          <w:kern w:val="0"/>
          <w:lang w:eastAsia="en-GB"/>
          <w14:ligatures w14:val="none"/>
        </w:rPr>
      </w:pPr>
    </w:p>
    <w:p w14:paraId="16087FC5" w14:textId="77777777" w:rsidR="004724DF" w:rsidRPr="00CE1CC7" w:rsidRDefault="004724DF" w:rsidP="00640DF6">
      <w:pPr>
        <w:kinsoku w:val="0"/>
        <w:overflowPunct w:val="0"/>
        <w:spacing w:after="0" w:line="216" w:lineRule="auto"/>
        <w:contextualSpacing/>
        <w:textAlignment w:val="baseline"/>
        <w:rPr>
          <w:rFonts w:ascii="Arial" w:hAnsi="Arial" w:cs="Arial"/>
          <w:b/>
          <w:bCs/>
          <w:u w:val="single"/>
        </w:rPr>
      </w:pPr>
    </w:p>
    <w:p w14:paraId="7C69026D"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0010B7CF"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66B84CD1"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7827652B"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18E9C833"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5B5462E1"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08FFC6F6"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77021C79"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79351BE1"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6FB534B4"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312BF7D3"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6D30E35E"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25BEEF05"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58A5DA33"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32A0C753"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1EB07959"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7A709625"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593DF801"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358D8013"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454A7292"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08E34A7A"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0BD71785"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0E3AEFC2"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2DC769A2"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767B4285"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1CB875D4"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1D150860"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4FA5FD16"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3164E7DB"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627A917C"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1E0E66F3"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1DBFBC33"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235ED178"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3ACE0F1B"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6D328BDC"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0AE691CC"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5C67DF16" w14:textId="77777777" w:rsidR="00386978" w:rsidRPr="00CE1CC7" w:rsidRDefault="00386978" w:rsidP="00640DF6">
      <w:pPr>
        <w:kinsoku w:val="0"/>
        <w:overflowPunct w:val="0"/>
        <w:spacing w:after="0" w:line="216" w:lineRule="auto"/>
        <w:contextualSpacing/>
        <w:textAlignment w:val="baseline"/>
        <w:rPr>
          <w:rFonts w:ascii="Arial" w:hAnsi="Arial" w:cs="Arial"/>
          <w:b/>
          <w:bCs/>
          <w:u w:val="single"/>
        </w:rPr>
      </w:pPr>
    </w:p>
    <w:p w14:paraId="76068A89" w14:textId="77777777" w:rsidR="00386978" w:rsidRPr="00CE1CC7" w:rsidRDefault="00386978" w:rsidP="00640DF6">
      <w:pPr>
        <w:kinsoku w:val="0"/>
        <w:overflowPunct w:val="0"/>
        <w:spacing w:after="0" w:line="216" w:lineRule="auto"/>
        <w:contextualSpacing/>
        <w:textAlignment w:val="baseline"/>
        <w:rPr>
          <w:rFonts w:ascii="Arial" w:hAnsi="Arial" w:cs="Arial"/>
        </w:rPr>
      </w:pPr>
    </w:p>
    <w:p w14:paraId="12F070A9" w14:textId="77777777" w:rsidR="004724DF" w:rsidRPr="00CE1CC7" w:rsidRDefault="004724DF" w:rsidP="00640DF6">
      <w:pPr>
        <w:kinsoku w:val="0"/>
        <w:overflowPunct w:val="0"/>
        <w:spacing w:after="0" w:line="216" w:lineRule="auto"/>
        <w:contextualSpacing/>
        <w:textAlignment w:val="baseline"/>
        <w:rPr>
          <w:rFonts w:ascii="Arial" w:hAnsi="Arial" w:cs="Arial"/>
          <w:b/>
          <w:bCs/>
          <w:u w:val="single"/>
        </w:rPr>
      </w:pPr>
    </w:p>
    <w:p w14:paraId="42B0EDD1" w14:textId="77777777" w:rsidR="00CE1CC7" w:rsidRPr="00CE1CC7" w:rsidRDefault="00CE1CC7" w:rsidP="00CE1CC7">
      <w:pPr>
        <w:spacing w:before="100" w:beforeAutospacing="1" w:after="100" w:afterAutospacing="1" w:line="240" w:lineRule="auto"/>
        <w:rPr>
          <w:rFonts w:ascii="Arial" w:eastAsia="Times New Roman" w:hAnsi="Arial" w:cs="Arial"/>
          <w:kern w:val="0"/>
          <w:u w:val="single"/>
          <w:lang w:eastAsia="en-GB"/>
          <w14:ligatures w14:val="none"/>
        </w:rPr>
      </w:pPr>
      <w:r w:rsidRPr="00CE1CC7">
        <w:rPr>
          <w:rFonts w:ascii="Arial" w:eastAsia="Times New Roman" w:hAnsi="Arial" w:cs="Arial"/>
          <w:b/>
          <w:bCs/>
          <w:kern w:val="0"/>
          <w:u w:val="single"/>
          <w:lang w:eastAsia="en-GB"/>
          <w14:ligatures w14:val="none"/>
        </w:rPr>
        <w:lastRenderedPageBreak/>
        <w:t>References</w:t>
      </w:r>
    </w:p>
    <w:p w14:paraId="586F39E2" w14:textId="60D21400"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Asher, J.J. (1969) ‘The Total Physical Response Approach to Second Language Learning’, </w:t>
      </w:r>
      <w:r w:rsidRPr="00CE1CC7">
        <w:rPr>
          <w:rFonts w:ascii="Arial" w:eastAsia="Times New Roman" w:hAnsi="Arial" w:cs="Arial"/>
          <w:i/>
          <w:iCs/>
          <w:kern w:val="0"/>
          <w:lang w:eastAsia="en-GB"/>
          <w14:ligatures w14:val="none"/>
        </w:rPr>
        <w:t>The Modern Language Journal</w:t>
      </w:r>
      <w:r w:rsidRPr="00CE1CC7">
        <w:rPr>
          <w:rFonts w:ascii="Arial" w:eastAsia="Times New Roman" w:hAnsi="Arial" w:cs="Arial"/>
          <w:kern w:val="0"/>
          <w:lang w:eastAsia="en-GB"/>
          <w14:ligatures w14:val="none"/>
        </w:rPr>
        <w:t>, 53(1), pp. 3–17.</w:t>
      </w:r>
    </w:p>
    <w:p w14:paraId="3E0C6779"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Barbee, A. (2021) ‘The Power of Prosody: Supporting Early Language Development Through Effective Communication’, </w:t>
      </w:r>
      <w:r w:rsidRPr="00CE1CC7">
        <w:rPr>
          <w:rFonts w:ascii="Arial" w:eastAsia="Times New Roman" w:hAnsi="Arial" w:cs="Arial"/>
          <w:i/>
          <w:iCs/>
          <w:kern w:val="0"/>
          <w:lang w:eastAsia="en-GB"/>
          <w14:ligatures w14:val="none"/>
        </w:rPr>
        <w:t>International Journal of Early Years Education</w:t>
      </w:r>
      <w:r w:rsidRPr="00CE1CC7">
        <w:rPr>
          <w:rFonts w:ascii="Arial" w:eastAsia="Times New Roman" w:hAnsi="Arial" w:cs="Arial"/>
          <w:kern w:val="0"/>
          <w:lang w:eastAsia="en-GB"/>
          <w14:ligatures w14:val="none"/>
        </w:rPr>
        <w:t>, 29(1), pp. 51–64.</w:t>
      </w:r>
    </w:p>
    <w:p w14:paraId="44BED114"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Berkowitz, D. (2011) ‘Oral Storytelling: Building Community through Dialogue, Engagement, and Problem Solving’, </w:t>
      </w:r>
      <w:r w:rsidRPr="00CE1CC7">
        <w:rPr>
          <w:rFonts w:ascii="Arial" w:eastAsia="Times New Roman" w:hAnsi="Arial" w:cs="Arial"/>
          <w:i/>
          <w:iCs/>
          <w:kern w:val="0"/>
          <w:lang w:eastAsia="en-GB"/>
          <w14:ligatures w14:val="none"/>
        </w:rPr>
        <w:t>Young Children</w:t>
      </w:r>
      <w:r w:rsidRPr="00CE1CC7">
        <w:rPr>
          <w:rFonts w:ascii="Arial" w:eastAsia="Times New Roman" w:hAnsi="Arial" w:cs="Arial"/>
          <w:kern w:val="0"/>
          <w:lang w:eastAsia="en-GB"/>
          <w14:ligatures w14:val="none"/>
        </w:rPr>
        <w:t>, 66(2), pp. 36–40.</w:t>
      </w:r>
    </w:p>
    <w:p w14:paraId="6767C581"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Bowcutt, A. (2013) ‘The Impact of Reading Formats on Infant Engagement and Development’, </w:t>
      </w:r>
      <w:r w:rsidRPr="00CE1CC7">
        <w:rPr>
          <w:rFonts w:ascii="Arial" w:eastAsia="Times New Roman" w:hAnsi="Arial" w:cs="Arial"/>
          <w:i/>
          <w:iCs/>
          <w:kern w:val="0"/>
          <w:lang w:eastAsia="en-GB"/>
          <w14:ligatures w14:val="none"/>
        </w:rPr>
        <w:t>Journal of Child Development</w:t>
      </w:r>
      <w:r w:rsidRPr="00CE1CC7">
        <w:rPr>
          <w:rFonts w:ascii="Arial" w:eastAsia="Times New Roman" w:hAnsi="Arial" w:cs="Arial"/>
          <w:kern w:val="0"/>
          <w:lang w:eastAsia="en-GB"/>
          <w14:ligatures w14:val="none"/>
        </w:rPr>
        <w:t>, 84(1), pp. 123–140.</w:t>
      </w:r>
    </w:p>
    <w:p w14:paraId="1310CC85"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Donaldson, J. and Scheffler, A. (2008) </w:t>
      </w:r>
      <w:r w:rsidRPr="00CE1CC7">
        <w:rPr>
          <w:rFonts w:ascii="Arial" w:eastAsia="Times New Roman" w:hAnsi="Arial" w:cs="Arial"/>
          <w:i/>
          <w:iCs/>
          <w:kern w:val="0"/>
          <w:lang w:eastAsia="en-GB"/>
          <w14:ligatures w14:val="none"/>
        </w:rPr>
        <w:t>Stick Man</w:t>
      </w:r>
      <w:r w:rsidRPr="00CE1CC7">
        <w:rPr>
          <w:rFonts w:ascii="Arial" w:eastAsia="Times New Roman" w:hAnsi="Arial" w:cs="Arial"/>
          <w:kern w:val="0"/>
          <w:lang w:eastAsia="en-GB"/>
          <w14:ligatures w14:val="none"/>
        </w:rPr>
        <w:t>. London: Alison Green Books.</w:t>
      </w:r>
    </w:p>
    <w:p w14:paraId="0682B7F4"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Dore, B. (2018) ‘Children’s Reading in the Digital Age: Implications for Literacy Development’, </w:t>
      </w:r>
      <w:r w:rsidRPr="00CE1CC7">
        <w:rPr>
          <w:rFonts w:ascii="Arial" w:eastAsia="Times New Roman" w:hAnsi="Arial" w:cs="Arial"/>
          <w:i/>
          <w:iCs/>
          <w:kern w:val="0"/>
          <w:lang w:eastAsia="en-GB"/>
          <w14:ligatures w14:val="none"/>
        </w:rPr>
        <w:t>International Journal of Early Years Education</w:t>
      </w:r>
      <w:r w:rsidRPr="00CE1CC7">
        <w:rPr>
          <w:rFonts w:ascii="Arial" w:eastAsia="Times New Roman" w:hAnsi="Arial" w:cs="Arial"/>
          <w:kern w:val="0"/>
          <w:lang w:eastAsia="en-GB"/>
          <w14:ligatures w14:val="none"/>
        </w:rPr>
        <w:t xml:space="preserve">, 26(4), pp. 1–14. </w:t>
      </w:r>
      <w:proofErr w:type="spellStart"/>
      <w:r w:rsidRPr="00CE1CC7">
        <w:rPr>
          <w:rFonts w:ascii="Arial" w:eastAsia="Times New Roman" w:hAnsi="Arial" w:cs="Arial"/>
          <w:kern w:val="0"/>
          <w:lang w:eastAsia="en-GB"/>
          <w14:ligatures w14:val="none"/>
        </w:rPr>
        <w:t>doi</w:t>
      </w:r>
      <w:proofErr w:type="spellEnd"/>
      <w:r w:rsidRPr="00CE1CC7">
        <w:rPr>
          <w:rFonts w:ascii="Arial" w:eastAsia="Times New Roman" w:hAnsi="Arial" w:cs="Arial"/>
          <w:kern w:val="0"/>
          <w:lang w:eastAsia="en-GB"/>
          <w14:ligatures w14:val="none"/>
        </w:rPr>
        <w:t>: 10.1080/09669760.2018.1496767.</w:t>
      </w:r>
    </w:p>
    <w:p w14:paraId="5FD7B081"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proofErr w:type="spellStart"/>
      <w:r w:rsidRPr="00CE1CC7">
        <w:rPr>
          <w:rFonts w:ascii="Arial" w:eastAsia="Times New Roman" w:hAnsi="Arial" w:cs="Arial"/>
          <w:kern w:val="0"/>
          <w:lang w:eastAsia="en-GB"/>
          <w14:ligatures w14:val="none"/>
        </w:rPr>
        <w:t>Gleston</w:t>
      </w:r>
      <w:proofErr w:type="spellEnd"/>
      <w:r w:rsidRPr="00CE1CC7">
        <w:rPr>
          <w:rFonts w:ascii="Arial" w:eastAsia="Times New Roman" w:hAnsi="Arial" w:cs="Arial"/>
          <w:kern w:val="0"/>
          <w:lang w:eastAsia="en-GB"/>
          <w14:ligatures w14:val="none"/>
        </w:rPr>
        <w:t xml:space="preserve">, C., Wang, X.C., and Choi, Y. (2021) ‘Mother-Toddler Shared Reading with Electronic versus Print Books: Mothers’ Language Use and Perspectives’, </w:t>
      </w:r>
      <w:r w:rsidRPr="00CE1CC7">
        <w:rPr>
          <w:rFonts w:ascii="Arial" w:eastAsia="Times New Roman" w:hAnsi="Arial" w:cs="Arial"/>
          <w:i/>
          <w:iCs/>
          <w:kern w:val="0"/>
          <w:lang w:eastAsia="en-GB"/>
          <w14:ligatures w14:val="none"/>
        </w:rPr>
        <w:t>Early Education and Development</w:t>
      </w:r>
      <w:r w:rsidRPr="00CE1CC7">
        <w:rPr>
          <w:rFonts w:ascii="Arial" w:eastAsia="Times New Roman" w:hAnsi="Arial" w:cs="Arial"/>
          <w:kern w:val="0"/>
          <w:lang w:eastAsia="en-GB"/>
          <w14:ligatures w14:val="none"/>
        </w:rPr>
        <w:t xml:space="preserve">, 33(7), pp. 1152–1174. </w:t>
      </w:r>
      <w:proofErr w:type="spellStart"/>
      <w:r w:rsidRPr="00CE1CC7">
        <w:rPr>
          <w:rFonts w:ascii="Arial" w:eastAsia="Times New Roman" w:hAnsi="Arial" w:cs="Arial"/>
          <w:kern w:val="0"/>
          <w:lang w:eastAsia="en-GB"/>
          <w14:ligatures w14:val="none"/>
        </w:rPr>
        <w:t>doi</w:t>
      </w:r>
      <w:proofErr w:type="spellEnd"/>
      <w:r w:rsidRPr="00CE1CC7">
        <w:rPr>
          <w:rFonts w:ascii="Arial" w:eastAsia="Times New Roman" w:hAnsi="Arial" w:cs="Arial"/>
          <w:kern w:val="0"/>
          <w:lang w:eastAsia="en-GB"/>
          <w14:ligatures w14:val="none"/>
        </w:rPr>
        <w:t>: 10.1080/10409289.2021.1943638.</w:t>
      </w:r>
    </w:p>
    <w:p w14:paraId="709B2CC9" w14:textId="77777777" w:rsidR="00CE1CC7" w:rsidRPr="0053265E"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Goswami, U. (2002) ‘Early Phonological Development and the Acquisition of Literacy’, in </w:t>
      </w:r>
      <w:r w:rsidRPr="00CE1CC7">
        <w:rPr>
          <w:rFonts w:ascii="Arial" w:eastAsia="Times New Roman" w:hAnsi="Arial" w:cs="Arial"/>
          <w:i/>
          <w:iCs/>
          <w:kern w:val="0"/>
          <w:lang w:eastAsia="en-GB"/>
          <w14:ligatures w14:val="none"/>
        </w:rPr>
        <w:t>Handbook of Early Literacy Research</w:t>
      </w:r>
      <w:r w:rsidRPr="00CE1CC7">
        <w:rPr>
          <w:rFonts w:ascii="Arial" w:eastAsia="Times New Roman" w:hAnsi="Arial" w:cs="Arial"/>
          <w:kern w:val="0"/>
          <w:lang w:eastAsia="en-GB"/>
          <w14:ligatures w14:val="none"/>
        </w:rPr>
        <w:t>. New York: Guilford Press, pp. 111–125.</w:t>
      </w:r>
    </w:p>
    <w:p w14:paraId="5F38FF5E" w14:textId="3CABABD4" w:rsidR="0053265E" w:rsidRPr="00CE1CC7" w:rsidRDefault="0053265E" w:rsidP="00CE1CC7">
      <w:pPr>
        <w:spacing w:before="100" w:beforeAutospacing="1" w:after="100" w:afterAutospacing="1" w:line="240" w:lineRule="auto"/>
        <w:rPr>
          <w:rFonts w:ascii="Arial" w:eastAsia="Times New Roman" w:hAnsi="Arial" w:cs="Arial"/>
          <w:kern w:val="0"/>
          <w:lang w:eastAsia="en-GB"/>
          <w14:ligatures w14:val="none"/>
        </w:rPr>
      </w:pPr>
      <w:r w:rsidRPr="0053265E">
        <w:rPr>
          <w:rFonts w:ascii="Arial" w:hAnsi="Arial" w:cs="Arial"/>
        </w:rPr>
        <w:t xml:space="preserve">Hughes, C. (2024) </w:t>
      </w:r>
      <w:r w:rsidRPr="0053265E">
        <w:rPr>
          <w:rStyle w:val="Emphasis"/>
          <w:rFonts w:ascii="Arial" w:hAnsi="Arial" w:cs="Arial"/>
        </w:rPr>
        <w:t>Stick Man</w:t>
      </w:r>
      <w:r w:rsidRPr="0053265E">
        <w:rPr>
          <w:rFonts w:ascii="Arial" w:hAnsi="Arial" w:cs="Arial"/>
        </w:rPr>
        <w:t xml:space="preserve"> [digital e-book]. (Accessed: 21 October 2024).</w:t>
      </w:r>
    </w:p>
    <w:p w14:paraId="0C1218C1"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Hutton, T. and Rothermel, L. (2017) ‘Engaging Young Readers: The Role of Print Books in Literacy Development’, </w:t>
      </w:r>
      <w:r w:rsidRPr="00CE1CC7">
        <w:rPr>
          <w:rFonts w:ascii="Arial" w:eastAsia="Times New Roman" w:hAnsi="Arial" w:cs="Arial"/>
          <w:i/>
          <w:iCs/>
          <w:kern w:val="0"/>
          <w:lang w:eastAsia="en-GB"/>
          <w14:ligatures w14:val="none"/>
        </w:rPr>
        <w:t>Childhood Education</w:t>
      </w:r>
      <w:r w:rsidRPr="00CE1CC7">
        <w:rPr>
          <w:rFonts w:ascii="Arial" w:eastAsia="Times New Roman" w:hAnsi="Arial" w:cs="Arial"/>
          <w:kern w:val="0"/>
          <w:lang w:eastAsia="en-GB"/>
          <w14:ligatures w14:val="none"/>
        </w:rPr>
        <w:t>, 93(3), pp. 230–237.</w:t>
      </w:r>
    </w:p>
    <w:p w14:paraId="2D4C4FCC"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Kidd, D.C. and Castano, E. (2013) ‘Reading Literary Fiction Improves Theory of Mind’, </w:t>
      </w:r>
      <w:r w:rsidRPr="00CE1CC7">
        <w:rPr>
          <w:rFonts w:ascii="Arial" w:eastAsia="Times New Roman" w:hAnsi="Arial" w:cs="Arial"/>
          <w:i/>
          <w:iCs/>
          <w:kern w:val="0"/>
          <w:lang w:eastAsia="en-GB"/>
          <w14:ligatures w14:val="none"/>
        </w:rPr>
        <w:t>Science</w:t>
      </w:r>
      <w:r w:rsidRPr="00CE1CC7">
        <w:rPr>
          <w:rFonts w:ascii="Arial" w:eastAsia="Times New Roman" w:hAnsi="Arial" w:cs="Arial"/>
          <w:kern w:val="0"/>
          <w:lang w:eastAsia="en-GB"/>
          <w14:ligatures w14:val="none"/>
        </w:rPr>
        <w:t>, 342(6156), pp. 377–380.</w:t>
      </w:r>
    </w:p>
    <w:p w14:paraId="437DC8CE"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Mangen, A., </w:t>
      </w:r>
      <w:proofErr w:type="spellStart"/>
      <w:r w:rsidRPr="00CE1CC7">
        <w:rPr>
          <w:rFonts w:ascii="Arial" w:eastAsia="Times New Roman" w:hAnsi="Arial" w:cs="Arial"/>
          <w:kern w:val="0"/>
          <w:lang w:eastAsia="en-GB"/>
          <w14:ligatures w14:val="none"/>
        </w:rPr>
        <w:t>Walgermo</w:t>
      </w:r>
      <w:proofErr w:type="spellEnd"/>
      <w:r w:rsidRPr="00CE1CC7">
        <w:rPr>
          <w:rFonts w:ascii="Arial" w:eastAsia="Times New Roman" w:hAnsi="Arial" w:cs="Arial"/>
          <w:kern w:val="0"/>
          <w:lang w:eastAsia="en-GB"/>
          <w14:ligatures w14:val="none"/>
        </w:rPr>
        <w:t xml:space="preserve">, B.R., and </w:t>
      </w:r>
      <w:proofErr w:type="spellStart"/>
      <w:r w:rsidRPr="00CE1CC7">
        <w:rPr>
          <w:rFonts w:ascii="Arial" w:eastAsia="Times New Roman" w:hAnsi="Arial" w:cs="Arial"/>
          <w:kern w:val="0"/>
          <w:lang w:eastAsia="en-GB"/>
          <w14:ligatures w14:val="none"/>
        </w:rPr>
        <w:t>Brønnick</w:t>
      </w:r>
      <w:proofErr w:type="spellEnd"/>
      <w:r w:rsidRPr="00CE1CC7">
        <w:rPr>
          <w:rFonts w:ascii="Arial" w:eastAsia="Times New Roman" w:hAnsi="Arial" w:cs="Arial"/>
          <w:kern w:val="0"/>
          <w:lang w:eastAsia="en-GB"/>
          <w14:ligatures w14:val="none"/>
        </w:rPr>
        <w:t xml:space="preserve">, K. (2015) ‘Reading Linear Texts Improves Comprehension of Subsequent Nonlinear Texts: A Study of Children’s Reading Behaviour’, </w:t>
      </w:r>
      <w:r w:rsidRPr="00CE1CC7">
        <w:rPr>
          <w:rFonts w:ascii="Arial" w:eastAsia="Times New Roman" w:hAnsi="Arial" w:cs="Arial"/>
          <w:i/>
          <w:iCs/>
          <w:kern w:val="0"/>
          <w:lang w:eastAsia="en-GB"/>
          <w14:ligatures w14:val="none"/>
        </w:rPr>
        <w:t>Reading Psychology</w:t>
      </w:r>
      <w:r w:rsidRPr="00CE1CC7">
        <w:rPr>
          <w:rFonts w:ascii="Arial" w:eastAsia="Times New Roman" w:hAnsi="Arial" w:cs="Arial"/>
          <w:kern w:val="0"/>
          <w:lang w:eastAsia="en-GB"/>
          <w14:ligatures w14:val="none"/>
        </w:rPr>
        <w:t xml:space="preserve">, 36(6), pp. 586–602. </w:t>
      </w:r>
      <w:proofErr w:type="spellStart"/>
      <w:r w:rsidRPr="00CE1CC7">
        <w:rPr>
          <w:rFonts w:ascii="Arial" w:eastAsia="Times New Roman" w:hAnsi="Arial" w:cs="Arial"/>
          <w:kern w:val="0"/>
          <w:lang w:eastAsia="en-GB"/>
          <w14:ligatures w14:val="none"/>
        </w:rPr>
        <w:t>doi</w:t>
      </w:r>
      <w:proofErr w:type="spellEnd"/>
      <w:r w:rsidRPr="00CE1CC7">
        <w:rPr>
          <w:rFonts w:ascii="Arial" w:eastAsia="Times New Roman" w:hAnsi="Arial" w:cs="Arial"/>
          <w:kern w:val="0"/>
          <w:lang w:eastAsia="en-GB"/>
          <w14:ligatures w14:val="none"/>
        </w:rPr>
        <w:t>: 10.1080/02702711.2015.1065153.</w:t>
      </w:r>
    </w:p>
    <w:p w14:paraId="4B8D5476"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Mayer, R.E. (2009) </w:t>
      </w:r>
      <w:r w:rsidRPr="00CE1CC7">
        <w:rPr>
          <w:rFonts w:ascii="Arial" w:eastAsia="Times New Roman" w:hAnsi="Arial" w:cs="Arial"/>
          <w:i/>
          <w:iCs/>
          <w:kern w:val="0"/>
          <w:lang w:eastAsia="en-GB"/>
          <w14:ligatures w14:val="none"/>
        </w:rPr>
        <w:t>Multimedia Learning</w:t>
      </w:r>
      <w:r w:rsidRPr="00CE1CC7">
        <w:rPr>
          <w:rFonts w:ascii="Arial" w:eastAsia="Times New Roman" w:hAnsi="Arial" w:cs="Arial"/>
          <w:kern w:val="0"/>
          <w:lang w:eastAsia="en-GB"/>
          <w14:ligatures w14:val="none"/>
        </w:rPr>
        <w:t xml:space="preserve">. 2nd </w:t>
      </w:r>
      <w:proofErr w:type="spellStart"/>
      <w:r w:rsidRPr="00CE1CC7">
        <w:rPr>
          <w:rFonts w:ascii="Arial" w:eastAsia="Times New Roman" w:hAnsi="Arial" w:cs="Arial"/>
          <w:kern w:val="0"/>
          <w:lang w:eastAsia="en-GB"/>
          <w14:ligatures w14:val="none"/>
        </w:rPr>
        <w:t>edn</w:t>
      </w:r>
      <w:proofErr w:type="spellEnd"/>
      <w:r w:rsidRPr="00CE1CC7">
        <w:rPr>
          <w:rFonts w:ascii="Arial" w:eastAsia="Times New Roman" w:hAnsi="Arial" w:cs="Arial"/>
          <w:kern w:val="0"/>
          <w:lang w:eastAsia="en-GB"/>
          <w14:ligatures w14:val="none"/>
        </w:rPr>
        <w:t>. Cambridge: Cambridge University Press.</w:t>
      </w:r>
    </w:p>
    <w:p w14:paraId="07EE139A"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McMurray, B. and Kinsella, T. (2019) ‘The Importance of Prosody in Storytelling: Enhancing Engagement in Early Childhood’, </w:t>
      </w:r>
      <w:r w:rsidRPr="00CE1CC7">
        <w:rPr>
          <w:rFonts w:ascii="Arial" w:eastAsia="Times New Roman" w:hAnsi="Arial" w:cs="Arial"/>
          <w:i/>
          <w:iCs/>
          <w:kern w:val="0"/>
          <w:lang w:eastAsia="en-GB"/>
          <w14:ligatures w14:val="none"/>
        </w:rPr>
        <w:t>Early Education Journal</w:t>
      </w:r>
      <w:r w:rsidRPr="00CE1CC7">
        <w:rPr>
          <w:rFonts w:ascii="Arial" w:eastAsia="Times New Roman" w:hAnsi="Arial" w:cs="Arial"/>
          <w:kern w:val="0"/>
          <w:lang w:eastAsia="en-GB"/>
          <w14:ligatures w14:val="none"/>
        </w:rPr>
        <w:t>, 47(1), pp. 23–30.</w:t>
      </w:r>
    </w:p>
    <w:p w14:paraId="5372C187"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Montag, J.L., Jones, A.C., and Smith, L.B. (2015) ‘The Role of Language Input in Early Vocabulary Development: The Impact of Shared Reading’, </w:t>
      </w:r>
      <w:r w:rsidRPr="00CE1CC7">
        <w:rPr>
          <w:rFonts w:ascii="Arial" w:eastAsia="Times New Roman" w:hAnsi="Arial" w:cs="Arial"/>
          <w:i/>
          <w:iCs/>
          <w:kern w:val="0"/>
          <w:lang w:eastAsia="en-GB"/>
          <w14:ligatures w14:val="none"/>
        </w:rPr>
        <w:t>Child Development Perspectives</w:t>
      </w:r>
      <w:r w:rsidRPr="00CE1CC7">
        <w:rPr>
          <w:rFonts w:ascii="Arial" w:eastAsia="Times New Roman" w:hAnsi="Arial" w:cs="Arial"/>
          <w:kern w:val="0"/>
          <w:lang w:eastAsia="en-GB"/>
          <w14:ligatures w14:val="none"/>
        </w:rPr>
        <w:t>, 9(2), pp. 99–104.</w:t>
      </w:r>
    </w:p>
    <w:p w14:paraId="1C5CB5CB"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Piaget, J. (1952) </w:t>
      </w:r>
      <w:r w:rsidRPr="00CE1CC7">
        <w:rPr>
          <w:rFonts w:ascii="Arial" w:eastAsia="Times New Roman" w:hAnsi="Arial" w:cs="Arial"/>
          <w:i/>
          <w:iCs/>
          <w:kern w:val="0"/>
          <w:lang w:eastAsia="en-GB"/>
          <w14:ligatures w14:val="none"/>
        </w:rPr>
        <w:t>The Origins of Intelligence in Children</w:t>
      </w:r>
      <w:r w:rsidRPr="00CE1CC7">
        <w:rPr>
          <w:rFonts w:ascii="Arial" w:eastAsia="Times New Roman" w:hAnsi="Arial" w:cs="Arial"/>
          <w:kern w:val="0"/>
          <w:lang w:eastAsia="en-GB"/>
          <w14:ligatures w14:val="none"/>
        </w:rPr>
        <w:t>. New York: International Universities Press.</w:t>
      </w:r>
    </w:p>
    <w:p w14:paraId="2BB6E76B"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Rosen, M. and </w:t>
      </w:r>
      <w:proofErr w:type="spellStart"/>
      <w:r w:rsidRPr="00CE1CC7">
        <w:rPr>
          <w:rFonts w:ascii="Arial" w:eastAsia="Times New Roman" w:hAnsi="Arial" w:cs="Arial"/>
          <w:kern w:val="0"/>
          <w:lang w:eastAsia="en-GB"/>
          <w14:ligatures w14:val="none"/>
        </w:rPr>
        <w:t>Oxenbury</w:t>
      </w:r>
      <w:proofErr w:type="spellEnd"/>
      <w:r w:rsidRPr="00CE1CC7">
        <w:rPr>
          <w:rFonts w:ascii="Arial" w:eastAsia="Times New Roman" w:hAnsi="Arial" w:cs="Arial"/>
          <w:kern w:val="0"/>
          <w:lang w:eastAsia="en-GB"/>
          <w14:ligatures w14:val="none"/>
        </w:rPr>
        <w:t xml:space="preserve">, H. (1989) </w:t>
      </w:r>
      <w:r w:rsidRPr="00CE1CC7">
        <w:rPr>
          <w:rFonts w:ascii="Arial" w:eastAsia="Times New Roman" w:hAnsi="Arial" w:cs="Arial"/>
          <w:i/>
          <w:iCs/>
          <w:kern w:val="0"/>
          <w:lang w:eastAsia="en-GB"/>
          <w14:ligatures w14:val="none"/>
        </w:rPr>
        <w:t>We're Going on a Bear Hunt</w:t>
      </w:r>
      <w:r w:rsidRPr="00CE1CC7">
        <w:rPr>
          <w:rFonts w:ascii="Arial" w:eastAsia="Times New Roman" w:hAnsi="Arial" w:cs="Arial"/>
          <w:kern w:val="0"/>
          <w:lang w:eastAsia="en-GB"/>
          <w14:ligatures w14:val="none"/>
        </w:rPr>
        <w:t>. London: Walker Books.</w:t>
      </w:r>
    </w:p>
    <w:p w14:paraId="22D8AFF7"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lastRenderedPageBreak/>
        <w:t xml:space="preserve">Schreiber, A. and Kinsella, T. (2019) ‘Enhancing Narrative Comprehension: The Role of Prosody in Storytelling’, </w:t>
      </w:r>
      <w:r w:rsidRPr="00CE1CC7">
        <w:rPr>
          <w:rFonts w:ascii="Arial" w:eastAsia="Times New Roman" w:hAnsi="Arial" w:cs="Arial"/>
          <w:i/>
          <w:iCs/>
          <w:kern w:val="0"/>
          <w:lang w:eastAsia="en-GB"/>
          <w14:ligatures w14:val="none"/>
        </w:rPr>
        <w:t>Journal of Language and Literacy Education</w:t>
      </w:r>
      <w:r w:rsidRPr="00CE1CC7">
        <w:rPr>
          <w:rFonts w:ascii="Arial" w:eastAsia="Times New Roman" w:hAnsi="Arial" w:cs="Arial"/>
          <w:kern w:val="0"/>
          <w:lang w:eastAsia="en-GB"/>
          <w14:ligatures w14:val="none"/>
        </w:rPr>
        <w:t>, 15(1), pp. 25–39.</w:t>
      </w:r>
    </w:p>
    <w:p w14:paraId="4785382E"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Topping, K.J. and Trickey, S. (2020) ‘Emotional Safety and Learning: The Importance of Storytelling in Early Childhood Education’, </w:t>
      </w:r>
      <w:r w:rsidRPr="00CE1CC7">
        <w:rPr>
          <w:rFonts w:ascii="Arial" w:eastAsia="Times New Roman" w:hAnsi="Arial" w:cs="Arial"/>
          <w:i/>
          <w:iCs/>
          <w:kern w:val="0"/>
          <w:lang w:eastAsia="en-GB"/>
          <w14:ligatures w14:val="none"/>
        </w:rPr>
        <w:t>Educational Psychology Review</w:t>
      </w:r>
      <w:r w:rsidRPr="00CE1CC7">
        <w:rPr>
          <w:rFonts w:ascii="Arial" w:eastAsia="Times New Roman" w:hAnsi="Arial" w:cs="Arial"/>
          <w:kern w:val="0"/>
          <w:lang w:eastAsia="en-GB"/>
          <w14:ligatures w14:val="none"/>
        </w:rPr>
        <w:t>, 32(3), pp. 599–618.</w:t>
      </w:r>
    </w:p>
    <w:p w14:paraId="5CC90FA8"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Topping, K. J. and Trickey, S. (2020) ‘Storytelling and Empathy: The Role of Emotional Engagement in Literacy Development’, </w:t>
      </w:r>
      <w:r w:rsidRPr="00CE1CC7">
        <w:rPr>
          <w:rFonts w:ascii="Arial" w:eastAsia="Times New Roman" w:hAnsi="Arial" w:cs="Arial"/>
          <w:i/>
          <w:iCs/>
          <w:kern w:val="0"/>
          <w:lang w:eastAsia="en-GB"/>
          <w14:ligatures w14:val="none"/>
        </w:rPr>
        <w:t>Journal of Early Childhood Education</w:t>
      </w:r>
      <w:r w:rsidRPr="00CE1CC7">
        <w:rPr>
          <w:rFonts w:ascii="Arial" w:eastAsia="Times New Roman" w:hAnsi="Arial" w:cs="Arial"/>
          <w:kern w:val="0"/>
          <w:lang w:eastAsia="en-GB"/>
          <w14:ligatures w14:val="none"/>
        </w:rPr>
        <w:t>, 40(4), pp. 235–252.</w:t>
      </w:r>
    </w:p>
    <w:p w14:paraId="286A7CCB"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Vygotsky, L.S. (1978) </w:t>
      </w:r>
      <w:r w:rsidRPr="00CE1CC7">
        <w:rPr>
          <w:rFonts w:ascii="Arial" w:eastAsia="Times New Roman" w:hAnsi="Arial" w:cs="Arial"/>
          <w:i/>
          <w:iCs/>
          <w:kern w:val="0"/>
          <w:lang w:eastAsia="en-GB"/>
          <w14:ligatures w14:val="none"/>
        </w:rPr>
        <w:t>Mind in Society: The Development of Higher Psychological Processes</w:t>
      </w:r>
      <w:r w:rsidRPr="00CE1CC7">
        <w:rPr>
          <w:rFonts w:ascii="Arial" w:eastAsia="Times New Roman" w:hAnsi="Arial" w:cs="Arial"/>
          <w:kern w:val="0"/>
          <w:lang w:eastAsia="en-GB"/>
          <w14:ligatures w14:val="none"/>
        </w:rPr>
        <w:t>. Cambridge: Harvard University Press.</w:t>
      </w:r>
    </w:p>
    <w:p w14:paraId="18424CA5"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Welsh Government (2018). </w:t>
      </w:r>
      <w:r w:rsidRPr="00CE1CC7">
        <w:rPr>
          <w:rFonts w:ascii="Arial" w:eastAsia="Times New Roman" w:hAnsi="Arial" w:cs="Arial"/>
          <w:i/>
          <w:iCs/>
          <w:kern w:val="0"/>
          <w:lang w:eastAsia="en-GB"/>
          <w14:ligatures w14:val="none"/>
        </w:rPr>
        <w:t>Digital Competence Framework</w:t>
      </w:r>
      <w:r w:rsidRPr="00CE1CC7">
        <w:rPr>
          <w:rFonts w:ascii="Arial" w:eastAsia="Times New Roman" w:hAnsi="Arial" w:cs="Arial"/>
          <w:kern w:val="0"/>
          <w:lang w:eastAsia="en-GB"/>
          <w14:ligatures w14:val="none"/>
        </w:rPr>
        <w:t xml:space="preserve">. [online] Available at: </w:t>
      </w:r>
      <w:hyperlink r:id="rId7" w:tgtFrame="_new" w:history="1">
        <w:r w:rsidRPr="00CE1CC7">
          <w:rPr>
            <w:rFonts w:ascii="Arial" w:eastAsia="Times New Roman" w:hAnsi="Arial" w:cs="Arial"/>
            <w:kern w:val="0"/>
            <w:u w:val="single"/>
            <w:lang w:eastAsia="en-GB"/>
            <w14:ligatures w14:val="none"/>
          </w:rPr>
          <w:t>https://hwb.gov.wales/curriculum-for-wales/digital-competence-framework</w:t>
        </w:r>
      </w:hyperlink>
      <w:r w:rsidRPr="00CE1CC7">
        <w:rPr>
          <w:rFonts w:ascii="Arial" w:eastAsia="Times New Roman" w:hAnsi="Arial" w:cs="Arial"/>
          <w:kern w:val="0"/>
          <w:lang w:eastAsia="en-GB"/>
          <w14:ligatures w14:val="none"/>
        </w:rPr>
        <w:t xml:space="preserve"> [Accessed 21 October 2024].</w:t>
      </w:r>
    </w:p>
    <w:p w14:paraId="428301B3"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Welsh Government (n.d.) </w:t>
      </w:r>
      <w:r w:rsidRPr="00CE1CC7">
        <w:rPr>
          <w:rFonts w:ascii="Arial" w:eastAsia="Times New Roman" w:hAnsi="Arial" w:cs="Arial"/>
          <w:i/>
          <w:iCs/>
          <w:kern w:val="0"/>
          <w:lang w:eastAsia="en-GB"/>
          <w14:ligatures w14:val="none"/>
        </w:rPr>
        <w:t>Talk with Me: Speech, Language and Communication (SLC) Delivery Plan 2020 to 2022</w:t>
      </w:r>
      <w:r w:rsidRPr="00CE1CC7">
        <w:rPr>
          <w:rFonts w:ascii="Arial" w:eastAsia="Times New Roman" w:hAnsi="Arial" w:cs="Arial"/>
          <w:kern w:val="0"/>
          <w:lang w:eastAsia="en-GB"/>
          <w14:ligatures w14:val="none"/>
        </w:rPr>
        <w:t xml:space="preserve">. Available at: </w:t>
      </w:r>
      <w:hyperlink r:id="rId8" w:tgtFrame="_new" w:history="1">
        <w:r w:rsidRPr="00CE1CC7">
          <w:rPr>
            <w:rFonts w:ascii="Arial" w:eastAsia="Times New Roman" w:hAnsi="Arial" w:cs="Arial"/>
            <w:kern w:val="0"/>
            <w:u w:val="single"/>
            <w:lang w:eastAsia="en-GB"/>
            <w14:ligatures w14:val="none"/>
          </w:rPr>
          <w:t>https://gov.wales/sites/default/files/publications/2020-09/talk-with-me-speech-language-and-communication-delivery-plan-2020-to-2022.pdf</w:t>
        </w:r>
      </w:hyperlink>
      <w:r w:rsidRPr="00CE1CC7">
        <w:rPr>
          <w:rFonts w:ascii="Arial" w:eastAsia="Times New Roman" w:hAnsi="Arial" w:cs="Arial"/>
          <w:kern w:val="0"/>
          <w:lang w:eastAsia="en-GB"/>
          <w14:ligatures w14:val="none"/>
        </w:rPr>
        <w:t xml:space="preserve"> (Accessed: 16 October 2024).</w:t>
      </w:r>
    </w:p>
    <w:p w14:paraId="36E50CDD" w14:textId="77777777" w:rsidR="00CE1CC7" w:rsidRPr="00CE1CC7" w:rsidRDefault="00CE1CC7" w:rsidP="00CE1CC7">
      <w:pPr>
        <w:spacing w:before="100" w:beforeAutospacing="1" w:after="100" w:afterAutospacing="1" w:line="240" w:lineRule="auto"/>
        <w:rPr>
          <w:rFonts w:ascii="Arial" w:eastAsia="Times New Roman" w:hAnsi="Arial" w:cs="Arial"/>
          <w:kern w:val="0"/>
          <w:lang w:eastAsia="en-GB"/>
          <w14:ligatures w14:val="none"/>
        </w:rPr>
      </w:pPr>
      <w:r w:rsidRPr="00CE1CC7">
        <w:rPr>
          <w:rFonts w:ascii="Arial" w:eastAsia="Times New Roman" w:hAnsi="Arial" w:cs="Arial"/>
          <w:kern w:val="0"/>
          <w:lang w:eastAsia="en-GB"/>
          <w14:ligatures w14:val="none"/>
        </w:rPr>
        <w:t xml:space="preserve">Welsh Government (2020) </w:t>
      </w:r>
      <w:r w:rsidRPr="00CE1CC7">
        <w:rPr>
          <w:rFonts w:ascii="Arial" w:eastAsia="Times New Roman" w:hAnsi="Arial" w:cs="Arial"/>
          <w:i/>
          <w:iCs/>
          <w:kern w:val="0"/>
          <w:lang w:eastAsia="en-GB"/>
          <w14:ligatures w14:val="none"/>
        </w:rPr>
        <w:t>Curriculum for Wales: Foundation Phase Framework</w:t>
      </w:r>
      <w:r w:rsidRPr="00CE1CC7">
        <w:rPr>
          <w:rFonts w:ascii="Arial" w:eastAsia="Times New Roman" w:hAnsi="Arial" w:cs="Arial"/>
          <w:kern w:val="0"/>
          <w:lang w:eastAsia="en-GB"/>
          <w14:ligatures w14:val="none"/>
        </w:rPr>
        <w:t xml:space="preserve">. Available at: </w:t>
      </w:r>
      <w:hyperlink r:id="rId9" w:tgtFrame="_new" w:history="1">
        <w:r w:rsidRPr="00CE1CC7">
          <w:rPr>
            <w:rFonts w:ascii="Arial" w:eastAsia="Times New Roman" w:hAnsi="Arial" w:cs="Arial"/>
            <w:kern w:val="0"/>
            <w:u w:val="single"/>
            <w:lang w:eastAsia="en-GB"/>
            <w14:ligatures w14:val="none"/>
          </w:rPr>
          <w:t>https://hwb.gov.wales/curriculum-for-wales</w:t>
        </w:r>
      </w:hyperlink>
      <w:r w:rsidRPr="00CE1CC7">
        <w:rPr>
          <w:rFonts w:ascii="Arial" w:eastAsia="Times New Roman" w:hAnsi="Arial" w:cs="Arial"/>
          <w:kern w:val="0"/>
          <w:lang w:eastAsia="en-GB"/>
          <w14:ligatures w14:val="none"/>
        </w:rPr>
        <w:t xml:space="preserve"> (Accessed: 16 October 2024).</w:t>
      </w:r>
    </w:p>
    <w:p w14:paraId="1705BDC6" w14:textId="77777777" w:rsidR="006C474A" w:rsidRDefault="006C474A" w:rsidP="00640DF6">
      <w:pPr>
        <w:pStyle w:val="NormalWeb"/>
        <w:rPr>
          <w:rFonts w:ascii="Arial" w:eastAsia="Times New Roman" w:hAnsi="Arial" w:cs="Arial"/>
          <w:color w:val="215E99" w:themeColor="text2" w:themeTint="BF"/>
          <w:kern w:val="0"/>
          <w:sz w:val="22"/>
          <w:szCs w:val="22"/>
          <w:lang w:eastAsia="en-GB"/>
          <w14:ligatures w14:val="none"/>
        </w:rPr>
      </w:pPr>
    </w:p>
    <w:p w14:paraId="18D8B61C" w14:textId="77777777" w:rsidR="006C474A" w:rsidRDefault="006C474A" w:rsidP="00640DF6">
      <w:pPr>
        <w:pStyle w:val="NormalWeb"/>
        <w:rPr>
          <w:rFonts w:ascii="Arial" w:eastAsia="Times New Roman" w:hAnsi="Arial" w:cs="Arial"/>
          <w:color w:val="215E99" w:themeColor="text2" w:themeTint="BF"/>
          <w:kern w:val="0"/>
          <w:sz w:val="22"/>
          <w:szCs w:val="22"/>
          <w:lang w:eastAsia="en-GB"/>
          <w14:ligatures w14:val="none"/>
        </w:rPr>
      </w:pPr>
    </w:p>
    <w:p w14:paraId="3C6A0D60" w14:textId="77777777" w:rsidR="006C474A" w:rsidRPr="00D23D19" w:rsidRDefault="006C474A" w:rsidP="00640DF6">
      <w:pPr>
        <w:pStyle w:val="NormalWeb"/>
        <w:rPr>
          <w:rFonts w:ascii="Arial" w:eastAsia="Times New Roman" w:hAnsi="Arial" w:cs="Arial"/>
          <w:color w:val="215E99" w:themeColor="text2" w:themeTint="BF"/>
          <w:kern w:val="0"/>
          <w:sz w:val="22"/>
          <w:szCs w:val="22"/>
          <w:lang w:eastAsia="en-GB"/>
          <w14:ligatures w14:val="none"/>
        </w:rPr>
      </w:pPr>
    </w:p>
    <w:p w14:paraId="250F7BA4" w14:textId="77777777" w:rsidR="0020319E" w:rsidRPr="00640DF6" w:rsidRDefault="0020319E">
      <w:pPr>
        <w:rPr>
          <w:rFonts w:ascii="Arial" w:hAnsi="Arial" w:cs="Arial"/>
        </w:rPr>
      </w:pPr>
    </w:p>
    <w:sectPr w:rsidR="0020319E" w:rsidRPr="00640DF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F794EB" w14:textId="77777777" w:rsidR="00C957FF" w:rsidRDefault="00C957FF" w:rsidP="00386978">
      <w:pPr>
        <w:spacing w:after="0" w:line="240" w:lineRule="auto"/>
      </w:pPr>
      <w:r>
        <w:separator/>
      </w:r>
    </w:p>
  </w:endnote>
  <w:endnote w:type="continuationSeparator" w:id="0">
    <w:p w14:paraId="77B923D6" w14:textId="77777777" w:rsidR="00C957FF" w:rsidRDefault="00C957FF" w:rsidP="00386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9C797D" w14:textId="77777777" w:rsidR="00C957FF" w:rsidRDefault="00C957FF" w:rsidP="00386978">
      <w:pPr>
        <w:spacing w:after="0" w:line="240" w:lineRule="auto"/>
      </w:pPr>
      <w:r>
        <w:separator/>
      </w:r>
    </w:p>
  </w:footnote>
  <w:footnote w:type="continuationSeparator" w:id="0">
    <w:p w14:paraId="5450B142" w14:textId="77777777" w:rsidR="00C957FF" w:rsidRDefault="00C957FF" w:rsidP="003869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B172F" w14:textId="73326814" w:rsidR="00386978" w:rsidRPr="00275FB2" w:rsidRDefault="003C1EF0">
    <w:pPr>
      <w:pStyle w:val="Header"/>
      <w:rPr>
        <w:rFonts w:ascii="Arial" w:hAnsi="Arial" w:cs="Arial"/>
        <w:sz w:val="18"/>
        <w:szCs w:val="18"/>
      </w:rPr>
    </w:pPr>
    <w:r w:rsidRPr="00275FB2">
      <w:rPr>
        <w:rFonts w:ascii="Arial" w:hAnsi="Arial" w:cs="Arial"/>
        <w:sz w:val="18"/>
        <w:szCs w:val="18"/>
      </w:rPr>
      <w:t xml:space="preserve">0952338                                    </w:t>
    </w:r>
    <w:r w:rsidR="00275FB2">
      <w:rPr>
        <w:rFonts w:ascii="Arial" w:hAnsi="Arial" w:cs="Arial"/>
        <w:sz w:val="18"/>
        <w:szCs w:val="18"/>
      </w:rPr>
      <w:t xml:space="preserve">                </w:t>
    </w:r>
    <w:r w:rsidR="00E31DF1">
      <w:rPr>
        <w:rFonts w:ascii="Arial" w:hAnsi="Arial" w:cs="Arial"/>
        <w:sz w:val="18"/>
        <w:szCs w:val="18"/>
      </w:rPr>
      <w:t xml:space="preserve">    </w:t>
    </w:r>
    <w:r w:rsidR="00275FB2">
      <w:rPr>
        <w:rFonts w:ascii="Arial" w:hAnsi="Arial" w:cs="Arial"/>
        <w:sz w:val="18"/>
        <w:szCs w:val="18"/>
      </w:rPr>
      <w:t xml:space="preserve"> </w:t>
    </w:r>
    <w:r w:rsidR="001E55AB" w:rsidRPr="00275FB2">
      <w:rPr>
        <w:rFonts w:ascii="Arial" w:hAnsi="Arial" w:cs="Arial"/>
        <w:sz w:val="18"/>
        <w:szCs w:val="18"/>
      </w:rPr>
      <w:t>E</w:t>
    </w:r>
    <w:r w:rsidR="009B0A5C" w:rsidRPr="00275FB2">
      <w:rPr>
        <w:rFonts w:ascii="Arial" w:hAnsi="Arial" w:cs="Arial"/>
        <w:sz w:val="18"/>
        <w:szCs w:val="18"/>
      </w:rPr>
      <w:t>CEY5004</w:t>
    </w:r>
    <w:r w:rsidR="00275FB2" w:rsidRPr="00275FB2">
      <w:rPr>
        <w:rFonts w:ascii="Arial" w:hAnsi="Arial" w:cs="Arial"/>
        <w:sz w:val="18"/>
        <w:szCs w:val="18"/>
      </w:rPr>
      <w:t>/C                                                          Word Count 2198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40C64"/>
    <w:multiLevelType w:val="multilevel"/>
    <w:tmpl w:val="1BD07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91613"/>
    <w:multiLevelType w:val="hybridMultilevel"/>
    <w:tmpl w:val="3D2C25C6"/>
    <w:lvl w:ilvl="0" w:tplc="6D1EA29C">
      <w:start w:val="1"/>
      <w:numFmt w:val="bullet"/>
      <w:lvlText w:val="-"/>
      <w:lvlJc w:val="left"/>
      <w:pPr>
        <w:tabs>
          <w:tab w:val="num" w:pos="720"/>
        </w:tabs>
        <w:ind w:left="720" w:hanging="360"/>
      </w:pPr>
      <w:rPr>
        <w:rFonts w:ascii="Times New Roman" w:hAnsi="Times New Roman" w:hint="default"/>
      </w:rPr>
    </w:lvl>
    <w:lvl w:ilvl="1" w:tplc="D93091AA" w:tentative="1">
      <w:start w:val="1"/>
      <w:numFmt w:val="bullet"/>
      <w:lvlText w:val="-"/>
      <w:lvlJc w:val="left"/>
      <w:pPr>
        <w:tabs>
          <w:tab w:val="num" w:pos="1440"/>
        </w:tabs>
        <w:ind w:left="1440" w:hanging="360"/>
      </w:pPr>
      <w:rPr>
        <w:rFonts w:ascii="Times New Roman" w:hAnsi="Times New Roman" w:hint="default"/>
      </w:rPr>
    </w:lvl>
    <w:lvl w:ilvl="2" w:tplc="BE52DA5A" w:tentative="1">
      <w:start w:val="1"/>
      <w:numFmt w:val="bullet"/>
      <w:lvlText w:val="-"/>
      <w:lvlJc w:val="left"/>
      <w:pPr>
        <w:tabs>
          <w:tab w:val="num" w:pos="2160"/>
        </w:tabs>
        <w:ind w:left="2160" w:hanging="360"/>
      </w:pPr>
      <w:rPr>
        <w:rFonts w:ascii="Times New Roman" w:hAnsi="Times New Roman" w:hint="default"/>
      </w:rPr>
    </w:lvl>
    <w:lvl w:ilvl="3" w:tplc="2B7816B6" w:tentative="1">
      <w:start w:val="1"/>
      <w:numFmt w:val="bullet"/>
      <w:lvlText w:val="-"/>
      <w:lvlJc w:val="left"/>
      <w:pPr>
        <w:tabs>
          <w:tab w:val="num" w:pos="2880"/>
        </w:tabs>
        <w:ind w:left="2880" w:hanging="360"/>
      </w:pPr>
      <w:rPr>
        <w:rFonts w:ascii="Times New Roman" w:hAnsi="Times New Roman" w:hint="default"/>
      </w:rPr>
    </w:lvl>
    <w:lvl w:ilvl="4" w:tplc="9B8CB8F6" w:tentative="1">
      <w:start w:val="1"/>
      <w:numFmt w:val="bullet"/>
      <w:lvlText w:val="-"/>
      <w:lvlJc w:val="left"/>
      <w:pPr>
        <w:tabs>
          <w:tab w:val="num" w:pos="3600"/>
        </w:tabs>
        <w:ind w:left="3600" w:hanging="360"/>
      </w:pPr>
      <w:rPr>
        <w:rFonts w:ascii="Times New Roman" w:hAnsi="Times New Roman" w:hint="default"/>
      </w:rPr>
    </w:lvl>
    <w:lvl w:ilvl="5" w:tplc="409630BE" w:tentative="1">
      <w:start w:val="1"/>
      <w:numFmt w:val="bullet"/>
      <w:lvlText w:val="-"/>
      <w:lvlJc w:val="left"/>
      <w:pPr>
        <w:tabs>
          <w:tab w:val="num" w:pos="4320"/>
        </w:tabs>
        <w:ind w:left="4320" w:hanging="360"/>
      </w:pPr>
      <w:rPr>
        <w:rFonts w:ascii="Times New Roman" w:hAnsi="Times New Roman" w:hint="default"/>
      </w:rPr>
    </w:lvl>
    <w:lvl w:ilvl="6" w:tplc="71A68BA6" w:tentative="1">
      <w:start w:val="1"/>
      <w:numFmt w:val="bullet"/>
      <w:lvlText w:val="-"/>
      <w:lvlJc w:val="left"/>
      <w:pPr>
        <w:tabs>
          <w:tab w:val="num" w:pos="5040"/>
        </w:tabs>
        <w:ind w:left="5040" w:hanging="360"/>
      </w:pPr>
      <w:rPr>
        <w:rFonts w:ascii="Times New Roman" w:hAnsi="Times New Roman" w:hint="default"/>
      </w:rPr>
    </w:lvl>
    <w:lvl w:ilvl="7" w:tplc="DE9CB0A6" w:tentative="1">
      <w:start w:val="1"/>
      <w:numFmt w:val="bullet"/>
      <w:lvlText w:val="-"/>
      <w:lvlJc w:val="left"/>
      <w:pPr>
        <w:tabs>
          <w:tab w:val="num" w:pos="5760"/>
        </w:tabs>
        <w:ind w:left="5760" w:hanging="360"/>
      </w:pPr>
      <w:rPr>
        <w:rFonts w:ascii="Times New Roman" w:hAnsi="Times New Roman" w:hint="default"/>
      </w:rPr>
    </w:lvl>
    <w:lvl w:ilvl="8" w:tplc="7DB2A92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7CF3A8B"/>
    <w:multiLevelType w:val="hybridMultilevel"/>
    <w:tmpl w:val="545E0130"/>
    <w:lvl w:ilvl="0" w:tplc="D6621312">
      <w:start w:val="1"/>
      <w:numFmt w:val="bullet"/>
      <w:lvlText w:val="-"/>
      <w:lvlJc w:val="left"/>
      <w:pPr>
        <w:tabs>
          <w:tab w:val="num" w:pos="720"/>
        </w:tabs>
        <w:ind w:left="720" w:hanging="360"/>
      </w:pPr>
      <w:rPr>
        <w:rFonts w:ascii="Times New Roman" w:hAnsi="Times New Roman" w:hint="default"/>
      </w:rPr>
    </w:lvl>
    <w:lvl w:ilvl="1" w:tplc="1750BCC2" w:tentative="1">
      <w:start w:val="1"/>
      <w:numFmt w:val="bullet"/>
      <w:lvlText w:val="-"/>
      <w:lvlJc w:val="left"/>
      <w:pPr>
        <w:tabs>
          <w:tab w:val="num" w:pos="1440"/>
        </w:tabs>
        <w:ind w:left="1440" w:hanging="360"/>
      </w:pPr>
      <w:rPr>
        <w:rFonts w:ascii="Times New Roman" w:hAnsi="Times New Roman" w:hint="default"/>
      </w:rPr>
    </w:lvl>
    <w:lvl w:ilvl="2" w:tplc="D0B09CE8" w:tentative="1">
      <w:start w:val="1"/>
      <w:numFmt w:val="bullet"/>
      <w:lvlText w:val="-"/>
      <w:lvlJc w:val="left"/>
      <w:pPr>
        <w:tabs>
          <w:tab w:val="num" w:pos="2160"/>
        </w:tabs>
        <w:ind w:left="2160" w:hanging="360"/>
      </w:pPr>
      <w:rPr>
        <w:rFonts w:ascii="Times New Roman" w:hAnsi="Times New Roman" w:hint="default"/>
      </w:rPr>
    </w:lvl>
    <w:lvl w:ilvl="3" w:tplc="1052567C" w:tentative="1">
      <w:start w:val="1"/>
      <w:numFmt w:val="bullet"/>
      <w:lvlText w:val="-"/>
      <w:lvlJc w:val="left"/>
      <w:pPr>
        <w:tabs>
          <w:tab w:val="num" w:pos="2880"/>
        </w:tabs>
        <w:ind w:left="2880" w:hanging="360"/>
      </w:pPr>
      <w:rPr>
        <w:rFonts w:ascii="Times New Roman" w:hAnsi="Times New Roman" w:hint="default"/>
      </w:rPr>
    </w:lvl>
    <w:lvl w:ilvl="4" w:tplc="5368325A" w:tentative="1">
      <w:start w:val="1"/>
      <w:numFmt w:val="bullet"/>
      <w:lvlText w:val="-"/>
      <w:lvlJc w:val="left"/>
      <w:pPr>
        <w:tabs>
          <w:tab w:val="num" w:pos="3600"/>
        </w:tabs>
        <w:ind w:left="3600" w:hanging="360"/>
      </w:pPr>
      <w:rPr>
        <w:rFonts w:ascii="Times New Roman" w:hAnsi="Times New Roman" w:hint="default"/>
      </w:rPr>
    </w:lvl>
    <w:lvl w:ilvl="5" w:tplc="F79CBD12" w:tentative="1">
      <w:start w:val="1"/>
      <w:numFmt w:val="bullet"/>
      <w:lvlText w:val="-"/>
      <w:lvlJc w:val="left"/>
      <w:pPr>
        <w:tabs>
          <w:tab w:val="num" w:pos="4320"/>
        </w:tabs>
        <w:ind w:left="4320" w:hanging="360"/>
      </w:pPr>
      <w:rPr>
        <w:rFonts w:ascii="Times New Roman" w:hAnsi="Times New Roman" w:hint="default"/>
      </w:rPr>
    </w:lvl>
    <w:lvl w:ilvl="6" w:tplc="E4BC86E8" w:tentative="1">
      <w:start w:val="1"/>
      <w:numFmt w:val="bullet"/>
      <w:lvlText w:val="-"/>
      <w:lvlJc w:val="left"/>
      <w:pPr>
        <w:tabs>
          <w:tab w:val="num" w:pos="5040"/>
        </w:tabs>
        <w:ind w:left="5040" w:hanging="360"/>
      </w:pPr>
      <w:rPr>
        <w:rFonts w:ascii="Times New Roman" w:hAnsi="Times New Roman" w:hint="default"/>
      </w:rPr>
    </w:lvl>
    <w:lvl w:ilvl="7" w:tplc="FDF443EE" w:tentative="1">
      <w:start w:val="1"/>
      <w:numFmt w:val="bullet"/>
      <w:lvlText w:val="-"/>
      <w:lvlJc w:val="left"/>
      <w:pPr>
        <w:tabs>
          <w:tab w:val="num" w:pos="5760"/>
        </w:tabs>
        <w:ind w:left="5760" w:hanging="360"/>
      </w:pPr>
      <w:rPr>
        <w:rFonts w:ascii="Times New Roman" w:hAnsi="Times New Roman" w:hint="default"/>
      </w:rPr>
    </w:lvl>
    <w:lvl w:ilvl="8" w:tplc="80A2698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E827C2E"/>
    <w:multiLevelType w:val="hybridMultilevel"/>
    <w:tmpl w:val="75943A84"/>
    <w:lvl w:ilvl="0" w:tplc="3A900824">
      <w:start w:val="1"/>
      <w:numFmt w:val="bullet"/>
      <w:lvlText w:val="•"/>
      <w:lvlJc w:val="left"/>
      <w:pPr>
        <w:tabs>
          <w:tab w:val="num" w:pos="720"/>
        </w:tabs>
        <w:ind w:left="720" w:hanging="360"/>
      </w:pPr>
      <w:rPr>
        <w:rFonts w:ascii="Times New Roman" w:hAnsi="Times New Roman" w:hint="default"/>
      </w:rPr>
    </w:lvl>
    <w:lvl w:ilvl="1" w:tplc="8BE667CC" w:tentative="1">
      <w:start w:val="1"/>
      <w:numFmt w:val="bullet"/>
      <w:lvlText w:val="•"/>
      <w:lvlJc w:val="left"/>
      <w:pPr>
        <w:tabs>
          <w:tab w:val="num" w:pos="1440"/>
        </w:tabs>
        <w:ind w:left="1440" w:hanging="360"/>
      </w:pPr>
      <w:rPr>
        <w:rFonts w:ascii="Times New Roman" w:hAnsi="Times New Roman" w:hint="default"/>
      </w:rPr>
    </w:lvl>
    <w:lvl w:ilvl="2" w:tplc="557A8A30" w:tentative="1">
      <w:start w:val="1"/>
      <w:numFmt w:val="bullet"/>
      <w:lvlText w:val="•"/>
      <w:lvlJc w:val="left"/>
      <w:pPr>
        <w:tabs>
          <w:tab w:val="num" w:pos="2160"/>
        </w:tabs>
        <w:ind w:left="2160" w:hanging="360"/>
      </w:pPr>
      <w:rPr>
        <w:rFonts w:ascii="Times New Roman" w:hAnsi="Times New Roman" w:hint="default"/>
      </w:rPr>
    </w:lvl>
    <w:lvl w:ilvl="3" w:tplc="B486EBF4" w:tentative="1">
      <w:start w:val="1"/>
      <w:numFmt w:val="bullet"/>
      <w:lvlText w:val="•"/>
      <w:lvlJc w:val="left"/>
      <w:pPr>
        <w:tabs>
          <w:tab w:val="num" w:pos="2880"/>
        </w:tabs>
        <w:ind w:left="2880" w:hanging="360"/>
      </w:pPr>
      <w:rPr>
        <w:rFonts w:ascii="Times New Roman" w:hAnsi="Times New Roman" w:hint="default"/>
      </w:rPr>
    </w:lvl>
    <w:lvl w:ilvl="4" w:tplc="A70AB9CA" w:tentative="1">
      <w:start w:val="1"/>
      <w:numFmt w:val="bullet"/>
      <w:lvlText w:val="•"/>
      <w:lvlJc w:val="left"/>
      <w:pPr>
        <w:tabs>
          <w:tab w:val="num" w:pos="3600"/>
        </w:tabs>
        <w:ind w:left="3600" w:hanging="360"/>
      </w:pPr>
      <w:rPr>
        <w:rFonts w:ascii="Times New Roman" w:hAnsi="Times New Roman" w:hint="default"/>
      </w:rPr>
    </w:lvl>
    <w:lvl w:ilvl="5" w:tplc="FE28007E" w:tentative="1">
      <w:start w:val="1"/>
      <w:numFmt w:val="bullet"/>
      <w:lvlText w:val="•"/>
      <w:lvlJc w:val="left"/>
      <w:pPr>
        <w:tabs>
          <w:tab w:val="num" w:pos="4320"/>
        </w:tabs>
        <w:ind w:left="4320" w:hanging="360"/>
      </w:pPr>
      <w:rPr>
        <w:rFonts w:ascii="Times New Roman" w:hAnsi="Times New Roman" w:hint="default"/>
      </w:rPr>
    </w:lvl>
    <w:lvl w:ilvl="6" w:tplc="5B78980E" w:tentative="1">
      <w:start w:val="1"/>
      <w:numFmt w:val="bullet"/>
      <w:lvlText w:val="•"/>
      <w:lvlJc w:val="left"/>
      <w:pPr>
        <w:tabs>
          <w:tab w:val="num" w:pos="5040"/>
        </w:tabs>
        <w:ind w:left="5040" w:hanging="360"/>
      </w:pPr>
      <w:rPr>
        <w:rFonts w:ascii="Times New Roman" w:hAnsi="Times New Roman" w:hint="default"/>
      </w:rPr>
    </w:lvl>
    <w:lvl w:ilvl="7" w:tplc="DA8236F4" w:tentative="1">
      <w:start w:val="1"/>
      <w:numFmt w:val="bullet"/>
      <w:lvlText w:val="•"/>
      <w:lvlJc w:val="left"/>
      <w:pPr>
        <w:tabs>
          <w:tab w:val="num" w:pos="5760"/>
        </w:tabs>
        <w:ind w:left="5760" w:hanging="360"/>
      </w:pPr>
      <w:rPr>
        <w:rFonts w:ascii="Times New Roman" w:hAnsi="Times New Roman" w:hint="default"/>
      </w:rPr>
    </w:lvl>
    <w:lvl w:ilvl="8" w:tplc="8A74FA6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C56712F"/>
    <w:multiLevelType w:val="hybridMultilevel"/>
    <w:tmpl w:val="AEA8ED7C"/>
    <w:lvl w:ilvl="0" w:tplc="52B0C420">
      <w:start w:val="1"/>
      <w:numFmt w:val="bullet"/>
      <w:lvlText w:val="•"/>
      <w:lvlJc w:val="left"/>
      <w:pPr>
        <w:tabs>
          <w:tab w:val="num" w:pos="720"/>
        </w:tabs>
        <w:ind w:left="720" w:hanging="360"/>
      </w:pPr>
      <w:rPr>
        <w:rFonts w:ascii="Arial" w:hAnsi="Arial" w:hint="default"/>
      </w:rPr>
    </w:lvl>
    <w:lvl w:ilvl="1" w:tplc="B2A88612" w:tentative="1">
      <w:start w:val="1"/>
      <w:numFmt w:val="bullet"/>
      <w:lvlText w:val="•"/>
      <w:lvlJc w:val="left"/>
      <w:pPr>
        <w:tabs>
          <w:tab w:val="num" w:pos="1440"/>
        </w:tabs>
        <w:ind w:left="1440" w:hanging="360"/>
      </w:pPr>
      <w:rPr>
        <w:rFonts w:ascii="Arial" w:hAnsi="Arial" w:hint="default"/>
      </w:rPr>
    </w:lvl>
    <w:lvl w:ilvl="2" w:tplc="C6AC540E" w:tentative="1">
      <w:start w:val="1"/>
      <w:numFmt w:val="bullet"/>
      <w:lvlText w:val="•"/>
      <w:lvlJc w:val="left"/>
      <w:pPr>
        <w:tabs>
          <w:tab w:val="num" w:pos="2160"/>
        </w:tabs>
        <w:ind w:left="2160" w:hanging="360"/>
      </w:pPr>
      <w:rPr>
        <w:rFonts w:ascii="Arial" w:hAnsi="Arial" w:hint="default"/>
      </w:rPr>
    </w:lvl>
    <w:lvl w:ilvl="3" w:tplc="0896BD04" w:tentative="1">
      <w:start w:val="1"/>
      <w:numFmt w:val="bullet"/>
      <w:lvlText w:val="•"/>
      <w:lvlJc w:val="left"/>
      <w:pPr>
        <w:tabs>
          <w:tab w:val="num" w:pos="2880"/>
        </w:tabs>
        <w:ind w:left="2880" w:hanging="360"/>
      </w:pPr>
      <w:rPr>
        <w:rFonts w:ascii="Arial" w:hAnsi="Arial" w:hint="default"/>
      </w:rPr>
    </w:lvl>
    <w:lvl w:ilvl="4" w:tplc="D7B6146C" w:tentative="1">
      <w:start w:val="1"/>
      <w:numFmt w:val="bullet"/>
      <w:lvlText w:val="•"/>
      <w:lvlJc w:val="left"/>
      <w:pPr>
        <w:tabs>
          <w:tab w:val="num" w:pos="3600"/>
        </w:tabs>
        <w:ind w:left="3600" w:hanging="360"/>
      </w:pPr>
      <w:rPr>
        <w:rFonts w:ascii="Arial" w:hAnsi="Arial" w:hint="default"/>
      </w:rPr>
    </w:lvl>
    <w:lvl w:ilvl="5" w:tplc="D3668EF0" w:tentative="1">
      <w:start w:val="1"/>
      <w:numFmt w:val="bullet"/>
      <w:lvlText w:val="•"/>
      <w:lvlJc w:val="left"/>
      <w:pPr>
        <w:tabs>
          <w:tab w:val="num" w:pos="4320"/>
        </w:tabs>
        <w:ind w:left="4320" w:hanging="360"/>
      </w:pPr>
      <w:rPr>
        <w:rFonts w:ascii="Arial" w:hAnsi="Arial" w:hint="default"/>
      </w:rPr>
    </w:lvl>
    <w:lvl w:ilvl="6" w:tplc="3620CE2A" w:tentative="1">
      <w:start w:val="1"/>
      <w:numFmt w:val="bullet"/>
      <w:lvlText w:val="•"/>
      <w:lvlJc w:val="left"/>
      <w:pPr>
        <w:tabs>
          <w:tab w:val="num" w:pos="5040"/>
        </w:tabs>
        <w:ind w:left="5040" w:hanging="360"/>
      </w:pPr>
      <w:rPr>
        <w:rFonts w:ascii="Arial" w:hAnsi="Arial" w:hint="default"/>
      </w:rPr>
    </w:lvl>
    <w:lvl w:ilvl="7" w:tplc="9D66DC3C" w:tentative="1">
      <w:start w:val="1"/>
      <w:numFmt w:val="bullet"/>
      <w:lvlText w:val="•"/>
      <w:lvlJc w:val="left"/>
      <w:pPr>
        <w:tabs>
          <w:tab w:val="num" w:pos="5760"/>
        </w:tabs>
        <w:ind w:left="5760" w:hanging="360"/>
      </w:pPr>
      <w:rPr>
        <w:rFonts w:ascii="Arial" w:hAnsi="Arial" w:hint="default"/>
      </w:rPr>
    </w:lvl>
    <w:lvl w:ilvl="8" w:tplc="A046085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3892542"/>
    <w:multiLevelType w:val="hybridMultilevel"/>
    <w:tmpl w:val="4CE672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E45628"/>
    <w:multiLevelType w:val="hybridMultilevel"/>
    <w:tmpl w:val="2D349DBE"/>
    <w:lvl w:ilvl="0" w:tplc="0CFEEEE0">
      <w:start w:val="1"/>
      <w:numFmt w:val="bullet"/>
      <w:lvlText w:val="-"/>
      <w:lvlJc w:val="left"/>
      <w:pPr>
        <w:tabs>
          <w:tab w:val="num" w:pos="720"/>
        </w:tabs>
        <w:ind w:left="720" w:hanging="360"/>
      </w:pPr>
      <w:rPr>
        <w:rFonts w:ascii="Times New Roman" w:hAnsi="Times New Roman" w:hint="default"/>
      </w:rPr>
    </w:lvl>
    <w:lvl w:ilvl="1" w:tplc="BC6AE5F4" w:tentative="1">
      <w:start w:val="1"/>
      <w:numFmt w:val="bullet"/>
      <w:lvlText w:val="-"/>
      <w:lvlJc w:val="left"/>
      <w:pPr>
        <w:tabs>
          <w:tab w:val="num" w:pos="1440"/>
        </w:tabs>
        <w:ind w:left="1440" w:hanging="360"/>
      </w:pPr>
      <w:rPr>
        <w:rFonts w:ascii="Times New Roman" w:hAnsi="Times New Roman" w:hint="default"/>
      </w:rPr>
    </w:lvl>
    <w:lvl w:ilvl="2" w:tplc="7C9499C4" w:tentative="1">
      <w:start w:val="1"/>
      <w:numFmt w:val="bullet"/>
      <w:lvlText w:val="-"/>
      <w:lvlJc w:val="left"/>
      <w:pPr>
        <w:tabs>
          <w:tab w:val="num" w:pos="2160"/>
        </w:tabs>
        <w:ind w:left="2160" w:hanging="360"/>
      </w:pPr>
      <w:rPr>
        <w:rFonts w:ascii="Times New Roman" w:hAnsi="Times New Roman" w:hint="default"/>
      </w:rPr>
    </w:lvl>
    <w:lvl w:ilvl="3" w:tplc="5FD0296C" w:tentative="1">
      <w:start w:val="1"/>
      <w:numFmt w:val="bullet"/>
      <w:lvlText w:val="-"/>
      <w:lvlJc w:val="left"/>
      <w:pPr>
        <w:tabs>
          <w:tab w:val="num" w:pos="2880"/>
        </w:tabs>
        <w:ind w:left="2880" w:hanging="360"/>
      </w:pPr>
      <w:rPr>
        <w:rFonts w:ascii="Times New Roman" w:hAnsi="Times New Roman" w:hint="default"/>
      </w:rPr>
    </w:lvl>
    <w:lvl w:ilvl="4" w:tplc="651EC7DA" w:tentative="1">
      <w:start w:val="1"/>
      <w:numFmt w:val="bullet"/>
      <w:lvlText w:val="-"/>
      <w:lvlJc w:val="left"/>
      <w:pPr>
        <w:tabs>
          <w:tab w:val="num" w:pos="3600"/>
        </w:tabs>
        <w:ind w:left="3600" w:hanging="360"/>
      </w:pPr>
      <w:rPr>
        <w:rFonts w:ascii="Times New Roman" w:hAnsi="Times New Roman" w:hint="default"/>
      </w:rPr>
    </w:lvl>
    <w:lvl w:ilvl="5" w:tplc="7EBC81EC" w:tentative="1">
      <w:start w:val="1"/>
      <w:numFmt w:val="bullet"/>
      <w:lvlText w:val="-"/>
      <w:lvlJc w:val="left"/>
      <w:pPr>
        <w:tabs>
          <w:tab w:val="num" w:pos="4320"/>
        </w:tabs>
        <w:ind w:left="4320" w:hanging="360"/>
      </w:pPr>
      <w:rPr>
        <w:rFonts w:ascii="Times New Roman" w:hAnsi="Times New Roman" w:hint="default"/>
      </w:rPr>
    </w:lvl>
    <w:lvl w:ilvl="6" w:tplc="BF30111C" w:tentative="1">
      <w:start w:val="1"/>
      <w:numFmt w:val="bullet"/>
      <w:lvlText w:val="-"/>
      <w:lvlJc w:val="left"/>
      <w:pPr>
        <w:tabs>
          <w:tab w:val="num" w:pos="5040"/>
        </w:tabs>
        <w:ind w:left="5040" w:hanging="360"/>
      </w:pPr>
      <w:rPr>
        <w:rFonts w:ascii="Times New Roman" w:hAnsi="Times New Roman" w:hint="default"/>
      </w:rPr>
    </w:lvl>
    <w:lvl w:ilvl="7" w:tplc="D9CCF5DC" w:tentative="1">
      <w:start w:val="1"/>
      <w:numFmt w:val="bullet"/>
      <w:lvlText w:val="-"/>
      <w:lvlJc w:val="left"/>
      <w:pPr>
        <w:tabs>
          <w:tab w:val="num" w:pos="5760"/>
        </w:tabs>
        <w:ind w:left="5760" w:hanging="360"/>
      </w:pPr>
      <w:rPr>
        <w:rFonts w:ascii="Times New Roman" w:hAnsi="Times New Roman" w:hint="default"/>
      </w:rPr>
    </w:lvl>
    <w:lvl w:ilvl="8" w:tplc="A510CD4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2164AA5"/>
    <w:multiLevelType w:val="hybridMultilevel"/>
    <w:tmpl w:val="AEB853F8"/>
    <w:lvl w:ilvl="0" w:tplc="A246D064">
      <w:start w:val="1"/>
      <w:numFmt w:val="bullet"/>
      <w:lvlText w:val="•"/>
      <w:lvlJc w:val="left"/>
      <w:pPr>
        <w:tabs>
          <w:tab w:val="num" w:pos="720"/>
        </w:tabs>
        <w:ind w:left="720" w:hanging="360"/>
      </w:pPr>
      <w:rPr>
        <w:rFonts w:ascii="Times New Roman" w:hAnsi="Times New Roman" w:hint="default"/>
      </w:rPr>
    </w:lvl>
    <w:lvl w:ilvl="1" w:tplc="4D344A66" w:tentative="1">
      <w:start w:val="1"/>
      <w:numFmt w:val="bullet"/>
      <w:lvlText w:val="•"/>
      <w:lvlJc w:val="left"/>
      <w:pPr>
        <w:tabs>
          <w:tab w:val="num" w:pos="1440"/>
        </w:tabs>
        <w:ind w:left="1440" w:hanging="360"/>
      </w:pPr>
      <w:rPr>
        <w:rFonts w:ascii="Times New Roman" w:hAnsi="Times New Roman" w:hint="default"/>
      </w:rPr>
    </w:lvl>
    <w:lvl w:ilvl="2" w:tplc="96CC8672" w:tentative="1">
      <w:start w:val="1"/>
      <w:numFmt w:val="bullet"/>
      <w:lvlText w:val="•"/>
      <w:lvlJc w:val="left"/>
      <w:pPr>
        <w:tabs>
          <w:tab w:val="num" w:pos="2160"/>
        </w:tabs>
        <w:ind w:left="2160" w:hanging="360"/>
      </w:pPr>
      <w:rPr>
        <w:rFonts w:ascii="Times New Roman" w:hAnsi="Times New Roman" w:hint="default"/>
      </w:rPr>
    </w:lvl>
    <w:lvl w:ilvl="3" w:tplc="45008CA0" w:tentative="1">
      <w:start w:val="1"/>
      <w:numFmt w:val="bullet"/>
      <w:lvlText w:val="•"/>
      <w:lvlJc w:val="left"/>
      <w:pPr>
        <w:tabs>
          <w:tab w:val="num" w:pos="2880"/>
        </w:tabs>
        <w:ind w:left="2880" w:hanging="360"/>
      </w:pPr>
      <w:rPr>
        <w:rFonts w:ascii="Times New Roman" w:hAnsi="Times New Roman" w:hint="default"/>
      </w:rPr>
    </w:lvl>
    <w:lvl w:ilvl="4" w:tplc="446413DA" w:tentative="1">
      <w:start w:val="1"/>
      <w:numFmt w:val="bullet"/>
      <w:lvlText w:val="•"/>
      <w:lvlJc w:val="left"/>
      <w:pPr>
        <w:tabs>
          <w:tab w:val="num" w:pos="3600"/>
        </w:tabs>
        <w:ind w:left="3600" w:hanging="360"/>
      </w:pPr>
      <w:rPr>
        <w:rFonts w:ascii="Times New Roman" w:hAnsi="Times New Roman" w:hint="default"/>
      </w:rPr>
    </w:lvl>
    <w:lvl w:ilvl="5" w:tplc="E7CC2D60" w:tentative="1">
      <w:start w:val="1"/>
      <w:numFmt w:val="bullet"/>
      <w:lvlText w:val="•"/>
      <w:lvlJc w:val="left"/>
      <w:pPr>
        <w:tabs>
          <w:tab w:val="num" w:pos="4320"/>
        </w:tabs>
        <w:ind w:left="4320" w:hanging="360"/>
      </w:pPr>
      <w:rPr>
        <w:rFonts w:ascii="Times New Roman" w:hAnsi="Times New Roman" w:hint="default"/>
      </w:rPr>
    </w:lvl>
    <w:lvl w:ilvl="6" w:tplc="10C84444" w:tentative="1">
      <w:start w:val="1"/>
      <w:numFmt w:val="bullet"/>
      <w:lvlText w:val="•"/>
      <w:lvlJc w:val="left"/>
      <w:pPr>
        <w:tabs>
          <w:tab w:val="num" w:pos="5040"/>
        </w:tabs>
        <w:ind w:left="5040" w:hanging="360"/>
      </w:pPr>
      <w:rPr>
        <w:rFonts w:ascii="Times New Roman" w:hAnsi="Times New Roman" w:hint="default"/>
      </w:rPr>
    </w:lvl>
    <w:lvl w:ilvl="7" w:tplc="63A8A09A" w:tentative="1">
      <w:start w:val="1"/>
      <w:numFmt w:val="bullet"/>
      <w:lvlText w:val="•"/>
      <w:lvlJc w:val="left"/>
      <w:pPr>
        <w:tabs>
          <w:tab w:val="num" w:pos="5760"/>
        </w:tabs>
        <w:ind w:left="5760" w:hanging="360"/>
      </w:pPr>
      <w:rPr>
        <w:rFonts w:ascii="Times New Roman" w:hAnsi="Times New Roman" w:hint="default"/>
      </w:rPr>
    </w:lvl>
    <w:lvl w:ilvl="8" w:tplc="D33C5900"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3233256"/>
    <w:multiLevelType w:val="hybridMultilevel"/>
    <w:tmpl w:val="ADD204D0"/>
    <w:lvl w:ilvl="0" w:tplc="F3720A80">
      <w:start w:val="1"/>
      <w:numFmt w:val="bullet"/>
      <w:lvlText w:val="•"/>
      <w:lvlJc w:val="left"/>
      <w:pPr>
        <w:tabs>
          <w:tab w:val="num" w:pos="720"/>
        </w:tabs>
        <w:ind w:left="720" w:hanging="360"/>
      </w:pPr>
      <w:rPr>
        <w:rFonts w:ascii="Arial" w:hAnsi="Arial" w:hint="default"/>
      </w:rPr>
    </w:lvl>
    <w:lvl w:ilvl="1" w:tplc="438E210E" w:tentative="1">
      <w:start w:val="1"/>
      <w:numFmt w:val="bullet"/>
      <w:lvlText w:val="•"/>
      <w:lvlJc w:val="left"/>
      <w:pPr>
        <w:tabs>
          <w:tab w:val="num" w:pos="1440"/>
        </w:tabs>
        <w:ind w:left="1440" w:hanging="360"/>
      </w:pPr>
      <w:rPr>
        <w:rFonts w:ascii="Arial" w:hAnsi="Arial" w:hint="default"/>
      </w:rPr>
    </w:lvl>
    <w:lvl w:ilvl="2" w:tplc="6D2218BE" w:tentative="1">
      <w:start w:val="1"/>
      <w:numFmt w:val="bullet"/>
      <w:lvlText w:val="•"/>
      <w:lvlJc w:val="left"/>
      <w:pPr>
        <w:tabs>
          <w:tab w:val="num" w:pos="2160"/>
        </w:tabs>
        <w:ind w:left="2160" w:hanging="360"/>
      </w:pPr>
      <w:rPr>
        <w:rFonts w:ascii="Arial" w:hAnsi="Arial" w:hint="default"/>
      </w:rPr>
    </w:lvl>
    <w:lvl w:ilvl="3" w:tplc="8C168C44" w:tentative="1">
      <w:start w:val="1"/>
      <w:numFmt w:val="bullet"/>
      <w:lvlText w:val="•"/>
      <w:lvlJc w:val="left"/>
      <w:pPr>
        <w:tabs>
          <w:tab w:val="num" w:pos="2880"/>
        </w:tabs>
        <w:ind w:left="2880" w:hanging="360"/>
      </w:pPr>
      <w:rPr>
        <w:rFonts w:ascii="Arial" w:hAnsi="Arial" w:hint="default"/>
      </w:rPr>
    </w:lvl>
    <w:lvl w:ilvl="4" w:tplc="9A48365A" w:tentative="1">
      <w:start w:val="1"/>
      <w:numFmt w:val="bullet"/>
      <w:lvlText w:val="•"/>
      <w:lvlJc w:val="left"/>
      <w:pPr>
        <w:tabs>
          <w:tab w:val="num" w:pos="3600"/>
        </w:tabs>
        <w:ind w:left="3600" w:hanging="360"/>
      </w:pPr>
      <w:rPr>
        <w:rFonts w:ascii="Arial" w:hAnsi="Arial" w:hint="default"/>
      </w:rPr>
    </w:lvl>
    <w:lvl w:ilvl="5" w:tplc="A60E13B0" w:tentative="1">
      <w:start w:val="1"/>
      <w:numFmt w:val="bullet"/>
      <w:lvlText w:val="•"/>
      <w:lvlJc w:val="left"/>
      <w:pPr>
        <w:tabs>
          <w:tab w:val="num" w:pos="4320"/>
        </w:tabs>
        <w:ind w:left="4320" w:hanging="360"/>
      </w:pPr>
      <w:rPr>
        <w:rFonts w:ascii="Arial" w:hAnsi="Arial" w:hint="default"/>
      </w:rPr>
    </w:lvl>
    <w:lvl w:ilvl="6" w:tplc="C2DC1CA6" w:tentative="1">
      <w:start w:val="1"/>
      <w:numFmt w:val="bullet"/>
      <w:lvlText w:val="•"/>
      <w:lvlJc w:val="left"/>
      <w:pPr>
        <w:tabs>
          <w:tab w:val="num" w:pos="5040"/>
        </w:tabs>
        <w:ind w:left="5040" w:hanging="360"/>
      </w:pPr>
      <w:rPr>
        <w:rFonts w:ascii="Arial" w:hAnsi="Arial" w:hint="default"/>
      </w:rPr>
    </w:lvl>
    <w:lvl w:ilvl="7" w:tplc="570E1962" w:tentative="1">
      <w:start w:val="1"/>
      <w:numFmt w:val="bullet"/>
      <w:lvlText w:val="•"/>
      <w:lvlJc w:val="left"/>
      <w:pPr>
        <w:tabs>
          <w:tab w:val="num" w:pos="5760"/>
        </w:tabs>
        <w:ind w:left="5760" w:hanging="360"/>
      </w:pPr>
      <w:rPr>
        <w:rFonts w:ascii="Arial" w:hAnsi="Arial" w:hint="default"/>
      </w:rPr>
    </w:lvl>
    <w:lvl w:ilvl="8" w:tplc="471202D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FFC3850"/>
    <w:multiLevelType w:val="hybridMultilevel"/>
    <w:tmpl w:val="4E241774"/>
    <w:lvl w:ilvl="0" w:tplc="046875A2">
      <w:start w:val="1"/>
      <w:numFmt w:val="bullet"/>
      <w:lvlText w:val="•"/>
      <w:lvlJc w:val="left"/>
      <w:pPr>
        <w:tabs>
          <w:tab w:val="num" w:pos="720"/>
        </w:tabs>
        <w:ind w:left="720" w:hanging="360"/>
      </w:pPr>
      <w:rPr>
        <w:rFonts w:ascii="Arial" w:hAnsi="Arial" w:hint="default"/>
      </w:rPr>
    </w:lvl>
    <w:lvl w:ilvl="1" w:tplc="2F343CD0" w:tentative="1">
      <w:start w:val="1"/>
      <w:numFmt w:val="bullet"/>
      <w:lvlText w:val="•"/>
      <w:lvlJc w:val="left"/>
      <w:pPr>
        <w:tabs>
          <w:tab w:val="num" w:pos="1440"/>
        </w:tabs>
        <w:ind w:left="1440" w:hanging="360"/>
      </w:pPr>
      <w:rPr>
        <w:rFonts w:ascii="Arial" w:hAnsi="Arial" w:hint="default"/>
      </w:rPr>
    </w:lvl>
    <w:lvl w:ilvl="2" w:tplc="82D0CB5C" w:tentative="1">
      <w:start w:val="1"/>
      <w:numFmt w:val="bullet"/>
      <w:lvlText w:val="•"/>
      <w:lvlJc w:val="left"/>
      <w:pPr>
        <w:tabs>
          <w:tab w:val="num" w:pos="2160"/>
        </w:tabs>
        <w:ind w:left="2160" w:hanging="360"/>
      </w:pPr>
      <w:rPr>
        <w:rFonts w:ascii="Arial" w:hAnsi="Arial" w:hint="default"/>
      </w:rPr>
    </w:lvl>
    <w:lvl w:ilvl="3" w:tplc="47FE29D8" w:tentative="1">
      <w:start w:val="1"/>
      <w:numFmt w:val="bullet"/>
      <w:lvlText w:val="•"/>
      <w:lvlJc w:val="left"/>
      <w:pPr>
        <w:tabs>
          <w:tab w:val="num" w:pos="2880"/>
        </w:tabs>
        <w:ind w:left="2880" w:hanging="360"/>
      </w:pPr>
      <w:rPr>
        <w:rFonts w:ascii="Arial" w:hAnsi="Arial" w:hint="default"/>
      </w:rPr>
    </w:lvl>
    <w:lvl w:ilvl="4" w:tplc="CBF06E22" w:tentative="1">
      <w:start w:val="1"/>
      <w:numFmt w:val="bullet"/>
      <w:lvlText w:val="•"/>
      <w:lvlJc w:val="left"/>
      <w:pPr>
        <w:tabs>
          <w:tab w:val="num" w:pos="3600"/>
        </w:tabs>
        <w:ind w:left="3600" w:hanging="360"/>
      </w:pPr>
      <w:rPr>
        <w:rFonts w:ascii="Arial" w:hAnsi="Arial" w:hint="default"/>
      </w:rPr>
    </w:lvl>
    <w:lvl w:ilvl="5" w:tplc="895C392C" w:tentative="1">
      <w:start w:val="1"/>
      <w:numFmt w:val="bullet"/>
      <w:lvlText w:val="•"/>
      <w:lvlJc w:val="left"/>
      <w:pPr>
        <w:tabs>
          <w:tab w:val="num" w:pos="4320"/>
        </w:tabs>
        <w:ind w:left="4320" w:hanging="360"/>
      </w:pPr>
      <w:rPr>
        <w:rFonts w:ascii="Arial" w:hAnsi="Arial" w:hint="default"/>
      </w:rPr>
    </w:lvl>
    <w:lvl w:ilvl="6" w:tplc="C324EBD4" w:tentative="1">
      <w:start w:val="1"/>
      <w:numFmt w:val="bullet"/>
      <w:lvlText w:val="•"/>
      <w:lvlJc w:val="left"/>
      <w:pPr>
        <w:tabs>
          <w:tab w:val="num" w:pos="5040"/>
        </w:tabs>
        <w:ind w:left="5040" w:hanging="360"/>
      </w:pPr>
      <w:rPr>
        <w:rFonts w:ascii="Arial" w:hAnsi="Arial" w:hint="default"/>
      </w:rPr>
    </w:lvl>
    <w:lvl w:ilvl="7" w:tplc="BF0CA824" w:tentative="1">
      <w:start w:val="1"/>
      <w:numFmt w:val="bullet"/>
      <w:lvlText w:val="•"/>
      <w:lvlJc w:val="left"/>
      <w:pPr>
        <w:tabs>
          <w:tab w:val="num" w:pos="5760"/>
        </w:tabs>
        <w:ind w:left="5760" w:hanging="360"/>
      </w:pPr>
      <w:rPr>
        <w:rFonts w:ascii="Arial" w:hAnsi="Arial" w:hint="default"/>
      </w:rPr>
    </w:lvl>
    <w:lvl w:ilvl="8" w:tplc="1E4CCA5E" w:tentative="1">
      <w:start w:val="1"/>
      <w:numFmt w:val="bullet"/>
      <w:lvlText w:val="•"/>
      <w:lvlJc w:val="left"/>
      <w:pPr>
        <w:tabs>
          <w:tab w:val="num" w:pos="6480"/>
        </w:tabs>
        <w:ind w:left="6480" w:hanging="360"/>
      </w:pPr>
      <w:rPr>
        <w:rFonts w:ascii="Arial" w:hAnsi="Arial" w:hint="default"/>
      </w:rPr>
    </w:lvl>
  </w:abstractNum>
  <w:num w:numId="1" w16cid:durableId="1794399795">
    <w:abstractNumId w:val="7"/>
  </w:num>
  <w:num w:numId="2" w16cid:durableId="732192260">
    <w:abstractNumId w:val="4"/>
  </w:num>
  <w:num w:numId="3" w16cid:durableId="545798225">
    <w:abstractNumId w:val="3"/>
  </w:num>
  <w:num w:numId="4" w16cid:durableId="1665547230">
    <w:abstractNumId w:val="8"/>
  </w:num>
  <w:num w:numId="5" w16cid:durableId="679743972">
    <w:abstractNumId w:val="2"/>
  </w:num>
  <w:num w:numId="6" w16cid:durableId="20978936">
    <w:abstractNumId w:val="9"/>
  </w:num>
  <w:num w:numId="7" w16cid:durableId="600145458">
    <w:abstractNumId w:val="6"/>
  </w:num>
  <w:num w:numId="8" w16cid:durableId="27149573">
    <w:abstractNumId w:val="1"/>
  </w:num>
  <w:num w:numId="9" w16cid:durableId="1480489755">
    <w:abstractNumId w:val="0"/>
  </w:num>
  <w:num w:numId="10" w16cid:durableId="9975377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C79"/>
    <w:rsid w:val="00015B2F"/>
    <w:rsid w:val="00031431"/>
    <w:rsid w:val="0003328F"/>
    <w:rsid w:val="00034809"/>
    <w:rsid w:val="000467CE"/>
    <w:rsid w:val="000510D4"/>
    <w:rsid w:val="00080E53"/>
    <w:rsid w:val="000B1266"/>
    <w:rsid w:val="00125646"/>
    <w:rsid w:val="0012650F"/>
    <w:rsid w:val="00161357"/>
    <w:rsid w:val="001737B4"/>
    <w:rsid w:val="001C3D94"/>
    <w:rsid w:val="001E55AB"/>
    <w:rsid w:val="0020319E"/>
    <w:rsid w:val="00246F0B"/>
    <w:rsid w:val="00275FB2"/>
    <w:rsid w:val="002A337A"/>
    <w:rsid w:val="002C33DC"/>
    <w:rsid w:val="002D4A62"/>
    <w:rsid w:val="002F5DDA"/>
    <w:rsid w:val="003123C9"/>
    <w:rsid w:val="00322CC6"/>
    <w:rsid w:val="003253C2"/>
    <w:rsid w:val="0035431E"/>
    <w:rsid w:val="00376B49"/>
    <w:rsid w:val="00386978"/>
    <w:rsid w:val="003963F1"/>
    <w:rsid w:val="003C1EF0"/>
    <w:rsid w:val="003E6DC4"/>
    <w:rsid w:val="004075EC"/>
    <w:rsid w:val="00423758"/>
    <w:rsid w:val="00435602"/>
    <w:rsid w:val="00455F96"/>
    <w:rsid w:val="00457A17"/>
    <w:rsid w:val="004724DF"/>
    <w:rsid w:val="004C6126"/>
    <w:rsid w:val="004D76C6"/>
    <w:rsid w:val="00517D5C"/>
    <w:rsid w:val="0053265E"/>
    <w:rsid w:val="00586DFA"/>
    <w:rsid w:val="00594FE1"/>
    <w:rsid w:val="00640DF6"/>
    <w:rsid w:val="006A4082"/>
    <w:rsid w:val="006C474A"/>
    <w:rsid w:val="006C64DC"/>
    <w:rsid w:val="006D4D15"/>
    <w:rsid w:val="00763524"/>
    <w:rsid w:val="007776FC"/>
    <w:rsid w:val="007843FA"/>
    <w:rsid w:val="007A6763"/>
    <w:rsid w:val="007A7F7B"/>
    <w:rsid w:val="007B5783"/>
    <w:rsid w:val="007E3313"/>
    <w:rsid w:val="00813E3F"/>
    <w:rsid w:val="008262FC"/>
    <w:rsid w:val="00875F3F"/>
    <w:rsid w:val="00885B18"/>
    <w:rsid w:val="008F1F26"/>
    <w:rsid w:val="0099378D"/>
    <w:rsid w:val="009B0A5C"/>
    <w:rsid w:val="009B2E49"/>
    <w:rsid w:val="009C2B1B"/>
    <w:rsid w:val="00A365B4"/>
    <w:rsid w:val="00A674E9"/>
    <w:rsid w:val="00A84D01"/>
    <w:rsid w:val="00AE3C97"/>
    <w:rsid w:val="00B9353F"/>
    <w:rsid w:val="00BD4C79"/>
    <w:rsid w:val="00BE54C4"/>
    <w:rsid w:val="00C751C7"/>
    <w:rsid w:val="00C8020F"/>
    <w:rsid w:val="00C957FF"/>
    <w:rsid w:val="00CE1CC7"/>
    <w:rsid w:val="00D23D19"/>
    <w:rsid w:val="00D322FC"/>
    <w:rsid w:val="00D81DEB"/>
    <w:rsid w:val="00E31DF1"/>
    <w:rsid w:val="00E33E9C"/>
    <w:rsid w:val="00E95C20"/>
    <w:rsid w:val="00EA572E"/>
    <w:rsid w:val="00EA6A32"/>
    <w:rsid w:val="00EB4BD8"/>
    <w:rsid w:val="00EE4B41"/>
    <w:rsid w:val="00F174D4"/>
    <w:rsid w:val="00F813E2"/>
    <w:rsid w:val="00FF4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F5639"/>
  <w15:chartTrackingRefBased/>
  <w15:docId w15:val="{4F0B0A49-3494-40E5-968E-B6FC99220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4C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4C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4C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4C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4C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4C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4C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4C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4C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C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4C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4C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4C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4C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4C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4C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4C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4C79"/>
    <w:rPr>
      <w:rFonts w:eastAsiaTheme="majorEastAsia" w:cstheme="majorBidi"/>
      <w:color w:val="272727" w:themeColor="text1" w:themeTint="D8"/>
    </w:rPr>
  </w:style>
  <w:style w:type="paragraph" w:styleId="Title">
    <w:name w:val="Title"/>
    <w:basedOn w:val="Normal"/>
    <w:next w:val="Normal"/>
    <w:link w:val="TitleChar"/>
    <w:uiPriority w:val="10"/>
    <w:qFormat/>
    <w:rsid w:val="00BD4C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C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4C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4C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C79"/>
    <w:pPr>
      <w:spacing w:before="160"/>
      <w:jc w:val="center"/>
    </w:pPr>
    <w:rPr>
      <w:i/>
      <w:iCs/>
      <w:color w:val="404040" w:themeColor="text1" w:themeTint="BF"/>
    </w:rPr>
  </w:style>
  <w:style w:type="character" w:customStyle="1" w:styleId="QuoteChar">
    <w:name w:val="Quote Char"/>
    <w:basedOn w:val="DefaultParagraphFont"/>
    <w:link w:val="Quote"/>
    <w:uiPriority w:val="29"/>
    <w:rsid w:val="00BD4C79"/>
    <w:rPr>
      <w:i/>
      <w:iCs/>
      <w:color w:val="404040" w:themeColor="text1" w:themeTint="BF"/>
    </w:rPr>
  </w:style>
  <w:style w:type="paragraph" w:styleId="ListParagraph">
    <w:name w:val="List Paragraph"/>
    <w:basedOn w:val="Normal"/>
    <w:uiPriority w:val="34"/>
    <w:qFormat/>
    <w:rsid w:val="00BD4C79"/>
    <w:pPr>
      <w:ind w:left="720"/>
      <w:contextualSpacing/>
    </w:pPr>
  </w:style>
  <w:style w:type="character" w:styleId="IntenseEmphasis">
    <w:name w:val="Intense Emphasis"/>
    <w:basedOn w:val="DefaultParagraphFont"/>
    <w:uiPriority w:val="21"/>
    <w:qFormat/>
    <w:rsid w:val="00BD4C79"/>
    <w:rPr>
      <w:i/>
      <w:iCs/>
      <w:color w:val="0F4761" w:themeColor="accent1" w:themeShade="BF"/>
    </w:rPr>
  </w:style>
  <w:style w:type="paragraph" w:styleId="IntenseQuote">
    <w:name w:val="Intense Quote"/>
    <w:basedOn w:val="Normal"/>
    <w:next w:val="Normal"/>
    <w:link w:val="IntenseQuoteChar"/>
    <w:uiPriority w:val="30"/>
    <w:qFormat/>
    <w:rsid w:val="00BD4C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4C79"/>
    <w:rPr>
      <w:i/>
      <w:iCs/>
      <w:color w:val="0F4761" w:themeColor="accent1" w:themeShade="BF"/>
    </w:rPr>
  </w:style>
  <w:style w:type="character" w:styleId="IntenseReference">
    <w:name w:val="Intense Reference"/>
    <w:basedOn w:val="DefaultParagraphFont"/>
    <w:uiPriority w:val="32"/>
    <w:qFormat/>
    <w:rsid w:val="00BD4C79"/>
    <w:rPr>
      <w:b/>
      <w:bCs/>
      <w:smallCaps/>
      <w:color w:val="0F4761" w:themeColor="accent1" w:themeShade="BF"/>
      <w:spacing w:val="5"/>
    </w:rPr>
  </w:style>
  <w:style w:type="paragraph" w:styleId="NormalWeb">
    <w:name w:val="Normal (Web)"/>
    <w:basedOn w:val="Normal"/>
    <w:uiPriority w:val="99"/>
    <w:unhideWhenUsed/>
    <w:rsid w:val="0020319E"/>
    <w:rPr>
      <w:rFonts w:ascii="Times New Roman" w:hAnsi="Times New Roman" w:cs="Times New Roman"/>
      <w:sz w:val="24"/>
      <w:szCs w:val="24"/>
    </w:rPr>
  </w:style>
  <w:style w:type="character" w:styleId="Emphasis">
    <w:name w:val="Emphasis"/>
    <w:basedOn w:val="DefaultParagraphFont"/>
    <w:uiPriority w:val="20"/>
    <w:qFormat/>
    <w:rsid w:val="004724DF"/>
    <w:rPr>
      <w:i/>
      <w:iCs/>
    </w:rPr>
  </w:style>
  <w:style w:type="character" w:styleId="Strong">
    <w:name w:val="Strong"/>
    <w:basedOn w:val="DefaultParagraphFont"/>
    <w:uiPriority w:val="22"/>
    <w:qFormat/>
    <w:rsid w:val="00322CC6"/>
    <w:rPr>
      <w:b/>
      <w:bCs/>
    </w:rPr>
  </w:style>
  <w:style w:type="paragraph" w:styleId="Header">
    <w:name w:val="header"/>
    <w:basedOn w:val="Normal"/>
    <w:link w:val="HeaderChar"/>
    <w:uiPriority w:val="99"/>
    <w:unhideWhenUsed/>
    <w:rsid w:val="003869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978"/>
  </w:style>
  <w:style w:type="paragraph" w:styleId="Footer">
    <w:name w:val="footer"/>
    <w:basedOn w:val="Normal"/>
    <w:link w:val="FooterChar"/>
    <w:uiPriority w:val="99"/>
    <w:unhideWhenUsed/>
    <w:rsid w:val="003869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9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8133">
      <w:bodyDiv w:val="1"/>
      <w:marLeft w:val="0"/>
      <w:marRight w:val="0"/>
      <w:marTop w:val="0"/>
      <w:marBottom w:val="0"/>
      <w:divBdr>
        <w:top w:val="none" w:sz="0" w:space="0" w:color="auto"/>
        <w:left w:val="none" w:sz="0" w:space="0" w:color="auto"/>
        <w:bottom w:val="none" w:sz="0" w:space="0" w:color="auto"/>
        <w:right w:val="none" w:sz="0" w:space="0" w:color="auto"/>
      </w:divBdr>
    </w:div>
    <w:div w:id="44571093">
      <w:bodyDiv w:val="1"/>
      <w:marLeft w:val="0"/>
      <w:marRight w:val="0"/>
      <w:marTop w:val="0"/>
      <w:marBottom w:val="0"/>
      <w:divBdr>
        <w:top w:val="none" w:sz="0" w:space="0" w:color="auto"/>
        <w:left w:val="none" w:sz="0" w:space="0" w:color="auto"/>
        <w:bottom w:val="none" w:sz="0" w:space="0" w:color="auto"/>
        <w:right w:val="none" w:sz="0" w:space="0" w:color="auto"/>
      </w:divBdr>
      <w:divsChild>
        <w:div w:id="1018384324">
          <w:marLeft w:val="360"/>
          <w:marRight w:val="0"/>
          <w:marTop w:val="200"/>
          <w:marBottom w:val="0"/>
          <w:divBdr>
            <w:top w:val="none" w:sz="0" w:space="0" w:color="auto"/>
            <w:left w:val="none" w:sz="0" w:space="0" w:color="auto"/>
            <w:bottom w:val="none" w:sz="0" w:space="0" w:color="auto"/>
            <w:right w:val="none" w:sz="0" w:space="0" w:color="auto"/>
          </w:divBdr>
        </w:div>
        <w:div w:id="863981775">
          <w:marLeft w:val="360"/>
          <w:marRight w:val="0"/>
          <w:marTop w:val="200"/>
          <w:marBottom w:val="0"/>
          <w:divBdr>
            <w:top w:val="none" w:sz="0" w:space="0" w:color="auto"/>
            <w:left w:val="none" w:sz="0" w:space="0" w:color="auto"/>
            <w:bottom w:val="none" w:sz="0" w:space="0" w:color="auto"/>
            <w:right w:val="none" w:sz="0" w:space="0" w:color="auto"/>
          </w:divBdr>
        </w:div>
        <w:div w:id="1350177757">
          <w:marLeft w:val="360"/>
          <w:marRight w:val="0"/>
          <w:marTop w:val="200"/>
          <w:marBottom w:val="0"/>
          <w:divBdr>
            <w:top w:val="none" w:sz="0" w:space="0" w:color="auto"/>
            <w:left w:val="none" w:sz="0" w:space="0" w:color="auto"/>
            <w:bottom w:val="none" w:sz="0" w:space="0" w:color="auto"/>
            <w:right w:val="none" w:sz="0" w:space="0" w:color="auto"/>
          </w:divBdr>
        </w:div>
      </w:divsChild>
    </w:div>
    <w:div w:id="75523342">
      <w:bodyDiv w:val="1"/>
      <w:marLeft w:val="0"/>
      <w:marRight w:val="0"/>
      <w:marTop w:val="0"/>
      <w:marBottom w:val="0"/>
      <w:divBdr>
        <w:top w:val="none" w:sz="0" w:space="0" w:color="auto"/>
        <w:left w:val="none" w:sz="0" w:space="0" w:color="auto"/>
        <w:bottom w:val="none" w:sz="0" w:space="0" w:color="auto"/>
        <w:right w:val="none" w:sz="0" w:space="0" w:color="auto"/>
      </w:divBdr>
    </w:div>
    <w:div w:id="89814409">
      <w:bodyDiv w:val="1"/>
      <w:marLeft w:val="0"/>
      <w:marRight w:val="0"/>
      <w:marTop w:val="0"/>
      <w:marBottom w:val="0"/>
      <w:divBdr>
        <w:top w:val="none" w:sz="0" w:space="0" w:color="auto"/>
        <w:left w:val="none" w:sz="0" w:space="0" w:color="auto"/>
        <w:bottom w:val="none" w:sz="0" w:space="0" w:color="auto"/>
        <w:right w:val="none" w:sz="0" w:space="0" w:color="auto"/>
      </w:divBdr>
    </w:div>
    <w:div w:id="196625385">
      <w:bodyDiv w:val="1"/>
      <w:marLeft w:val="0"/>
      <w:marRight w:val="0"/>
      <w:marTop w:val="0"/>
      <w:marBottom w:val="0"/>
      <w:divBdr>
        <w:top w:val="none" w:sz="0" w:space="0" w:color="auto"/>
        <w:left w:val="none" w:sz="0" w:space="0" w:color="auto"/>
        <w:bottom w:val="none" w:sz="0" w:space="0" w:color="auto"/>
        <w:right w:val="none" w:sz="0" w:space="0" w:color="auto"/>
      </w:divBdr>
      <w:divsChild>
        <w:div w:id="452408224">
          <w:marLeft w:val="0"/>
          <w:marRight w:val="0"/>
          <w:marTop w:val="0"/>
          <w:marBottom w:val="0"/>
          <w:divBdr>
            <w:top w:val="none" w:sz="0" w:space="0" w:color="auto"/>
            <w:left w:val="none" w:sz="0" w:space="0" w:color="auto"/>
            <w:bottom w:val="none" w:sz="0" w:space="0" w:color="auto"/>
            <w:right w:val="none" w:sz="0" w:space="0" w:color="auto"/>
          </w:divBdr>
          <w:divsChild>
            <w:div w:id="1988508420">
              <w:marLeft w:val="0"/>
              <w:marRight w:val="0"/>
              <w:marTop w:val="0"/>
              <w:marBottom w:val="0"/>
              <w:divBdr>
                <w:top w:val="none" w:sz="0" w:space="0" w:color="auto"/>
                <w:left w:val="none" w:sz="0" w:space="0" w:color="auto"/>
                <w:bottom w:val="none" w:sz="0" w:space="0" w:color="auto"/>
                <w:right w:val="none" w:sz="0" w:space="0" w:color="auto"/>
              </w:divBdr>
              <w:divsChild>
                <w:div w:id="1299918998">
                  <w:marLeft w:val="0"/>
                  <w:marRight w:val="0"/>
                  <w:marTop w:val="0"/>
                  <w:marBottom w:val="0"/>
                  <w:divBdr>
                    <w:top w:val="none" w:sz="0" w:space="0" w:color="auto"/>
                    <w:left w:val="none" w:sz="0" w:space="0" w:color="auto"/>
                    <w:bottom w:val="none" w:sz="0" w:space="0" w:color="auto"/>
                    <w:right w:val="none" w:sz="0" w:space="0" w:color="auto"/>
                  </w:divBdr>
                  <w:divsChild>
                    <w:div w:id="1064182104">
                      <w:marLeft w:val="0"/>
                      <w:marRight w:val="0"/>
                      <w:marTop w:val="0"/>
                      <w:marBottom w:val="0"/>
                      <w:divBdr>
                        <w:top w:val="none" w:sz="0" w:space="0" w:color="auto"/>
                        <w:left w:val="none" w:sz="0" w:space="0" w:color="auto"/>
                        <w:bottom w:val="none" w:sz="0" w:space="0" w:color="auto"/>
                        <w:right w:val="none" w:sz="0" w:space="0" w:color="auto"/>
                      </w:divBdr>
                      <w:divsChild>
                        <w:div w:id="2015759129">
                          <w:marLeft w:val="0"/>
                          <w:marRight w:val="0"/>
                          <w:marTop w:val="0"/>
                          <w:marBottom w:val="0"/>
                          <w:divBdr>
                            <w:top w:val="none" w:sz="0" w:space="0" w:color="auto"/>
                            <w:left w:val="none" w:sz="0" w:space="0" w:color="auto"/>
                            <w:bottom w:val="none" w:sz="0" w:space="0" w:color="auto"/>
                            <w:right w:val="none" w:sz="0" w:space="0" w:color="auto"/>
                          </w:divBdr>
                          <w:divsChild>
                            <w:div w:id="68578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1971789">
      <w:bodyDiv w:val="1"/>
      <w:marLeft w:val="0"/>
      <w:marRight w:val="0"/>
      <w:marTop w:val="0"/>
      <w:marBottom w:val="0"/>
      <w:divBdr>
        <w:top w:val="none" w:sz="0" w:space="0" w:color="auto"/>
        <w:left w:val="none" w:sz="0" w:space="0" w:color="auto"/>
        <w:bottom w:val="none" w:sz="0" w:space="0" w:color="auto"/>
        <w:right w:val="none" w:sz="0" w:space="0" w:color="auto"/>
      </w:divBdr>
    </w:div>
    <w:div w:id="427970190">
      <w:bodyDiv w:val="1"/>
      <w:marLeft w:val="0"/>
      <w:marRight w:val="0"/>
      <w:marTop w:val="0"/>
      <w:marBottom w:val="0"/>
      <w:divBdr>
        <w:top w:val="none" w:sz="0" w:space="0" w:color="auto"/>
        <w:left w:val="none" w:sz="0" w:space="0" w:color="auto"/>
        <w:bottom w:val="none" w:sz="0" w:space="0" w:color="auto"/>
        <w:right w:val="none" w:sz="0" w:space="0" w:color="auto"/>
      </w:divBdr>
    </w:div>
    <w:div w:id="439033193">
      <w:bodyDiv w:val="1"/>
      <w:marLeft w:val="0"/>
      <w:marRight w:val="0"/>
      <w:marTop w:val="0"/>
      <w:marBottom w:val="0"/>
      <w:divBdr>
        <w:top w:val="none" w:sz="0" w:space="0" w:color="auto"/>
        <w:left w:val="none" w:sz="0" w:space="0" w:color="auto"/>
        <w:bottom w:val="none" w:sz="0" w:space="0" w:color="auto"/>
        <w:right w:val="none" w:sz="0" w:space="0" w:color="auto"/>
      </w:divBdr>
    </w:div>
    <w:div w:id="587009504">
      <w:bodyDiv w:val="1"/>
      <w:marLeft w:val="0"/>
      <w:marRight w:val="0"/>
      <w:marTop w:val="0"/>
      <w:marBottom w:val="0"/>
      <w:divBdr>
        <w:top w:val="none" w:sz="0" w:space="0" w:color="auto"/>
        <w:left w:val="none" w:sz="0" w:space="0" w:color="auto"/>
        <w:bottom w:val="none" w:sz="0" w:space="0" w:color="auto"/>
        <w:right w:val="none" w:sz="0" w:space="0" w:color="auto"/>
      </w:divBdr>
      <w:divsChild>
        <w:div w:id="1872112184">
          <w:marLeft w:val="0"/>
          <w:marRight w:val="0"/>
          <w:marTop w:val="0"/>
          <w:marBottom w:val="0"/>
          <w:divBdr>
            <w:top w:val="none" w:sz="0" w:space="0" w:color="auto"/>
            <w:left w:val="none" w:sz="0" w:space="0" w:color="auto"/>
            <w:bottom w:val="none" w:sz="0" w:space="0" w:color="auto"/>
            <w:right w:val="none" w:sz="0" w:space="0" w:color="auto"/>
          </w:divBdr>
          <w:divsChild>
            <w:div w:id="45953494">
              <w:marLeft w:val="0"/>
              <w:marRight w:val="0"/>
              <w:marTop w:val="0"/>
              <w:marBottom w:val="0"/>
              <w:divBdr>
                <w:top w:val="none" w:sz="0" w:space="0" w:color="auto"/>
                <w:left w:val="none" w:sz="0" w:space="0" w:color="auto"/>
                <w:bottom w:val="none" w:sz="0" w:space="0" w:color="auto"/>
                <w:right w:val="none" w:sz="0" w:space="0" w:color="auto"/>
              </w:divBdr>
              <w:divsChild>
                <w:div w:id="750322024">
                  <w:marLeft w:val="0"/>
                  <w:marRight w:val="0"/>
                  <w:marTop w:val="0"/>
                  <w:marBottom w:val="0"/>
                  <w:divBdr>
                    <w:top w:val="none" w:sz="0" w:space="0" w:color="auto"/>
                    <w:left w:val="none" w:sz="0" w:space="0" w:color="auto"/>
                    <w:bottom w:val="none" w:sz="0" w:space="0" w:color="auto"/>
                    <w:right w:val="none" w:sz="0" w:space="0" w:color="auto"/>
                  </w:divBdr>
                  <w:divsChild>
                    <w:div w:id="23955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616590">
          <w:marLeft w:val="0"/>
          <w:marRight w:val="0"/>
          <w:marTop w:val="0"/>
          <w:marBottom w:val="0"/>
          <w:divBdr>
            <w:top w:val="none" w:sz="0" w:space="0" w:color="auto"/>
            <w:left w:val="none" w:sz="0" w:space="0" w:color="auto"/>
            <w:bottom w:val="none" w:sz="0" w:space="0" w:color="auto"/>
            <w:right w:val="none" w:sz="0" w:space="0" w:color="auto"/>
          </w:divBdr>
          <w:divsChild>
            <w:div w:id="780875173">
              <w:marLeft w:val="0"/>
              <w:marRight w:val="0"/>
              <w:marTop w:val="0"/>
              <w:marBottom w:val="0"/>
              <w:divBdr>
                <w:top w:val="none" w:sz="0" w:space="0" w:color="auto"/>
                <w:left w:val="none" w:sz="0" w:space="0" w:color="auto"/>
                <w:bottom w:val="none" w:sz="0" w:space="0" w:color="auto"/>
                <w:right w:val="none" w:sz="0" w:space="0" w:color="auto"/>
              </w:divBdr>
              <w:divsChild>
                <w:div w:id="1170363279">
                  <w:marLeft w:val="0"/>
                  <w:marRight w:val="0"/>
                  <w:marTop w:val="0"/>
                  <w:marBottom w:val="0"/>
                  <w:divBdr>
                    <w:top w:val="none" w:sz="0" w:space="0" w:color="auto"/>
                    <w:left w:val="none" w:sz="0" w:space="0" w:color="auto"/>
                    <w:bottom w:val="none" w:sz="0" w:space="0" w:color="auto"/>
                    <w:right w:val="none" w:sz="0" w:space="0" w:color="auto"/>
                  </w:divBdr>
                  <w:divsChild>
                    <w:div w:id="71516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372552">
      <w:bodyDiv w:val="1"/>
      <w:marLeft w:val="0"/>
      <w:marRight w:val="0"/>
      <w:marTop w:val="0"/>
      <w:marBottom w:val="0"/>
      <w:divBdr>
        <w:top w:val="none" w:sz="0" w:space="0" w:color="auto"/>
        <w:left w:val="none" w:sz="0" w:space="0" w:color="auto"/>
        <w:bottom w:val="none" w:sz="0" w:space="0" w:color="auto"/>
        <w:right w:val="none" w:sz="0" w:space="0" w:color="auto"/>
      </w:divBdr>
    </w:div>
    <w:div w:id="829637357">
      <w:bodyDiv w:val="1"/>
      <w:marLeft w:val="0"/>
      <w:marRight w:val="0"/>
      <w:marTop w:val="0"/>
      <w:marBottom w:val="0"/>
      <w:divBdr>
        <w:top w:val="none" w:sz="0" w:space="0" w:color="auto"/>
        <w:left w:val="none" w:sz="0" w:space="0" w:color="auto"/>
        <w:bottom w:val="none" w:sz="0" w:space="0" w:color="auto"/>
        <w:right w:val="none" w:sz="0" w:space="0" w:color="auto"/>
      </w:divBdr>
    </w:div>
    <w:div w:id="896625262">
      <w:bodyDiv w:val="1"/>
      <w:marLeft w:val="0"/>
      <w:marRight w:val="0"/>
      <w:marTop w:val="0"/>
      <w:marBottom w:val="0"/>
      <w:divBdr>
        <w:top w:val="none" w:sz="0" w:space="0" w:color="auto"/>
        <w:left w:val="none" w:sz="0" w:space="0" w:color="auto"/>
        <w:bottom w:val="none" w:sz="0" w:space="0" w:color="auto"/>
        <w:right w:val="none" w:sz="0" w:space="0" w:color="auto"/>
      </w:divBdr>
    </w:div>
    <w:div w:id="962732132">
      <w:bodyDiv w:val="1"/>
      <w:marLeft w:val="0"/>
      <w:marRight w:val="0"/>
      <w:marTop w:val="0"/>
      <w:marBottom w:val="0"/>
      <w:divBdr>
        <w:top w:val="none" w:sz="0" w:space="0" w:color="auto"/>
        <w:left w:val="none" w:sz="0" w:space="0" w:color="auto"/>
        <w:bottom w:val="none" w:sz="0" w:space="0" w:color="auto"/>
        <w:right w:val="none" w:sz="0" w:space="0" w:color="auto"/>
      </w:divBdr>
    </w:div>
    <w:div w:id="972516452">
      <w:bodyDiv w:val="1"/>
      <w:marLeft w:val="0"/>
      <w:marRight w:val="0"/>
      <w:marTop w:val="0"/>
      <w:marBottom w:val="0"/>
      <w:divBdr>
        <w:top w:val="none" w:sz="0" w:space="0" w:color="auto"/>
        <w:left w:val="none" w:sz="0" w:space="0" w:color="auto"/>
        <w:bottom w:val="none" w:sz="0" w:space="0" w:color="auto"/>
        <w:right w:val="none" w:sz="0" w:space="0" w:color="auto"/>
      </w:divBdr>
    </w:div>
    <w:div w:id="1090080114">
      <w:bodyDiv w:val="1"/>
      <w:marLeft w:val="0"/>
      <w:marRight w:val="0"/>
      <w:marTop w:val="0"/>
      <w:marBottom w:val="0"/>
      <w:divBdr>
        <w:top w:val="none" w:sz="0" w:space="0" w:color="auto"/>
        <w:left w:val="none" w:sz="0" w:space="0" w:color="auto"/>
        <w:bottom w:val="none" w:sz="0" w:space="0" w:color="auto"/>
        <w:right w:val="none" w:sz="0" w:space="0" w:color="auto"/>
      </w:divBdr>
      <w:divsChild>
        <w:div w:id="19403835">
          <w:marLeft w:val="360"/>
          <w:marRight w:val="0"/>
          <w:marTop w:val="200"/>
          <w:marBottom w:val="0"/>
          <w:divBdr>
            <w:top w:val="none" w:sz="0" w:space="0" w:color="auto"/>
            <w:left w:val="none" w:sz="0" w:space="0" w:color="auto"/>
            <w:bottom w:val="none" w:sz="0" w:space="0" w:color="auto"/>
            <w:right w:val="none" w:sz="0" w:space="0" w:color="auto"/>
          </w:divBdr>
        </w:div>
        <w:div w:id="1663460288">
          <w:marLeft w:val="360"/>
          <w:marRight w:val="0"/>
          <w:marTop w:val="200"/>
          <w:marBottom w:val="0"/>
          <w:divBdr>
            <w:top w:val="none" w:sz="0" w:space="0" w:color="auto"/>
            <w:left w:val="none" w:sz="0" w:space="0" w:color="auto"/>
            <w:bottom w:val="none" w:sz="0" w:space="0" w:color="auto"/>
            <w:right w:val="none" w:sz="0" w:space="0" w:color="auto"/>
          </w:divBdr>
        </w:div>
        <w:div w:id="2134051806">
          <w:marLeft w:val="360"/>
          <w:marRight w:val="0"/>
          <w:marTop w:val="200"/>
          <w:marBottom w:val="0"/>
          <w:divBdr>
            <w:top w:val="none" w:sz="0" w:space="0" w:color="auto"/>
            <w:left w:val="none" w:sz="0" w:space="0" w:color="auto"/>
            <w:bottom w:val="none" w:sz="0" w:space="0" w:color="auto"/>
            <w:right w:val="none" w:sz="0" w:space="0" w:color="auto"/>
          </w:divBdr>
        </w:div>
        <w:div w:id="196311393">
          <w:marLeft w:val="360"/>
          <w:marRight w:val="0"/>
          <w:marTop w:val="200"/>
          <w:marBottom w:val="0"/>
          <w:divBdr>
            <w:top w:val="none" w:sz="0" w:space="0" w:color="auto"/>
            <w:left w:val="none" w:sz="0" w:space="0" w:color="auto"/>
            <w:bottom w:val="none" w:sz="0" w:space="0" w:color="auto"/>
            <w:right w:val="none" w:sz="0" w:space="0" w:color="auto"/>
          </w:divBdr>
        </w:div>
        <w:div w:id="1566139314">
          <w:marLeft w:val="360"/>
          <w:marRight w:val="0"/>
          <w:marTop w:val="200"/>
          <w:marBottom w:val="0"/>
          <w:divBdr>
            <w:top w:val="none" w:sz="0" w:space="0" w:color="auto"/>
            <w:left w:val="none" w:sz="0" w:space="0" w:color="auto"/>
            <w:bottom w:val="none" w:sz="0" w:space="0" w:color="auto"/>
            <w:right w:val="none" w:sz="0" w:space="0" w:color="auto"/>
          </w:divBdr>
        </w:div>
      </w:divsChild>
    </w:div>
    <w:div w:id="1137916090">
      <w:bodyDiv w:val="1"/>
      <w:marLeft w:val="0"/>
      <w:marRight w:val="0"/>
      <w:marTop w:val="0"/>
      <w:marBottom w:val="0"/>
      <w:divBdr>
        <w:top w:val="none" w:sz="0" w:space="0" w:color="auto"/>
        <w:left w:val="none" w:sz="0" w:space="0" w:color="auto"/>
        <w:bottom w:val="none" w:sz="0" w:space="0" w:color="auto"/>
        <w:right w:val="none" w:sz="0" w:space="0" w:color="auto"/>
      </w:divBdr>
    </w:div>
    <w:div w:id="1706173618">
      <w:bodyDiv w:val="1"/>
      <w:marLeft w:val="0"/>
      <w:marRight w:val="0"/>
      <w:marTop w:val="0"/>
      <w:marBottom w:val="0"/>
      <w:divBdr>
        <w:top w:val="none" w:sz="0" w:space="0" w:color="auto"/>
        <w:left w:val="none" w:sz="0" w:space="0" w:color="auto"/>
        <w:bottom w:val="none" w:sz="0" w:space="0" w:color="auto"/>
        <w:right w:val="none" w:sz="0" w:space="0" w:color="auto"/>
      </w:divBdr>
      <w:divsChild>
        <w:div w:id="392628064">
          <w:marLeft w:val="360"/>
          <w:marRight w:val="0"/>
          <w:marTop w:val="200"/>
          <w:marBottom w:val="0"/>
          <w:divBdr>
            <w:top w:val="none" w:sz="0" w:space="0" w:color="auto"/>
            <w:left w:val="none" w:sz="0" w:space="0" w:color="auto"/>
            <w:bottom w:val="none" w:sz="0" w:space="0" w:color="auto"/>
            <w:right w:val="none" w:sz="0" w:space="0" w:color="auto"/>
          </w:divBdr>
        </w:div>
        <w:div w:id="724722746">
          <w:marLeft w:val="360"/>
          <w:marRight w:val="0"/>
          <w:marTop w:val="200"/>
          <w:marBottom w:val="0"/>
          <w:divBdr>
            <w:top w:val="none" w:sz="0" w:space="0" w:color="auto"/>
            <w:left w:val="none" w:sz="0" w:space="0" w:color="auto"/>
            <w:bottom w:val="none" w:sz="0" w:space="0" w:color="auto"/>
            <w:right w:val="none" w:sz="0" w:space="0" w:color="auto"/>
          </w:divBdr>
        </w:div>
        <w:div w:id="1046952890">
          <w:marLeft w:val="360"/>
          <w:marRight w:val="0"/>
          <w:marTop w:val="200"/>
          <w:marBottom w:val="0"/>
          <w:divBdr>
            <w:top w:val="none" w:sz="0" w:space="0" w:color="auto"/>
            <w:left w:val="none" w:sz="0" w:space="0" w:color="auto"/>
            <w:bottom w:val="none" w:sz="0" w:space="0" w:color="auto"/>
            <w:right w:val="none" w:sz="0" w:space="0" w:color="auto"/>
          </w:divBdr>
        </w:div>
        <w:div w:id="1417753336">
          <w:marLeft w:val="360"/>
          <w:marRight w:val="0"/>
          <w:marTop w:val="200"/>
          <w:marBottom w:val="0"/>
          <w:divBdr>
            <w:top w:val="none" w:sz="0" w:space="0" w:color="auto"/>
            <w:left w:val="none" w:sz="0" w:space="0" w:color="auto"/>
            <w:bottom w:val="none" w:sz="0" w:space="0" w:color="auto"/>
            <w:right w:val="none" w:sz="0" w:space="0" w:color="auto"/>
          </w:divBdr>
        </w:div>
      </w:divsChild>
    </w:div>
    <w:div w:id="1706786190">
      <w:bodyDiv w:val="1"/>
      <w:marLeft w:val="0"/>
      <w:marRight w:val="0"/>
      <w:marTop w:val="0"/>
      <w:marBottom w:val="0"/>
      <w:divBdr>
        <w:top w:val="none" w:sz="0" w:space="0" w:color="auto"/>
        <w:left w:val="none" w:sz="0" w:space="0" w:color="auto"/>
        <w:bottom w:val="none" w:sz="0" w:space="0" w:color="auto"/>
        <w:right w:val="none" w:sz="0" w:space="0" w:color="auto"/>
      </w:divBdr>
      <w:divsChild>
        <w:div w:id="1156337858">
          <w:marLeft w:val="360"/>
          <w:marRight w:val="0"/>
          <w:marTop w:val="200"/>
          <w:marBottom w:val="0"/>
          <w:divBdr>
            <w:top w:val="none" w:sz="0" w:space="0" w:color="auto"/>
            <w:left w:val="none" w:sz="0" w:space="0" w:color="auto"/>
            <w:bottom w:val="none" w:sz="0" w:space="0" w:color="auto"/>
            <w:right w:val="none" w:sz="0" w:space="0" w:color="auto"/>
          </w:divBdr>
        </w:div>
        <w:div w:id="1702824009">
          <w:marLeft w:val="360"/>
          <w:marRight w:val="0"/>
          <w:marTop w:val="200"/>
          <w:marBottom w:val="0"/>
          <w:divBdr>
            <w:top w:val="none" w:sz="0" w:space="0" w:color="auto"/>
            <w:left w:val="none" w:sz="0" w:space="0" w:color="auto"/>
            <w:bottom w:val="none" w:sz="0" w:space="0" w:color="auto"/>
            <w:right w:val="none" w:sz="0" w:space="0" w:color="auto"/>
          </w:divBdr>
        </w:div>
      </w:divsChild>
    </w:div>
    <w:div w:id="1754081278">
      <w:bodyDiv w:val="1"/>
      <w:marLeft w:val="0"/>
      <w:marRight w:val="0"/>
      <w:marTop w:val="0"/>
      <w:marBottom w:val="0"/>
      <w:divBdr>
        <w:top w:val="none" w:sz="0" w:space="0" w:color="auto"/>
        <w:left w:val="none" w:sz="0" w:space="0" w:color="auto"/>
        <w:bottom w:val="none" w:sz="0" w:space="0" w:color="auto"/>
        <w:right w:val="none" w:sz="0" w:space="0" w:color="auto"/>
      </w:divBdr>
    </w:div>
    <w:div w:id="1779445051">
      <w:bodyDiv w:val="1"/>
      <w:marLeft w:val="0"/>
      <w:marRight w:val="0"/>
      <w:marTop w:val="0"/>
      <w:marBottom w:val="0"/>
      <w:divBdr>
        <w:top w:val="none" w:sz="0" w:space="0" w:color="auto"/>
        <w:left w:val="none" w:sz="0" w:space="0" w:color="auto"/>
        <w:bottom w:val="none" w:sz="0" w:space="0" w:color="auto"/>
        <w:right w:val="none" w:sz="0" w:space="0" w:color="auto"/>
      </w:divBdr>
    </w:div>
    <w:div w:id="1807046524">
      <w:bodyDiv w:val="1"/>
      <w:marLeft w:val="0"/>
      <w:marRight w:val="0"/>
      <w:marTop w:val="0"/>
      <w:marBottom w:val="0"/>
      <w:divBdr>
        <w:top w:val="none" w:sz="0" w:space="0" w:color="auto"/>
        <w:left w:val="none" w:sz="0" w:space="0" w:color="auto"/>
        <w:bottom w:val="none" w:sz="0" w:space="0" w:color="auto"/>
        <w:right w:val="none" w:sz="0" w:space="0" w:color="auto"/>
      </w:divBdr>
    </w:div>
    <w:div w:id="196734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20-09/talk-with-me-speech-language-and-communication-delivery-plan-2020-to-2022.pdf" TargetMode="External"/><Relationship Id="rId3" Type="http://schemas.openxmlformats.org/officeDocument/2006/relationships/settings" Target="settings.xml"/><Relationship Id="rId7" Type="http://schemas.openxmlformats.org/officeDocument/2006/relationships/hyperlink" Target="https://hwb.gov.wales/curriculum-for-wales/digital-competence-framewor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hwb.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8</Pages>
  <Words>2953</Words>
  <Characters>16837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 salway</dc:creator>
  <cp:keywords/>
  <dc:description/>
  <cp:lastModifiedBy>lil salway</cp:lastModifiedBy>
  <cp:revision>64</cp:revision>
  <cp:lastPrinted>2024-10-19T09:28:00Z</cp:lastPrinted>
  <dcterms:created xsi:type="dcterms:W3CDTF">2024-10-16T15:17:00Z</dcterms:created>
  <dcterms:modified xsi:type="dcterms:W3CDTF">2024-10-24T17:11:00Z</dcterms:modified>
</cp:coreProperties>
</file>