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001DB" w14:textId="77777777" w:rsidR="002920FC" w:rsidRDefault="002920FC">
      <w:pPr>
        <w:rPr>
          <w:sz w:val="24"/>
          <w:szCs w:val="24"/>
        </w:rPr>
      </w:pPr>
    </w:p>
    <w:p w14:paraId="13F89E0E" w14:textId="1D73E21F" w:rsidR="002920FC" w:rsidRDefault="002920FC" w:rsidP="002920FC">
      <w:pPr>
        <w:spacing w:after="160" w:line="259" w:lineRule="auto"/>
        <w:jc w:val="center"/>
        <w:rPr>
          <w:rFonts w:ascii="Arial Black" w:hAnsi="Arial Black"/>
          <w:sz w:val="32"/>
          <w:szCs w:val="32"/>
        </w:rPr>
      </w:pPr>
      <w:r w:rsidRPr="002920FC">
        <w:rPr>
          <w:rFonts w:ascii="Arial Black" w:hAnsi="Arial Black"/>
          <w:sz w:val="32"/>
          <w:szCs w:val="32"/>
        </w:rPr>
        <w:t>Children and families</w:t>
      </w:r>
    </w:p>
    <w:p w14:paraId="425085B2" w14:textId="6F523531" w:rsidR="002920FC" w:rsidRDefault="002920FC" w:rsidP="002920FC">
      <w:pPr>
        <w:spacing w:after="160" w:line="259" w:lineRule="auto"/>
        <w:jc w:val="center"/>
        <w:rPr>
          <w:rFonts w:ascii="Arial Black" w:hAnsi="Arial Black"/>
          <w:sz w:val="32"/>
          <w:szCs w:val="32"/>
        </w:rPr>
      </w:pPr>
    </w:p>
    <w:p w14:paraId="13FD2AB8" w14:textId="3FCF7EDA" w:rsidR="002920FC" w:rsidRDefault="002920FC" w:rsidP="002920FC">
      <w:pPr>
        <w:spacing w:after="160" w:line="259" w:lineRule="auto"/>
        <w:jc w:val="center"/>
        <w:rPr>
          <w:rFonts w:ascii="Arial Black" w:hAnsi="Arial Black"/>
          <w:sz w:val="32"/>
          <w:szCs w:val="32"/>
        </w:rPr>
      </w:pPr>
      <w:r w:rsidRPr="002920FC">
        <w:drawing>
          <wp:anchor distT="0" distB="0" distL="114300" distR="114300" simplePos="0" relativeHeight="251658240" behindDoc="1" locked="0" layoutInCell="1" allowOverlap="1" wp14:anchorId="2C6D59B8" wp14:editId="16425A53">
            <wp:simplePos x="0" y="0"/>
            <wp:positionH relativeFrom="margin">
              <wp:align>left</wp:align>
            </wp:positionH>
            <wp:positionV relativeFrom="paragraph">
              <wp:posOffset>8890</wp:posOffset>
            </wp:positionV>
            <wp:extent cx="5269230" cy="3512820"/>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269230" cy="3512820"/>
                    </a:xfrm>
                    <a:prstGeom prst="rect">
                      <a:avLst/>
                    </a:prstGeom>
                  </pic:spPr>
                </pic:pic>
              </a:graphicData>
            </a:graphic>
            <wp14:sizeRelH relativeFrom="margin">
              <wp14:pctWidth>0</wp14:pctWidth>
            </wp14:sizeRelH>
            <wp14:sizeRelV relativeFrom="margin">
              <wp14:pctHeight>0</wp14:pctHeight>
            </wp14:sizeRelV>
          </wp:anchor>
        </w:drawing>
      </w:r>
    </w:p>
    <w:p w14:paraId="666FFAB9" w14:textId="77777777" w:rsidR="002920FC" w:rsidRDefault="002920FC" w:rsidP="002920FC">
      <w:pPr>
        <w:spacing w:after="160" w:line="259" w:lineRule="auto"/>
        <w:jc w:val="center"/>
        <w:rPr>
          <w:rFonts w:ascii="Arial Black" w:hAnsi="Arial Black"/>
          <w:sz w:val="32"/>
          <w:szCs w:val="32"/>
        </w:rPr>
      </w:pPr>
    </w:p>
    <w:p w14:paraId="1EFB84F2" w14:textId="77777777" w:rsidR="002920FC" w:rsidRDefault="002920FC" w:rsidP="002920FC">
      <w:pPr>
        <w:spacing w:after="160" w:line="259" w:lineRule="auto"/>
        <w:jc w:val="center"/>
        <w:rPr>
          <w:rFonts w:ascii="Arial Black" w:hAnsi="Arial Black"/>
          <w:sz w:val="32"/>
          <w:szCs w:val="32"/>
        </w:rPr>
      </w:pPr>
    </w:p>
    <w:p w14:paraId="43FF04A6" w14:textId="77777777" w:rsidR="002920FC" w:rsidRDefault="002920FC" w:rsidP="002920FC">
      <w:pPr>
        <w:spacing w:after="160" w:line="259" w:lineRule="auto"/>
        <w:jc w:val="center"/>
        <w:rPr>
          <w:rFonts w:ascii="Arial Black" w:hAnsi="Arial Black"/>
          <w:sz w:val="32"/>
          <w:szCs w:val="32"/>
        </w:rPr>
      </w:pPr>
    </w:p>
    <w:p w14:paraId="3948B3D1" w14:textId="77777777" w:rsidR="002920FC" w:rsidRDefault="002920FC" w:rsidP="002920FC">
      <w:pPr>
        <w:spacing w:after="160" w:line="259" w:lineRule="auto"/>
        <w:jc w:val="center"/>
        <w:rPr>
          <w:rFonts w:ascii="Arial Black" w:hAnsi="Arial Black"/>
          <w:sz w:val="32"/>
          <w:szCs w:val="32"/>
        </w:rPr>
      </w:pPr>
    </w:p>
    <w:p w14:paraId="3BC7DB65" w14:textId="77777777" w:rsidR="002920FC" w:rsidRDefault="002920FC" w:rsidP="002920FC">
      <w:pPr>
        <w:spacing w:after="160" w:line="259" w:lineRule="auto"/>
        <w:jc w:val="center"/>
        <w:rPr>
          <w:rFonts w:ascii="Arial Black" w:hAnsi="Arial Black"/>
          <w:sz w:val="32"/>
          <w:szCs w:val="32"/>
        </w:rPr>
      </w:pPr>
    </w:p>
    <w:p w14:paraId="79F5189D" w14:textId="77777777" w:rsidR="002920FC" w:rsidRDefault="002920FC" w:rsidP="002920FC">
      <w:pPr>
        <w:spacing w:after="160" w:line="259" w:lineRule="auto"/>
        <w:jc w:val="center"/>
        <w:rPr>
          <w:rFonts w:ascii="Arial Black" w:hAnsi="Arial Black"/>
          <w:sz w:val="32"/>
          <w:szCs w:val="32"/>
        </w:rPr>
      </w:pPr>
    </w:p>
    <w:p w14:paraId="0264B5BB" w14:textId="77777777" w:rsidR="002920FC" w:rsidRDefault="002920FC" w:rsidP="002920FC">
      <w:pPr>
        <w:spacing w:after="160" w:line="259" w:lineRule="auto"/>
        <w:jc w:val="center"/>
        <w:rPr>
          <w:rFonts w:ascii="Arial Black" w:hAnsi="Arial Black"/>
          <w:sz w:val="32"/>
          <w:szCs w:val="32"/>
        </w:rPr>
      </w:pPr>
    </w:p>
    <w:p w14:paraId="497B668B" w14:textId="77777777" w:rsidR="002920FC" w:rsidRDefault="002920FC" w:rsidP="002920FC">
      <w:pPr>
        <w:spacing w:after="160" w:line="259" w:lineRule="auto"/>
        <w:jc w:val="center"/>
        <w:rPr>
          <w:rFonts w:ascii="Arial Black" w:hAnsi="Arial Black"/>
          <w:sz w:val="32"/>
          <w:szCs w:val="32"/>
        </w:rPr>
      </w:pPr>
    </w:p>
    <w:p w14:paraId="5D5DB546" w14:textId="77777777" w:rsidR="002920FC" w:rsidRDefault="002920FC" w:rsidP="002920FC">
      <w:pPr>
        <w:spacing w:after="160" w:line="259" w:lineRule="auto"/>
        <w:jc w:val="center"/>
        <w:rPr>
          <w:rFonts w:ascii="Arial Black" w:hAnsi="Arial Black"/>
          <w:sz w:val="32"/>
          <w:szCs w:val="32"/>
        </w:rPr>
      </w:pPr>
    </w:p>
    <w:p w14:paraId="73874B87" w14:textId="77777777" w:rsidR="002920FC" w:rsidRDefault="002920FC" w:rsidP="002920FC">
      <w:pPr>
        <w:spacing w:after="160" w:line="259" w:lineRule="auto"/>
        <w:jc w:val="center"/>
        <w:rPr>
          <w:rFonts w:ascii="Arial Black" w:hAnsi="Arial Black"/>
          <w:sz w:val="32"/>
          <w:szCs w:val="32"/>
        </w:rPr>
      </w:pPr>
    </w:p>
    <w:p w14:paraId="6DEBBE04" w14:textId="77777777" w:rsidR="002920FC" w:rsidRDefault="002920FC" w:rsidP="002920FC">
      <w:pPr>
        <w:spacing w:after="160" w:line="259" w:lineRule="auto"/>
        <w:jc w:val="center"/>
        <w:rPr>
          <w:rFonts w:ascii="Arial Black" w:hAnsi="Arial Black"/>
          <w:sz w:val="32"/>
          <w:szCs w:val="32"/>
        </w:rPr>
      </w:pPr>
    </w:p>
    <w:p w14:paraId="0C8CFFFD" w14:textId="77777777" w:rsidR="002920FC" w:rsidRDefault="002920FC" w:rsidP="002920FC">
      <w:pPr>
        <w:spacing w:after="160" w:line="259" w:lineRule="auto"/>
        <w:jc w:val="center"/>
        <w:rPr>
          <w:rFonts w:ascii="Arial Black" w:hAnsi="Arial Black"/>
          <w:sz w:val="32"/>
          <w:szCs w:val="32"/>
        </w:rPr>
      </w:pPr>
    </w:p>
    <w:p w14:paraId="35F46E6B" w14:textId="77777777" w:rsidR="002920FC" w:rsidRDefault="002920FC" w:rsidP="002920FC">
      <w:pPr>
        <w:spacing w:after="160" w:line="259" w:lineRule="auto"/>
        <w:jc w:val="center"/>
        <w:rPr>
          <w:rFonts w:ascii="Arial Black" w:hAnsi="Arial Black"/>
          <w:sz w:val="32"/>
          <w:szCs w:val="32"/>
        </w:rPr>
      </w:pPr>
    </w:p>
    <w:p w14:paraId="14587E7D" w14:textId="77777777" w:rsidR="00324C93" w:rsidRDefault="002920FC" w:rsidP="002920FC">
      <w:pPr>
        <w:spacing w:after="160" w:line="259" w:lineRule="auto"/>
        <w:jc w:val="center"/>
        <w:rPr>
          <w:rFonts w:ascii="Arial Black" w:hAnsi="Arial Black"/>
          <w:sz w:val="32"/>
          <w:szCs w:val="32"/>
        </w:rPr>
      </w:pPr>
      <w:r>
        <w:rPr>
          <w:rFonts w:ascii="Arial Black" w:hAnsi="Arial Black"/>
          <w:sz w:val="32"/>
          <w:szCs w:val="32"/>
        </w:rPr>
        <w:t xml:space="preserve">Children young people and families </w:t>
      </w:r>
    </w:p>
    <w:p w14:paraId="7F8CD8E7" w14:textId="21F9326A" w:rsidR="002920FC" w:rsidRDefault="002920FC" w:rsidP="002920FC">
      <w:pPr>
        <w:spacing w:after="160" w:line="259" w:lineRule="auto"/>
        <w:jc w:val="center"/>
        <w:rPr>
          <w:rFonts w:ascii="Arial Black" w:hAnsi="Arial Black"/>
          <w:sz w:val="32"/>
          <w:szCs w:val="32"/>
        </w:rPr>
      </w:pPr>
      <w:r>
        <w:rPr>
          <w:rFonts w:ascii="Arial Black" w:hAnsi="Arial Black"/>
          <w:sz w:val="32"/>
          <w:szCs w:val="32"/>
        </w:rPr>
        <w:t>(BMHP5004_BIRM)</w:t>
      </w:r>
    </w:p>
    <w:p w14:paraId="7F9306C3" w14:textId="77777777" w:rsidR="002920FC" w:rsidRDefault="002920FC" w:rsidP="002920FC">
      <w:pPr>
        <w:spacing w:after="160" w:line="259" w:lineRule="auto"/>
        <w:rPr>
          <w:rFonts w:ascii="Arial Black" w:hAnsi="Arial Black"/>
          <w:sz w:val="28"/>
          <w:szCs w:val="28"/>
        </w:rPr>
      </w:pPr>
      <w:r>
        <w:rPr>
          <w:rFonts w:ascii="Arial Black" w:hAnsi="Arial Black"/>
          <w:sz w:val="28"/>
          <w:szCs w:val="28"/>
        </w:rPr>
        <w:t>Student name: Rashid Khan</w:t>
      </w:r>
    </w:p>
    <w:p w14:paraId="69372898" w14:textId="12F1648B" w:rsidR="002920FC" w:rsidRDefault="002920FC" w:rsidP="002920FC">
      <w:pPr>
        <w:spacing w:after="160" w:line="259" w:lineRule="auto"/>
        <w:rPr>
          <w:rFonts w:ascii="Arial Black" w:hAnsi="Arial Black"/>
          <w:sz w:val="28"/>
          <w:szCs w:val="28"/>
        </w:rPr>
      </w:pPr>
      <w:r>
        <w:rPr>
          <w:rFonts w:ascii="Arial Black" w:hAnsi="Arial Black"/>
          <w:sz w:val="28"/>
          <w:szCs w:val="28"/>
        </w:rPr>
        <w:t>Student number:1809620</w:t>
      </w:r>
    </w:p>
    <w:p w14:paraId="63A34781" w14:textId="6C4378B9" w:rsidR="002920FC" w:rsidRDefault="002920FC" w:rsidP="002920FC">
      <w:pPr>
        <w:spacing w:after="160" w:line="259" w:lineRule="auto"/>
        <w:rPr>
          <w:rFonts w:ascii="Arial Black" w:hAnsi="Arial Black"/>
          <w:sz w:val="32"/>
          <w:szCs w:val="32"/>
        </w:rPr>
      </w:pPr>
      <w:r>
        <w:rPr>
          <w:rFonts w:ascii="Arial Black" w:hAnsi="Arial Black"/>
          <w:sz w:val="28"/>
          <w:szCs w:val="28"/>
        </w:rPr>
        <w:t>Student tutor: DR Mark Gallagher Read</w:t>
      </w:r>
      <w:r w:rsidRPr="002920FC">
        <w:rPr>
          <w:rFonts w:ascii="Arial Black" w:hAnsi="Arial Black"/>
          <w:sz w:val="32"/>
          <w:szCs w:val="32"/>
        </w:rPr>
        <w:br w:type="page"/>
      </w:r>
    </w:p>
    <w:p w14:paraId="3CCEE7D0" w14:textId="47939EC0" w:rsidR="002920FC" w:rsidRDefault="002920FC" w:rsidP="002920FC">
      <w:pPr>
        <w:spacing w:after="160" w:line="259" w:lineRule="auto"/>
        <w:rPr>
          <w:rFonts w:ascii="Arial Black" w:hAnsi="Arial Black"/>
          <w:sz w:val="32"/>
          <w:szCs w:val="32"/>
        </w:rPr>
      </w:pPr>
      <w:r>
        <w:rPr>
          <w:rFonts w:ascii="Arial Black" w:hAnsi="Arial Black"/>
          <w:sz w:val="32"/>
          <w:szCs w:val="32"/>
        </w:rPr>
        <w:lastRenderedPageBreak/>
        <w:t>Content page</w:t>
      </w:r>
    </w:p>
    <w:p w14:paraId="053E0FDC" w14:textId="0EACD814" w:rsidR="00E37906" w:rsidRDefault="00E37906" w:rsidP="002920FC">
      <w:pPr>
        <w:spacing w:after="160" w:line="259" w:lineRule="auto"/>
        <w:rPr>
          <w:sz w:val="24"/>
          <w:szCs w:val="24"/>
        </w:rPr>
      </w:pPr>
      <w:r>
        <w:rPr>
          <w:sz w:val="24"/>
          <w:szCs w:val="24"/>
        </w:rPr>
        <w:t>Introduction………………………………………………………………………………...3</w:t>
      </w:r>
    </w:p>
    <w:p w14:paraId="7ACA610A" w14:textId="560165D7" w:rsidR="00E37906" w:rsidRDefault="00E37906" w:rsidP="002920FC">
      <w:pPr>
        <w:spacing w:after="160" w:line="259" w:lineRule="auto"/>
        <w:rPr>
          <w:sz w:val="24"/>
          <w:szCs w:val="24"/>
        </w:rPr>
      </w:pPr>
      <w:r>
        <w:rPr>
          <w:sz w:val="24"/>
          <w:szCs w:val="24"/>
        </w:rPr>
        <w:t>Definition of childhood…………………………………………………………………</w:t>
      </w:r>
      <w:proofErr w:type="gramStart"/>
      <w:r>
        <w:rPr>
          <w:sz w:val="24"/>
          <w:szCs w:val="24"/>
        </w:rPr>
        <w:t>.....</w:t>
      </w:r>
      <w:proofErr w:type="gramEnd"/>
      <w:r>
        <w:rPr>
          <w:sz w:val="24"/>
          <w:szCs w:val="24"/>
        </w:rPr>
        <w:t>3</w:t>
      </w:r>
    </w:p>
    <w:p w14:paraId="2279BCA2" w14:textId="17EA2B1E" w:rsidR="00E37906" w:rsidRDefault="00E37906" w:rsidP="002920FC">
      <w:pPr>
        <w:spacing w:after="160" w:line="259" w:lineRule="auto"/>
        <w:rPr>
          <w:sz w:val="24"/>
          <w:szCs w:val="24"/>
        </w:rPr>
      </w:pPr>
      <w:r>
        <w:rPr>
          <w:sz w:val="24"/>
          <w:szCs w:val="24"/>
        </w:rPr>
        <w:t>Laws and acts………………………………………………………………………………4</w:t>
      </w:r>
    </w:p>
    <w:p w14:paraId="0D84EC0D" w14:textId="3A7ADD09" w:rsidR="00E37906" w:rsidRDefault="00E37906" w:rsidP="002920FC">
      <w:pPr>
        <w:spacing w:after="160" w:line="259" w:lineRule="auto"/>
        <w:rPr>
          <w:sz w:val="24"/>
          <w:szCs w:val="24"/>
        </w:rPr>
      </w:pPr>
      <w:r>
        <w:rPr>
          <w:sz w:val="24"/>
          <w:szCs w:val="24"/>
        </w:rPr>
        <w:t>Recommendations………………………………………………………………………….5</w:t>
      </w:r>
    </w:p>
    <w:p w14:paraId="167E809B" w14:textId="6912D5AB" w:rsidR="00E37906" w:rsidRDefault="00E37906" w:rsidP="002920FC">
      <w:pPr>
        <w:spacing w:after="160" w:line="259" w:lineRule="auto"/>
        <w:rPr>
          <w:sz w:val="24"/>
          <w:szCs w:val="24"/>
        </w:rPr>
      </w:pPr>
      <w:r>
        <w:rPr>
          <w:sz w:val="24"/>
          <w:szCs w:val="24"/>
        </w:rPr>
        <w:t>Conclusion………………………………………………………………………………….5</w:t>
      </w:r>
    </w:p>
    <w:p w14:paraId="129BE29B" w14:textId="32870264" w:rsidR="00E37906" w:rsidRPr="00E37906" w:rsidRDefault="00E37906" w:rsidP="002920FC">
      <w:pPr>
        <w:spacing w:after="160" w:line="259" w:lineRule="auto"/>
        <w:rPr>
          <w:sz w:val="24"/>
          <w:szCs w:val="24"/>
        </w:rPr>
      </w:pPr>
      <w:r>
        <w:rPr>
          <w:sz w:val="24"/>
          <w:szCs w:val="24"/>
        </w:rPr>
        <w:t>References………………………………………………………………………………….5</w:t>
      </w:r>
    </w:p>
    <w:p w14:paraId="276C2DD1" w14:textId="77777777" w:rsidR="002920FC" w:rsidRDefault="002920FC">
      <w:pPr>
        <w:rPr>
          <w:sz w:val="24"/>
          <w:szCs w:val="24"/>
        </w:rPr>
      </w:pPr>
    </w:p>
    <w:p w14:paraId="67BE1E8D" w14:textId="77777777" w:rsidR="002920FC" w:rsidRDefault="002920FC">
      <w:pPr>
        <w:spacing w:after="160" w:line="259" w:lineRule="auto"/>
        <w:rPr>
          <w:sz w:val="24"/>
          <w:szCs w:val="24"/>
        </w:rPr>
      </w:pPr>
      <w:r>
        <w:rPr>
          <w:sz w:val="24"/>
          <w:szCs w:val="24"/>
        </w:rPr>
        <w:br w:type="page"/>
      </w:r>
    </w:p>
    <w:p w14:paraId="77C49555" w14:textId="59DAB0D9" w:rsidR="002920FC" w:rsidRDefault="002920FC" w:rsidP="002920FC">
      <w:pPr>
        <w:jc w:val="center"/>
        <w:rPr>
          <w:rFonts w:ascii="Arial Black" w:hAnsi="Arial Black"/>
          <w:sz w:val="28"/>
          <w:szCs w:val="28"/>
        </w:rPr>
      </w:pPr>
      <w:r w:rsidRPr="002920FC">
        <w:rPr>
          <w:rFonts w:ascii="Arial Black" w:hAnsi="Arial Black"/>
          <w:sz w:val="28"/>
          <w:szCs w:val="28"/>
        </w:rPr>
        <w:lastRenderedPageBreak/>
        <w:t>Introduction</w:t>
      </w:r>
    </w:p>
    <w:p w14:paraId="35BF4CE0" w14:textId="3B972015" w:rsidR="002920FC" w:rsidRDefault="002920FC" w:rsidP="002920FC">
      <w:pPr>
        <w:rPr>
          <w:sz w:val="24"/>
          <w:szCs w:val="24"/>
        </w:rPr>
      </w:pPr>
      <w:r w:rsidRPr="002920FC">
        <w:rPr>
          <w:sz w:val="24"/>
          <w:szCs w:val="24"/>
        </w:rPr>
        <w:t>In</w:t>
      </w:r>
      <w:r w:rsidRPr="002920FC">
        <w:rPr>
          <w:sz w:val="22"/>
          <w:szCs w:val="22"/>
        </w:rPr>
        <w:t xml:space="preserve"> </w:t>
      </w:r>
      <w:r w:rsidRPr="002920FC">
        <w:rPr>
          <w:sz w:val="24"/>
          <w:szCs w:val="24"/>
        </w:rPr>
        <w:t xml:space="preserve">this report I will be analysing the definition of childhood and how it was seen and how it is now </w:t>
      </w:r>
      <w:r>
        <w:rPr>
          <w:sz w:val="24"/>
          <w:szCs w:val="24"/>
        </w:rPr>
        <w:t xml:space="preserve">also the development of children over years and how families have changed over time. I will also be analysing some of the laws and acts that have come in to practise and have helped families and people with disabilities and finally I will make a few recommendations </w:t>
      </w:r>
      <w:r w:rsidR="00E07475">
        <w:rPr>
          <w:sz w:val="24"/>
          <w:szCs w:val="24"/>
        </w:rPr>
        <w:t>on how child services could improve and provide a better service for children and families.</w:t>
      </w:r>
    </w:p>
    <w:p w14:paraId="31E53F62" w14:textId="77777777" w:rsidR="00E07475" w:rsidRPr="002920FC" w:rsidRDefault="00E07475" w:rsidP="002920FC">
      <w:pPr>
        <w:rPr>
          <w:sz w:val="24"/>
          <w:szCs w:val="24"/>
        </w:rPr>
      </w:pPr>
    </w:p>
    <w:p w14:paraId="155EC84D" w14:textId="77777777" w:rsidR="00E07475" w:rsidRDefault="00E07475" w:rsidP="00E07475">
      <w:pPr>
        <w:rPr>
          <w:sz w:val="24"/>
          <w:szCs w:val="24"/>
        </w:rPr>
      </w:pPr>
    </w:p>
    <w:p w14:paraId="0D9D8E7B" w14:textId="77777777" w:rsidR="00E07475" w:rsidRDefault="00E07475">
      <w:pPr>
        <w:rPr>
          <w:sz w:val="24"/>
          <w:szCs w:val="24"/>
        </w:rPr>
      </w:pPr>
    </w:p>
    <w:p w14:paraId="0C208A3B" w14:textId="3AEF9CCA" w:rsidR="00E07475" w:rsidRPr="00E07475" w:rsidRDefault="00E07475" w:rsidP="00E07475">
      <w:pPr>
        <w:jc w:val="center"/>
        <w:rPr>
          <w:rFonts w:ascii="Arial Black" w:hAnsi="Arial Black"/>
          <w:sz w:val="28"/>
          <w:szCs w:val="28"/>
        </w:rPr>
      </w:pPr>
      <w:r w:rsidRPr="00E07475">
        <w:rPr>
          <w:rFonts w:ascii="Arial Black" w:hAnsi="Arial Black"/>
          <w:sz w:val="28"/>
          <w:szCs w:val="28"/>
        </w:rPr>
        <w:t>Definitions of childhood</w:t>
      </w:r>
    </w:p>
    <w:p w14:paraId="0E4C517F" w14:textId="24881C26" w:rsidR="002F2E02" w:rsidRDefault="000722DF">
      <w:pPr>
        <w:rPr>
          <w:sz w:val="24"/>
          <w:szCs w:val="24"/>
        </w:rPr>
      </w:pPr>
      <w:r>
        <w:rPr>
          <w:sz w:val="24"/>
          <w:szCs w:val="24"/>
        </w:rPr>
        <w:t xml:space="preserve">There are many definitions of the term childhood, </w:t>
      </w:r>
      <w:r w:rsidR="008E5047">
        <w:rPr>
          <w:sz w:val="24"/>
          <w:szCs w:val="24"/>
        </w:rPr>
        <w:t>and these definitions have be</w:t>
      </w:r>
      <w:r w:rsidR="00F53300">
        <w:rPr>
          <w:sz w:val="24"/>
          <w:szCs w:val="24"/>
        </w:rPr>
        <w:t>en changing</w:t>
      </w:r>
      <w:r w:rsidR="002F2E02">
        <w:rPr>
          <w:sz w:val="24"/>
          <w:szCs w:val="24"/>
        </w:rPr>
        <w:t xml:space="preserve"> </w:t>
      </w:r>
      <w:r w:rsidR="008E5047">
        <w:rPr>
          <w:sz w:val="24"/>
          <w:szCs w:val="24"/>
        </w:rPr>
        <w:t xml:space="preserve">throughout history. </w:t>
      </w:r>
      <w:r w:rsidR="00F53300">
        <w:rPr>
          <w:sz w:val="24"/>
          <w:szCs w:val="24"/>
        </w:rPr>
        <w:t>This is because there have been different views on childhood on aspects like when does childhood start and when does it end, does it start when a child is born, does it end when they leave home or leave school, or does it end when they become financially independent</w:t>
      </w:r>
      <w:r w:rsidR="00D30A9F">
        <w:rPr>
          <w:sz w:val="24"/>
          <w:szCs w:val="24"/>
        </w:rPr>
        <w:t xml:space="preserve"> (</w:t>
      </w:r>
      <w:r w:rsidR="00D30A9F" w:rsidRPr="00D30A9F">
        <w:rPr>
          <w:sz w:val="24"/>
          <w:szCs w:val="24"/>
        </w:rPr>
        <w:t>Cunningham</w:t>
      </w:r>
      <w:r w:rsidR="00D30A9F">
        <w:rPr>
          <w:sz w:val="24"/>
          <w:szCs w:val="24"/>
        </w:rPr>
        <w:t xml:space="preserve">, H, 2006). </w:t>
      </w:r>
      <w:r w:rsidR="002F2E02">
        <w:rPr>
          <w:sz w:val="24"/>
          <w:szCs w:val="24"/>
        </w:rPr>
        <w:t>Christensen</w:t>
      </w:r>
      <w:r w:rsidR="006E5D05">
        <w:rPr>
          <w:sz w:val="24"/>
          <w:szCs w:val="24"/>
        </w:rPr>
        <w:t>, P</w:t>
      </w:r>
      <w:r w:rsidR="002F2E02">
        <w:rPr>
          <w:sz w:val="24"/>
          <w:szCs w:val="24"/>
        </w:rPr>
        <w:t xml:space="preserve"> (2000) defined childhood as a stage of vulnerability, she defined it as a stage of vulnerability of when a child is in need of adult care and therapy, </w:t>
      </w:r>
      <w:r w:rsidR="00D32537">
        <w:rPr>
          <w:sz w:val="24"/>
          <w:szCs w:val="24"/>
        </w:rPr>
        <w:t>and the</w:t>
      </w:r>
      <w:r w:rsidR="002F2E02">
        <w:rPr>
          <w:sz w:val="24"/>
          <w:szCs w:val="24"/>
        </w:rPr>
        <w:t xml:space="preserve"> adults are viewed as being in charge of the child until it becomes independent. </w:t>
      </w:r>
      <w:r w:rsidR="00F53300">
        <w:rPr>
          <w:sz w:val="24"/>
          <w:szCs w:val="24"/>
        </w:rPr>
        <w:t>Whereas Nutbrown et al (2013) defined it as the complete opposite, he defined instead as a time of</w:t>
      </w:r>
      <w:r w:rsidR="00F53300" w:rsidRPr="009C3114">
        <w:rPr>
          <w:sz w:val="24"/>
          <w:szCs w:val="24"/>
        </w:rPr>
        <w:t xml:space="preserve"> discovery and exploring the world around them Nutbrown et al (2013).</w:t>
      </w:r>
      <w:r w:rsidR="00F53300">
        <w:rPr>
          <w:sz w:val="24"/>
          <w:szCs w:val="24"/>
        </w:rPr>
        <w:t xml:space="preserve"> Compared to </w:t>
      </w:r>
      <w:r w:rsidR="006E5D05" w:rsidRPr="00D30A9F">
        <w:rPr>
          <w:sz w:val="24"/>
          <w:szCs w:val="24"/>
        </w:rPr>
        <w:t>Cunningham</w:t>
      </w:r>
      <w:r w:rsidR="006E5D05">
        <w:rPr>
          <w:sz w:val="24"/>
          <w:szCs w:val="24"/>
        </w:rPr>
        <w:t xml:space="preserve">, H, (2006) </w:t>
      </w:r>
      <w:r w:rsidR="00F53300">
        <w:rPr>
          <w:sz w:val="24"/>
          <w:szCs w:val="24"/>
        </w:rPr>
        <w:t xml:space="preserve">who just simply defined childhood as a stage on the road to adulthood. </w:t>
      </w:r>
    </w:p>
    <w:p w14:paraId="20DF3B6C" w14:textId="77777777" w:rsidR="002F2E02" w:rsidRDefault="002F2E02">
      <w:pPr>
        <w:rPr>
          <w:sz w:val="24"/>
          <w:szCs w:val="24"/>
        </w:rPr>
      </w:pPr>
    </w:p>
    <w:p w14:paraId="2EF7603F" w14:textId="77777777" w:rsidR="00F53300" w:rsidRDefault="00E45B72">
      <w:pPr>
        <w:rPr>
          <w:sz w:val="24"/>
          <w:szCs w:val="24"/>
        </w:rPr>
      </w:pPr>
      <w:r>
        <w:rPr>
          <w:sz w:val="24"/>
          <w:szCs w:val="24"/>
        </w:rPr>
        <w:t>Age has been one of the questionable factors when it came to defining childhood,</w:t>
      </w:r>
      <w:r w:rsidR="006E5D05">
        <w:rPr>
          <w:sz w:val="24"/>
          <w:szCs w:val="24"/>
        </w:rPr>
        <w:t xml:space="preserve"> </w:t>
      </w:r>
      <w:r w:rsidR="006E5D05" w:rsidRPr="006E5D05">
        <w:rPr>
          <w:sz w:val="24"/>
          <w:szCs w:val="24"/>
        </w:rPr>
        <w:t>Bradley</w:t>
      </w:r>
      <w:r w:rsidR="006E5D05">
        <w:rPr>
          <w:sz w:val="24"/>
          <w:szCs w:val="24"/>
        </w:rPr>
        <w:t>, C (2006)</w:t>
      </w:r>
      <w:r>
        <w:rPr>
          <w:sz w:val="24"/>
          <w:szCs w:val="24"/>
        </w:rPr>
        <w:t xml:space="preserve"> stated that the age range for children ranged from anywhere from </w:t>
      </w:r>
      <w:r w:rsidR="00F53300">
        <w:rPr>
          <w:sz w:val="24"/>
          <w:szCs w:val="24"/>
        </w:rPr>
        <w:t>infancy to 18 or 20 years old</w:t>
      </w:r>
      <w:r>
        <w:rPr>
          <w:sz w:val="24"/>
          <w:szCs w:val="24"/>
        </w:rPr>
        <w:t>. Legally a person stops being a child at the age of 18, this is when all the power of making their own decisions falls on them instead of relying on your parents, this is when they are classified as adults. Whereas during the 18</w:t>
      </w:r>
      <w:r w:rsidRPr="00E45B72">
        <w:rPr>
          <w:sz w:val="24"/>
          <w:szCs w:val="24"/>
          <w:vertAlign w:val="superscript"/>
        </w:rPr>
        <w:t>th</w:t>
      </w:r>
      <w:r>
        <w:rPr>
          <w:sz w:val="24"/>
          <w:szCs w:val="24"/>
        </w:rPr>
        <w:t xml:space="preserve"> century this wasn’t the case as they were treated and seen as adults as soon as they were able to look after themselves regardless of their age. </w:t>
      </w:r>
    </w:p>
    <w:p w14:paraId="63342BB3" w14:textId="77777777" w:rsidR="00D32537" w:rsidRDefault="00D32537">
      <w:pPr>
        <w:rPr>
          <w:sz w:val="24"/>
          <w:szCs w:val="24"/>
        </w:rPr>
      </w:pPr>
    </w:p>
    <w:p w14:paraId="637D518F" w14:textId="77777777" w:rsidR="00991F33" w:rsidRDefault="00E202E0">
      <w:pPr>
        <w:rPr>
          <w:sz w:val="24"/>
          <w:szCs w:val="24"/>
        </w:rPr>
      </w:pPr>
      <w:r>
        <w:rPr>
          <w:sz w:val="24"/>
          <w:szCs w:val="24"/>
        </w:rPr>
        <w:t xml:space="preserve">The </w:t>
      </w:r>
      <w:r w:rsidR="004765ED">
        <w:rPr>
          <w:sz w:val="24"/>
          <w:szCs w:val="24"/>
        </w:rPr>
        <w:t>development o</w:t>
      </w:r>
      <w:r>
        <w:rPr>
          <w:sz w:val="24"/>
          <w:szCs w:val="24"/>
        </w:rPr>
        <w:t>f childhood has been massive when you look back and see how children were treated and raised decades back during the 18</w:t>
      </w:r>
      <w:r w:rsidRPr="00E202E0">
        <w:rPr>
          <w:sz w:val="24"/>
          <w:szCs w:val="24"/>
          <w:vertAlign w:val="superscript"/>
        </w:rPr>
        <w:t>th</w:t>
      </w:r>
      <w:r>
        <w:rPr>
          <w:sz w:val="24"/>
          <w:szCs w:val="24"/>
        </w:rPr>
        <w:t xml:space="preserve"> century, this is because ideology of childhood didn’t exist as </w:t>
      </w:r>
      <w:r w:rsidRPr="00E202E0">
        <w:rPr>
          <w:sz w:val="24"/>
          <w:szCs w:val="24"/>
        </w:rPr>
        <w:t>children li</w:t>
      </w:r>
      <w:r>
        <w:rPr>
          <w:sz w:val="24"/>
          <w:szCs w:val="24"/>
        </w:rPr>
        <w:t>ved and worked alongside adults. This is now seen as child labour and is illegal but during the 18</w:t>
      </w:r>
      <w:r w:rsidRPr="00E202E0">
        <w:rPr>
          <w:sz w:val="24"/>
          <w:szCs w:val="24"/>
          <w:vertAlign w:val="superscript"/>
        </w:rPr>
        <w:t>th</w:t>
      </w:r>
      <w:r>
        <w:rPr>
          <w:sz w:val="24"/>
          <w:szCs w:val="24"/>
        </w:rPr>
        <w:t xml:space="preserve"> century it was completely normal as children use</w:t>
      </w:r>
      <w:r w:rsidR="002D112F">
        <w:rPr>
          <w:sz w:val="24"/>
          <w:szCs w:val="24"/>
        </w:rPr>
        <w:t>d</w:t>
      </w:r>
      <w:r>
        <w:rPr>
          <w:sz w:val="24"/>
          <w:szCs w:val="24"/>
        </w:rPr>
        <w:t xml:space="preserve"> to be doing the same jobs as adults, they were either working or being trained into a job at around the age of 7 or above. This was ma</w:t>
      </w:r>
      <w:r w:rsidR="003E4C2C">
        <w:rPr>
          <w:sz w:val="24"/>
          <w:szCs w:val="24"/>
        </w:rPr>
        <w:t>inly for boys, as the girls use</w:t>
      </w:r>
      <w:r w:rsidR="002D112F">
        <w:rPr>
          <w:sz w:val="24"/>
          <w:szCs w:val="24"/>
        </w:rPr>
        <w:t>d</w:t>
      </w:r>
      <w:r w:rsidR="003E4C2C">
        <w:rPr>
          <w:sz w:val="24"/>
          <w:szCs w:val="24"/>
        </w:rPr>
        <w:t xml:space="preserve"> to stay at home with their mothers. They were also</w:t>
      </w:r>
      <w:r>
        <w:rPr>
          <w:sz w:val="24"/>
          <w:szCs w:val="24"/>
        </w:rPr>
        <w:t xml:space="preserve"> trained too at a young </w:t>
      </w:r>
      <w:proofErr w:type="gramStart"/>
      <w:r>
        <w:rPr>
          <w:sz w:val="24"/>
          <w:szCs w:val="24"/>
        </w:rPr>
        <w:t>age,</w:t>
      </w:r>
      <w:proofErr w:type="gramEnd"/>
      <w:r>
        <w:rPr>
          <w:sz w:val="24"/>
          <w:szCs w:val="24"/>
        </w:rPr>
        <w:t xml:space="preserve"> </w:t>
      </w:r>
      <w:r w:rsidR="003E4C2C">
        <w:rPr>
          <w:sz w:val="24"/>
          <w:szCs w:val="24"/>
        </w:rPr>
        <w:t xml:space="preserve">they were trained at household duties like cooking and cleaning and taking care of their families and then were normally married off by the age of 15. </w:t>
      </w:r>
    </w:p>
    <w:p w14:paraId="59AECB7E" w14:textId="77777777" w:rsidR="00A84211" w:rsidRDefault="00A84211" w:rsidP="00AB67BA">
      <w:pPr>
        <w:rPr>
          <w:sz w:val="24"/>
          <w:szCs w:val="24"/>
        </w:rPr>
      </w:pPr>
    </w:p>
    <w:p w14:paraId="21C173DF" w14:textId="77777777" w:rsidR="00EE2CEC" w:rsidRDefault="00991F33" w:rsidP="00AB67BA">
      <w:pPr>
        <w:rPr>
          <w:sz w:val="24"/>
          <w:szCs w:val="24"/>
        </w:rPr>
      </w:pPr>
      <w:r>
        <w:rPr>
          <w:sz w:val="24"/>
          <w:szCs w:val="24"/>
        </w:rPr>
        <w:t>During the 21</w:t>
      </w:r>
      <w:r w:rsidRPr="00991F33">
        <w:rPr>
          <w:sz w:val="24"/>
          <w:szCs w:val="24"/>
          <w:vertAlign w:val="superscript"/>
        </w:rPr>
        <w:t>st</w:t>
      </w:r>
      <w:r>
        <w:rPr>
          <w:sz w:val="24"/>
          <w:szCs w:val="24"/>
        </w:rPr>
        <w:t xml:space="preserve"> century children were raised in a traditional home with parents who were married but also had the support of their extended families. The homemaker or breadwinner roles had evolved and involved both parents to</w:t>
      </w:r>
      <w:r w:rsidR="00AB67BA">
        <w:rPr>
          <w:sz w:val="24"/>
          <w:szCs w:val="24"/>
        </w:rPr>
        <w:t xml:space="preserve"> </w:t>
      </w:r>
      <w:r w:rsidR="00C93322">
        <w:rPr>
          <w:sz w:val="24"/>
          <w:szCs w:val="24"/>
        </w:rPr>
        <w:t>work and earn a wage to get by. There are 2 types of family which are nuclear and extended family. A nuclear family involves husband and wife and children who are dependent on them and extended family who is a collected part of the nuclear family and other relatives.</w:t>
      </w:r>
      <w:r w:rsidR="00A84211">
        <w:rPr>
          <w:sz w:val="24"/>
          <w:szCs w:val="24"/>
        </w:rPr>
        <w:t xml:space="preserve"> Parsons</w:t>
      </w:r>
      <w:r w:rsidR="005B329C">
        <w:rPr>
          <w:sz w:val="24"/>
          <w:szCs w:val="24"/>
        </w:rPr>
        <w:t>. T</w:t>
      </w:r>
      <w:r w:rsidR="00A84211">
        <w:rPr>
          <w:sz w:val="24"/>
          <w:szCs w:val="24"/>
        </w:rPr>
        <w:t xml:space="preserve"> (2017) theory on nuclear family concluded that t</w:t>
      </w:r>
      <w:r w:rsidR="00EE2CEC">
        <w:rPr>
          <w:sz w:val="24"/>
          <w:szCs w:val="24"/>
        </w:rPr>
        <w:t xml:space="preserve">he male is known as the instrumental leader and is in charge of the economic maintenance of the family and the female is known as the expressive leader who is responsible for socialisation of the emotional aspect for children. The nuclear family is </w:t>
      </w:r>
      <w:r w:rsidR="00EE2CEC">
        <w:rPr>
          <w:sz w:val="24"/>
          <w:szCs w:val="24"/>
        </w:rPr>
        <w:lastRenderedPageBreak/>
        <w:t>beneficial for society and the individuals</w:t>
      </w:r>
      <w:r w:rsidR="00A84211">
        <w:rPr>
          <w:sz w:val="24"/>
          <w:szCs w:val="24"/>
        </w:rPr>
        <w:t xml:space="preserve"> because they provide a more stable </w:t>
      </w:r>
      <w:r w:rsidR="00B452D8">
        <w:rPr>
          <w:sz w:val="24"/>
          <w:szCs w:val="24"/>
        </w:rPr>
        <w:t>environment</w:t>
      </w:r>
      <w:r w:rsidR="00A84211">
        <w:rPr>
          <w:sz w:val="24"/>
          <w:szCs w:val="24"/>
        </w:rPr>
        <w:t xml:space="preserve"> for their spouses and children and </w:t>
      </w:r>
      <w:proofErr w:type="gramStart"/>
      <w:r w:rsidR="00A84211">
        <w:rPr>
          <w:sz w:val="24"/>
          <w:szCs w:val="24"/>
        </w:rPr>
        <w:t>are ab</w:t>
      </w:r>
      <w:r w:rsidR="00B452D8">
        <w:rPr>
          <w:sz w:val="24"/>
          <w:szCs w:val="24"/>
        </w:rPr>
        <w:t>le to</w:t>
      </w:r>
      <w:proofErr w:type="gramEnd"/>
      <w:r w:rsidR="00B452D8">
        <w:rPr>
          <w:sz w:val="24"/>
          <w:szCs w:val="24"/>
        </w:rPr>
        <w:t xml:space="preserve"> construct relationships. F</w:t>
      </w:r>
      <w:r w:rsidR="00A84211">
        <w:rPr>
          <w:sz w:val="24"/>
          <w:szCs w:val="24"/>
        </w:rPr>
        <w:t>letcher on the other hand believed families are massively involved in the function of he</w:t>
      </w:r>
      <w:r w:rsidR="00B452D8">
        <w:rPr>
          <w:sz w:val="24"/>
          <w:szCs w:val="24"/>
        </w:rPr>
        <w:t xml:space="preserve">alth, education and welfare. </w:t>
      </w:r>
      <w:r w:rsidR="00A84211">
        <w:rPr>
          <w:sz w:val="24"/>
          <w:szCs w:val="24"/>
        </w:rPr>
        <w:t>Fletcher</w:t>
      </w:r>
      <w:r w:rsidR="00B452D8">
        <w:rPr>
          <w:sz w:val="24"/>
          <w:szCs w:val="24"/>
        </w:rPr>
        <w:t>. R</w:t>
      </w:r>
      <w:r w:rsidR="00A84211">
        <w:rPr>
          <w:sz w:val="24"/>
          <w:szCs w:val="24"/>
        </w:rPr>
        <w:t xml:space="preserve"> (1966</w:t>
      </w:r>
      <w:proofErr w:type="gramStart"/>
      <w:r w:rsidR="00A84211">
        <w:rPr>
          <w:sz w:val="24"/>
          <w:szCs w:val="24"/>
        </w:rPr>
        <w:t>).He</w:t>
      </w:r>
      <w:proofErr w:type="gramEnd"/>
      <w:r w:rsidR="00A84211">
        <w:rPr>
          <w:sz w:val="24"/>
          <w:szCs w:val="24"/>
        </w:rPr>
        <w:t xml:space="preserve"> claimed that families are responsible for the economic function of consumption meaning advertising of consumer goods was aimed at persuading families to spend money so the economy is stimulated.</w:t>
      </w:r>
      <w:r w:rsidR="00EE2CEC">
        <w:rPr>
          <w:sz w:val="24"/>
          <w:szCs w:val="24"/>
        </w:rPr>
        <w:t xml:space="preserve">  </w:t>
      </w:r>
      <w:r w:rsidR="00C93322" w:rsidRPr="00C93322">
        <w:t xml:space="preserve"> </w:t>
      </w:r>
      <w:r w:rsidR="00C93322" w:rsidRPr="00C93322">
        <w:rPr>
          <w:sz w:val="24"/>
          <w:szCs w:val="24"/>
        </w:rPr>
        <w:t>The other types of families are the lone parent families which is one parent and their children.</w:t>
      </w:r>
      <w:r w:rsidR="00C93322">
        <w:rPr>
          <w:sz w:val="24"/>
          <w:szCs w:val="24"/>
        </w:rPr>
        <w:t xml:space="preserve"> Functionalism</w:t>
      </w:r>
      <w:r w:rsidR="00AB67BA">
        <w:rPr>
          <w:sz w:val="24"/>
          <w:szCs w:val="24"/>
        </w:rPr>
        <w:t xml:space="preserve"> is a theory which saw society as a social system designed to meet the needs and promote the survival of its members which included economic, political, kinship and culture. Each of these has played a role in the running of society and talks about society being like a human body.</w:t>
      </w:r>
      <w:r w:rsidR="00C93322">
        <w:rPr>
          <w:sz w:val="24"/>
          <w:szCs w:val="24"/>
        </w:rPr>
        <w:t xml:space="preserve"> The system approach has </w:t>
      </w:r>
    </w:p>
    <w:p w14:paraId="1586F659" w14:textId="3754061F" w:rsidR="00EE2CEC" w:rsidRDefault="00C93322" w:rsidP="00AB67BA">
      <w:pPr>
        <w:rPr>
          <w:sz w:val="24"/>
          <w:szCs w:val="24"/>
        </w:rPr>
      </w:pPr>
      <w:r>
        <w:rPr>
          <w:sz w:val="24"/>
          <w:szCs w:val="24"/>
        </w:rPr>
        <w:t>been used by functionalists to explain how social changes occurs in society. The concept of childhood has been discussed over the past 300 years and its role has been defined in the last century. (</w:t>
      </w:r>
      <w:proofErr w:type="spellStart"/>
      <w:r>
        <w:rPr>
          <w:sz w:val="24"/>
          <w:szCs w:val="24"/>
        </w:rPr>
        <w:t>coster</w:t>
      </w:r>
      <w:proofErr w:type="spellEnd"/>
      <w:r>
        <w:rPr>
          <w:sz w:val="24"/>
          <w:szCs w:val="24"/>
        </w:rPr>
        <w:t>, 2007:3) thought children were treated the same as adults when they had grown old enough to look after themselves. They worked with adults and wore the same clothes and behaved like them. Children also contributed in all aspects of an adult social life. both childhood pasts and present indicated the significance in society which changed the idea of childhood and was reconstructed over time.</w:t>
      </w:r>
      <w:r w:rsidR="00A84211">
        <w:rPr>
          <w:sz w:val="24"/>
          <w:szCs w:val="24"/>
        </w:rPr>
        <w:t xml:space="preserve"> In the 19</w:t>
      </w:r>
      <w:r w:rsidR="00A84211" w:rsidRPr="00A84211">
        <w:rPr>
          <w:sz w:val="24"/>
          <w:szCs w:val="24"/>
          <w:vertAlign w:val="superscript"/>
        </w:rPr>
        <w:t>th</w:t>
      </w:r>
      <w:r w:rsidR="00A84211">
        <w:rPr>
          <w:sz w:val="24"/>
          <w:szCs w:val="24"/>
        </w:rPr>
        <w:t xml:space="preserve"> century laws were passed to reduce child labour but was proved to be unacceptable. The first effective law was passed in 1833 and proved to be effective because factory inspectors were made to ensure the law was being enforced. This new law banned children who were under 9 from working in textile factories and said that children from the ages of 9 to 13 should not work for more than 12 hours a day. Children as young as 5 worked in coal mines and in 1842 enforced a law banning children under 8 from working and then in 1847 the factory act said women and children could only work for 10 hours a day. </w:t>
      </w:r>
      <w:r w:rsidR="00B452D8">
        <w:rPr>
          <w:sz w:val="24"/>
          <w:szCs w:val="24"/>
        </w:rPr>
        <w:t>In</w:t>
      </w:r>
      <w:r w:rsidR="00C25702">
        <w:rPr>
          <w:sz w:val="24"/>
          <w:szCs w:val="24"/>
        </w:rPr>
        <w:t xml:space="preserve"> 1989 the </w:t>
      </w:r>
      <w:proofErr w:type="spellStart"/>
      <w:r w:rsidR="00C25702">
        <w:rPr>
          <w:sz w:val="24"/>
          <w:szCs w:val="24"/>
        </w:rPr>
        <w:t>childrens</w:t>
      </w:r>
      <w:proofErr w:type="spellEnd"/>
      <w:r w:rsidR="00C25702">
        <w:rPr>
          <w:sz w:val="24"/>
          <w:szCs w:val="24"/>
        </w:rPr>
        <w:t xml:space="preserve"> act was enforced making sure </w:t>
      </w:r>
      <w:proofErr w:type="spellStart"/>
      <w:r w:rsidR="00C25702">
        <w:rPr>
          <w:sz w:val="24"/>
          <w:szCs w:val="24"/>
        </w:rPr>
        <w:t>childrens</w:t>
      </w:r>
      <w:proofErr w:type="spellEnd"/>
      <w:r w:rsidR="00C25702">
        <w:rPr>
          <w:sz w:val="24"/>
          <w:szCs w:val="24"/>
        </w:rPr>
        <w:t xml:space="preserve"> best interests were </w:t>
      </w:r>
      <w:proofErr w:type="gramStart"/>
      <w:r w:rsidR="00C25702">
        <w:rPr>
          <w:sz w:val="24"/>
          <w:szCs w:val="24"/>
        </w:rPr>
        <w:t>taken into account</w:t>
      </w:r>
      <w:proofErr w:type="gramEnd"/>
      <w:r w:rsidR="00C25702">
        <w:rPr>
          <w:sz w:val="24"/>
          <w:szCs w:val="24"/>
        </w:rPr>
        <w:t xml:space="preserve"> ensuring that every child is brought up and cared for within their own families.</w:t>
      </w:r>
    </w:p>
    <w:p w14:paraId="2D7BA2FD" w14:textId="7B288193" w:rsidR="00E07475" w:rsidRPr="00E07475" w:rsidRDefault="00E07475" w:rsidP="00E07475">
      <w:pPr>
        <w:jc w:val="center"/>
        <w:rPr>
          <w:rFonts w:ascii="Arial Black" w:hAnsi="Arial Black"/>
          <w:sz w:val="28"/>
          <w:szCs w:val="28"/>
        </w:rPr>
      </w:pPr>
    </w:p>
    <w:p w14:paraId="5BFFD10C" w14:textId="753DCCC3" w:rsidR="00E07475" w:rsidRDefault="00E07475" w:rsidP="00E07475">
      <w:pPr>
        <w:jc w:val="center"/>
        <w:rPr>
          <w:rFonts w:ascii="Arial Black" w:hAnsi="Arial Black"/>
          <w:sz w:val="28"/>
          <w:szCs w:val="28"/>
        </w:rPr>
      </w:pPr>
      <w:r w:rsidRPr="00E07475">
        <w:rPr>
          <w:rFonts w:ascii="Arial Black" w:hAnsi="Arial Black"/>
          <w:sz w:val="28"/>
          <w:szCs w:val="28"/>
        </w:rPr>
        <w:t>Laws and acts</w:t>
      </w:r>
    </w:p>
    <w:p w14:paraId="5EE53BDD" w14:textId="2CF5BED3" w:rsidR="00E07475" w:rsidRDefault="00E07475" w:rsidP="00E07475">
      <w:pPr>
        <w:rPr>
          <w:sz w:val="24"/>
          <w:szCs w:val="24"/>
        </w:rPr>
      </w:pPr>
      <w:r>
        <w:rPr>
          <w:sz w:val="24"/>
          <w:szCs w:val="24"/>
        </w:rPr>
        <w:t>There are many laws and acts that protect children from exploitation, abuse, violence or any other sort of neglect. Article 19 of the UN convention</w:t>
      </w:r>
      <w:r w:rsidR="000F00FB">
        <w:rPr>
          <w:sz w:val="24"/>
          <w:szCs w:val="24"/>
        </w:rPr>
        <w:t xml:space="preserve"> which is</w:t>
      </w:r>
      <w:r>
        <w:rPr>
          <w:sz w:val="24"/>
          <w:szCs w:val="24"/>
        </w:rPr>
        <w:t xml:space="preserve"> on the rights of </w:t>
      </w:r>
      <w:r w:rsidR="000F00FB">
        <w:rPr>
          <w:sz w:val="24"/>
          <w:szCs w:val="24"/>
        </w:rPr>
        <w:t>a</w:t>
      </w:r>
      <w:r>
        <w:rPr>
          <w:sz w:val="24"/>
          <w:szCs w:val="24"/>
        </w:rPr>
        <w:t xml:space="preserve"> child which provided for the protection of children. There are child protection systems and are normally run by government services which are designed to protect children and young people who are young and to encourage family stability. UNICEF defines a child protection system as the sets of laws, policies, regulations and services needed across all social sectors especially social support prevention and response to protection related risks. They are part of social protection and extend beyond it. At the level of prevention, their aim includes supporting and strengthening families to reduce social exclusion and to lower the risk of separation/ violence and exploitation</w:t>
      </w:r>
      <w:r w:rsidR="000F00FB">
        <w:rPr>
          <w:sz w:val="24"/>
          <w:szCs w:val="24"/>
        </w:rPr>
        <w:t xml:space="preserve">, responsibilities are often spread across government agencies with services delivered by local authorities. </w:t>
      </w:r>
      <w:proofErr w:type="gramStart"/>
      <w:r w:rsidR="000F00FB">
        <w:rPr>
          <w:sz w:val="24"/>
          <w:szCs w:val="24"/>
        </w:rPr>
        <w:t>( United</w:t>
      </w:r>
      <w:proofErr w:type="gramEnd"/>
      <w:r w:rsidR="000F00FB">
        <w:rPr>
          <w:sz w:val="24"/>
          <w:szCs w:val="24"/>
        </w:rPr>
        <w:t xml:space="preserve"> Nations economic and social care council 2008)</w:t>
      </w:r>
    </w:p>
    <w:p w14:paraId="6AA6646A" w14:textId="0C672674" w:rsidR="000F00FB" w:rsidRDefault="000F00FB" w:rsidP="00E07475">
      <w:pPr>
        <w:rPr>
          <w:sz w:val="24"/>
          <w:szCs w:val="24"/>
        </w:rPr>
      </w:pPr>
    </w:p>
    <w:p w14:paraId="6C3AF1DA" w14:textId="34CA6153" w:rsidR="000F00FB" w:rsidRDefault="000F00FB" w:rsidP="000F00FB">
      <w:pPr>
        <w:rPr>
          <w:sz w:val="24"/>
          <w:szCs w:val="24"/>
        </w:rPr>
      </w:pPr>
      <w:r>
        <w:rPr>
          <w:sz w:val="24"/>
          <w:szCs w:val="24"/>
        </w:rPr>
        <w:t>The department for education (DFE) is responsible for child protection in England. It sets out policy, legislations and statutory guidance on how child protection systems should work. Local safeguarding partners are responsible for child protection policy, procedure and guidance at local level.</w:t>
      </w:r>
    </w:p>
    <w:p w14:paraId="530473A9" w14:textId="6CD5F14F" w:rsidR="000F00FB" w:rsidRDefault="000F00FB" w:rsidP="000F00FB">
      <w:pPr>
        <w:rPr>
          <w:sz w:val="24"/>
          <w:szCs w:val="24"/>
        </w:rPr>
      </w:pPr>
    </w:p>
    <w:p w14:paraId="66975883" w14:textId="526515E3" w:rsidR="000F00FB" w:rsidRDefault="000F00FB" w:rsidP="000F00FB">
      <w:pPr>
        <w:rPr>
          <w:sz w:val="24"/>
          <w:szCs w:val="24"/>
        </w:rPr>
      </w:pPr>
      <w:r>
        <w:rPr>
          <w:sz w:val="24"/>
          <w:szCs w:val="24"/>
        </w:rPr>
        <w:t xml:space="preserve">One of the biggest educations reforms to come in a generation is to help children and young people with special education needs because law on September 2014. The new children and families act will offer simpler, improved and consistent help for children and young people with special educational needs and disabilities (SEND). This will help children from birth to </w:t>
      </w:r>
      <w:r>
        <w:rPr>
          <w:sz w:val="24"/>
          <w:szCs w:val="24"/>
        </w:rPr>
        <w:lastRenderedPageBreak/>
        <w:t>25 years of age. It will give families more choice in decisions and to make sure all needs of the child are met also to give families more tailored support and the assistance they need.</w:t>
      </w:r>
    </w:p>
    <w:p w14:paraId="0B05853A" w14:textId="6DD4BACA" w:rsidR="00EC20A0" w:rsidRDefault="00EC20A0" w:rsidP="000F00FB">
      <w:pPr>
        <w:rPr>
          <w:sz w:val="24"/>
          <w:szCs w:val="24"/>
        </w:rPr>
      </w:pPr>
    </w:p>
    <w:p w14:paraId="150EC47B" w14:textId="2D51359F" w:rsidR="00EC20A0" w:rsidRDefault="00EC20A0" w:rsidP="00EC20A0">
      <w:pPr>
        <w:jc w:val="center"/>
        <w:rPr>
          <w:rFonts w:ascii="Arial Black" w:hAnsi="Arial Black"/>
          <w:sz w:val="28"/>
          <w:szCs w:val="28"/>
        </w:rPr>
      </w:pPr>
      <w:r>
        <w:rPr>
          <w:rFonts w:ascii="Arial Black" w:hAnsi="Arial Black"/>
          <w:sz w:val="28"/>
          <w:szCs w:val="28"/>
        </w:rPr>
        <w:tab/>
        <w:t>Recommendations</w:t>
      </w:r>
    </w:p>
    <w:p w14:paraId="1F82D115" w14:textId="68022A05" w:rsidR="00EC20A0" w:rsidRDefault="00EC20A0" w:rsidP="00EC20A0">
      <w:pPr>
        <w:rPr>
          <w:sz w:val="24"/>
          <w:szCs w:val="24"/>
        </w:rPr>
      </w:pPr>
      <w:r>
        <w:rPr>
          <w:sz w:val="24"/>
          <w:szCs w:val="24"/>
        </w:rPr>
        <w:t xml:space="preserve">Children care services in the UK is some of the </w:t>
      </w:r>
      <w:r w:rsidR="00CA7608">
        <w:rPr>
          <w:sz w:val="24"/>
          <w:szCs w:val="24"/>
        </w:rPr>
        <w:t xml:space="preserve">best and inferior in comparison to some European countries and the wider world services. There are many good examples of the services provided for young children and families, but I think a lot of the services provided are planned around the organisations instead of children and families. I feel a lot of the services are ineffective and wasteful. I think we should start by freeing up time for social workers by taking the load off them. This could be done by getting somebody to help with paperwork because social workers have increasing demands of casework. Social workers used to have assistance, who did not have qualifications, to help them with </w:t>
      </w:r>
      <w:proofErr w:type="gramStart"/>
      <w:r w:rsidR="00CA7608">
        <w:rPr>
          <w:sz w:val="24"/>
          <w:szCs w:val="24"/>
        </w:rPr>
        <w:t>paper work</w:t>
      </w:r>
      <w:proofErr w:type="gramEnd"/>
      <w:r w:rsidR="00CA7608">
        <w:rPr>
          <w:sz w:val="24"/>
          <w:szCs w:val="24"/>
        </w:rPr>
        <w:t xml:space="preserve"> and driving them to appointments which freed up time for social workers to do meaningful things.</w:t>
      </w:r>
    </w:p>
    <w:p w14:paraId="3612F462" w14:textId="10362307" w:rsidR="00CA7608" w:rsidRDefault="00CA7608" w:rsidP="00EC20A0">
      <w:pPr>
        <w:rPr>
          <w:sz w:val="24"/>
          <w:szCs w:val="24"/>
        </w:rPr>
      </w:pPr>
    </w:p>
    <w:p w14:paraId="07EA8BB4" w14:textId="6D17A28C" w:rsidR="00CA7608" w:rsidRDefault="00CA7608" w:rsidP="00EC20A0">
      <w:pPr>
        <w:rPr>
          <w:sz w:val="24"/>
          <w:szCs w:val="24"/>
        </w:rPr>
      </w:pPr>
      <w:r>
        <w:rPr>
          <w:sz w:val="24"/>
          <w:szCs w:val="24"/>
        </w:rPr>
        <w:t>I think giving senior staff daily cases or one case always would help them understand the system they are working with and how social workers on the front line are struggling. This would give senior staff the inside view on how social workers struggle with over loaded work and on how they miss out on giving more support to their clients and their families and see how they can improve services.</w:t>
      </w:r>
    </w:p>
    <w:p w14:paraId="3EC3C002" w14:textId="76A9DCF9" w:rsidR="00CA7608" w:rsidRDefault="00CA7608" w:rsidP="00EC20A0">
      <w:pPr>
        <w:rPr>
          <w:sz w:val="24"/>
          <w:szCs w:val="24"/>
        </w:rPr>
      </w:pPr>
    </w:p>
    <w:p w14:paraId="6D8F2AE6" w14:textId="18F16476" w:rsidR="00CA7608" w:rsidRDefault="00CA7608" w:rsidP="00EC20A0">
      <w:pPr>
        <w:rPr>
          <w:sz w:val="24"/>
          <w:szCs w:val="24"/>
        </w:rPr>
      </w:pPr>
      <w:r>
        <w:rPr>
          <w:sz w:val="24"/>
          <w:szCs w:val="24"/>
        </w:rPr>
        <w:t>One of the main recommendations would be communications between all stakeholders involved in any child or family case</w:t>
      </w:r>
      <w:r w:rsidR="009E00D1">
        <w:rPr>
          <w:sz w:val="24"/>
          <w:szCs w:val="24"/>
        </w:rPr>
        <w:t xml:space="preserve">. We have seen in the past what could happen if there is a lack of communications between service provider such as the Peter Connelly case and Victoria Climbie because of neglect. A lot of this could have been avoided if the communication between all stakeholders was better and more efficient. I think this could have been done if there was a system where they could check each other’s notes and </w:t>
      </w:r>
    </w:p>
    <w:p w14:paraId="3CAD004B" w14:textId="445C0442" w:rsidR="00CA7608" w:rsidRDefault="009E00D1" w:rsidP="00EC20A0">
      <w:pPr>
        <w:rPr>
          <w:sz w:val="24"/>
          <w:szCs w:val="24"/>
        </w:rPr>
      </w:pPr>
      <w:r>
        <w:rPr>
          <w:sz w:val="24"/>
          <w:szCs w:val="24"/>
        </w:rPr>
        <w:t>Be aware of what each service was doing and what action was being taken from each service. This would give all agencies involved a bigger picture of each case and find out what service user’s, carers think and feel also provide information others might need.</w:t>
      </w:r>
    </w:p>
    <w:p w14:paraId="616BCB8B" w14:textId="516E53A5" w:rsidR="00CA7608" w:rsidRDefault="00CA7608" w:rsidP="00EC20A0">
      <w:pPr>
        <w:rPr>
          <w:sz w:val="24"/>
          <w:szCs w:val="24"/>
        </w:rPr>
      </w:pPr>
    </w:p>
    <w:p w14:paraId="108BD515" w14:textId="2356B554" w:rsidR="00B338DA" w:rsidRDefault="00B338DA" w:rsidP="00B338DA">
      <w:pPr>
        <w:jc w:val="center"/>
        <w:rPr>
          <w:rFonts w:ascii="Arial Black" w:hAnsi="Arial Black"/>
          <w:sz w:val="28"/>
          <w:szCs w:val="28"/>
        </w:rPr>
      </w:pPr>
      <w:r>
        <w:rPr>
          <w:rFonts w:ascii="Arial Black" w:hAnsi="Arial Black"/>
          <w:sz w:val="28"/>
          <w:szCs w:val="28"/>
        </w:rPr>
        <w:t>Conclusion</w:t>
      </w:r>
    </w:p>
    <w:p w14:paraId="507713AF" w14:textId="1B04A644" w:rsidR="00B338DA" w:rsidRPr="00B338DA" w:rsidRDefault="00B338DA" w:rsidP="00B338DA">
      <w:pPr>
        <w:rPr>
          <w:sz w:val="24"/>
          <w:szCs w:val="24"/>
        </w:rPr>
      </w:pPr>
      <w:r>
        <w:rPr>
          <w:sz w:val="24"/>
          <w:szCs w:val="24"/>
        </w:rPr>
        <w:t xml:space="preserve">I have come to the conclusion that in the UK we have a very good social service and it is some of the best in the world however there is always space for improvements and this shows that through the cases like baby P and Victoria Climbie and many others. I think a lot of this was down to lack of communication between services also when you look back in time, the </w:t>
      </w:r>
      <w:bookmarkStart w:id="0" w:name="_GoBack"/>
      <w:r>
        <w:rPr>
          <w:sz w:val="24"/>
          <w:szCs w:val="24"/>
        </w:rPr>
        <w:t>lives of children and families has improved a lot and will carry on improving. Life in the 21</w:t>
      </w:r>
      <w:r w:rsidRPr="00B338DA">
        <w:rPr>
          <w:sz w:val="24"/>
          <w:szCs w:val="24"/>
          <w:vertAlign w:val="superscript"/>
        </w:rPr>
        <w:t>st</w:t>
      </w:r>
      <w:r>
        <w:rPr>
          <w:sz w:val="24"/>
          <w:szCs w:val="24"/>
        </w:rPr>
        <w:t xml:space="preserve"> century brings its own new problems like social media, the fast life of having to keep up financially with bills and trends is not always easy and people and families will struggle so social care will have to adopt with new problems </w:t>
      </w:r>
      <w:r w:rsidR="00907ED1">
        <w:rPr>
          <w:sz w:val="24"/>
          <w:szCs w:val="24"/>
        </w:rPr>
        <w:t>and life stages. Overall the UK is doing good.</w:t>
      </w:r>
    </w:p>
    <w:p w14:paraId="7EA8E76E" w14:textId="77777777" w:rsidR="00EC20A0" w:rsidRPr="00EC20A0" w:rsidRDefault="00EC20A0" w:rsidP="00EC20A0">
      <w:pPr>
        <w:rPr>
          <w:sz w:val="24"/>
          <w:szCs w:val="24"/>
        </w:rPr>
      </w:pPr>
    </w:p>
    <w:p w14:paraId="75A580FB" w14:textId="77777777" w:rsidR="00C25702" w:rsidRDefault="00C25702" w:rsidP="00AB67BA">
      <w:pPr>
        <w:rPr>
          <w:sz w:val="24"/>
          <w:szCs w:val="24"/>
        </w:rPr>
      </w:pPr>
    </w:p>
    <w:p w14:paraId="6952166A" w14:textId="77777777" w:rsidR="000722DF" w:rsidRPr="002A458F" w:rsidRDefault="000722DF">
      <w:pPr>
        <w:rPr>
          <w:sz w:val="24"/>
          <w:szCs w:val="24"/>
        </w:rPr>
      </w:pPr>
    </w:p>
    <w:p w14:paraId="0D32DCD1" w14:textId="478865FF" w:rsidR="000722DF" w:rsidRPr="00E37906" w:rsidRDefault="002A458F" w:rsidP="00E37906">
      <w:pPr>
        <w:jc w:val="center"/>
        <w:rPr>
          <w:rFonts w:ascii="Arial Black" w:hAnsi="Arial Black"/>
          <w:sz w:val="28"/>
          <w:szCs w:val="28"/>
        </w:rPr>
      </w:pPr>
      <w:r w:rsidRPr="00E37906">
        <w:rPr>
          <w:rFonts w:ascii="Arial Black" w:hAnsi="Arial Black"/>
          <w:sz w:val="28"/>
          <w:szCs w:val="28"/>
        </w:rPr>
        <w:t>References</w:t>
      </w:r>
    </w:p>
    <w:p w14:paraId="734DFE83" w14:textId="77777777" w:rsidR="002A458F" w:rsidRDefault="002A458F" w:rsidP="002A458F">
      <w:pPr>
        <w:spacing w:after="160" w:line="259" w:lineRule="auto"/>
        <w:rPr>
          <w:rFonts w:eastAsiaTheme="minorHAnsi"/>
          <w:color w:val="333333"/>
          <w:sz w:val="24"/>
          <w:szCs w:val="24"/>
          <w:shd w:val="clear" w:color="auto" w:fill="FFFFFF"/>
          <w:lang w:eastAsia="en-US"/>
        </w:rPr>
      </w:pPr>
    </w:p>
    <w:bookmarkEnd w:id="0"/>
    <w:p w14:paraId="1229D776" w14:textId="77777777" w:rsidR="002A458F" w:rsidRPr="002A458F" w:rsidRDefault="002A458F" w:rsidP="002A458F">
      <w:pPr>
        <w:spacing w:after="160" w:line="259" w:lineRule="auto"/>
        <w:rPr>
          <w:rFonts w:eastAsiaTheme="minorHAnsi"/>
          <w:color w:val="333333"/>
          <w:sz w:val="24"/>
          <w:szCs w:val="24"/>
          <w:shd w:val="clear" w:color="auto" w:fill="FFFFFF"/>
          <w:lang w:eastAsia="en-US"/>
        </w:rPr>
      </w:pPr>
      <w:r w:rsidRPr="002A458F">
        <w:rPr>
          <w:rFonts w:eastAsiaTheme="minorHAnsi"/>
          <w:color w:val="333333"/>
          <w:sz w:val="24"/>
          <w:szCs w:val="24"/>
          <w:shd w:val="clear" w:color="auto" w:fill="FFFFFF"/>
          <w:lang w:eastAsia="en-US"/>
        </w:rPr>
        <w:t xml:space="preserve">Cunningham, H (2006) </w:t>
      </w:r>
      <w:r w:rsidRPr="002A458F">
        <w:rPr>
          <w:rFonts w:eastAsiaTheme="minorHAnsi"/>
          <w:i/>
          <w:color w:val="333333"/>
          <w:sz w:val="24"/>
          <w:szCs w:val="24"/>
          <w:shd w:val="clear" w:color="auto" w:fill="FFFFFF"/>
          <w:lang w:eastAsia="en-US"/>
        </w:rPr>
        <w:t>The Invention of Childhood</w:t>
      </w:r>
      <w:r w:rsidRPr="002A458F">
        <w:rPr>
          <w:rFonts w:eastAsiaTheme="minorHAnsi"/>
          <w:color w:val="333333"/>
          <w:sz w:val="24"/>
          <w:szCs w:val="24"/>
          <w:shd w:val="clear" w:color="auto" w:fill="FFFFFF"/>
          <w:lang w:eastAsia="en-US"/>
        </w:rPr>
        <w:t xml:space="preserve"> [Online] Available at: </w:t>
      </w:r>
      <w:hyperlink r:id="rId8" w:anchor="v=onepage&amp;q&amp;f=false" w:history="1">
        <w:r w:rsidRPr="002A458F">
          <w:rPr>
            <w:rFonts w:eastAsiaTheme="minorHAnsi"/>
            <w:color w:val="0563C1" w:themeColor="hyperlink"/>
            <w:sz w:val="24"/>
            <w:szCs w:val="24"/>
            <w:u w:val="single"/>
            <w:shd w:val="clear" w:color="auto" w:fill="FFFFFF"/>
            <w:lang w:eastAsia="en-US"/>
          </w:rPr>
          <w:t>https://books.google.co.uk/books?hl=en&amp;lr=&amp;id=A7BNRzNz8A8C&amp;oi=fnd&amp;pg=PA8&amp;dq=Cunningham,+H.+(2006)+The+Invention+of+Childhood,+London:+BBC+Books&amp;ots=enhe</w:t>
        </w:r>
        <w:r w:rsidRPr="002A458F">
          <w:rPr>
            <w:rFonts w:eastAsiaTheme="minorHAnsi"/>
            <w:color w:val="0563C1" w:themeColor="hyperlink"/>
            <w:sz w:val="24"/>
            <w:szCs w:val="24"/>
            <w:u w:val="single"/>
            <w:shd w:val="clear" w:color="auto" w:fill="FFFFFF"/>
            <w:lang w:eastAsia="en-US"/>
          </w:rPr>
          <w:lastRenderedPageBreak/>
          <w:t>9e6i2g&amp;sig=A2rJt6htQhnvROGRoPqR5aB5yVc#v=onepage&amp;q&amp;f=false</w:t>
        </w:r>
      </w:hyperlink>
      <w:r w:rsidRPr="002A458F">
        <w:rPr>
          <w:rFonts w:eastAsiaTheme="minorHAnsi"/>
          <w:color w:val="333333"/>
          <w:sz w:val="24"/>
          <w:szCs w:val="24"/>
          <w:shd w:val="clear" w:color="auto" w:fill="FFFFFF"/>
          <w:lang w:eastAsia="en-US"/>
        </w:rPr>
        <w:t xml:space="preserve">  [Accessed: 29/03/2020]</w:t>
      </w:r>
    </w:p>
    <w:p w14:paraId="6A3B84AF" w14:textId="77777777" w:rsidR="002A458F" w:rsidRPr="002A458F" w:rsidRDefault="002A458F" w:rsidP="002A458F">
      <w:pPr>
        <w:spacing w:after="160" w:line="259" w:lineRule="auto"/>
        <w:rPr>
          <w:rFonts w:eastAsiaTheme="minorHAnsi"/>
          <w:sz w:val="24"/>
          <w:szCs w:val="24"/>
          <w:lang w:eastAsia="en-US"/>
        </w:rPr>
      </w:pPr>
      <w:r w:rsidRPr="002A458F">
        <w:rPr>
          <w:rFonts w:eastAsiaTheme="minorHAnsi"/>
          <w:sz w:val="24"/>
          <w:szCs w:val="24"/>
          <w:lang w:eastAsia="en-US"/>
        </w:rPr>
        <w:t xml:space="preserve">Christensen, P (2000) </w:t>
      </w:r>
      <w:r w:rsidRPr="002A458F">
        <w:rPr>
          <w:rFonts w:eastAsiaTheme="minorHAnsi"/>
          <w:i/>
          <w:sz w:val="24"/>
          <w:szCs w:val="24"/>
          <w:lang w:eastAsia="en-US"/>
        </w:rPr>
        <w:t>Childhood and the Cultural Constitution of Vulnerable Bodies</w:t>
      </w:r>
      <w:r w:rsidRPr="002A458F">
        <w:rPr>
          <w:rFonts w:eastAsiaTheme="minorHAnsi"/>
          <w:sz w:val="24"/>
          <w:szCs w:val="24"/>
          <w:lang w:eastAsia="en-US"/>
        </w:rPr>
        <w:t xml:space="preserve"> [Online] Available at: </w:t>
      </w:r>
      <w:hyperlink r:id="rId9" w:history="1">
        <w:r w:rsidRPr="002A458F">
          <w:rPr>
            <w:rFonts w:eastAsiaTheme="minorHAnsi"/>
            <w:color w:val="0563C1" w:themeColor="hyperlink"/>
            <w:sz w:val="24"/>
            <w:szCs w:val="24"/>
            <w:u w:val="single"/>
            <w:lang w:eastAsia="en-US"/>
          </w:rPr>
          <w:t>https://link.springer.com/chapter/10.1007/978-0-333-98363-8_3</w:t>
        </w:r>
      </w:hyperlink>
      <w:r w:rsidRPr="002A458F">
        <w:rPr>
          <w:rFonts w:eastAsiaTheme="minorHAnsi"/>
          <w:sz w:val="24"/>
          <w:szCs w:val="24"/>
          <w:lang w:eastAsia="en-US"/>
        </w:rPr>
        <w:t xml:space="preserve"> [Accessed: 29/03/20]</w:t>
      </w:r>
    </w:p>
    <w:p w14:paraId="085E1DF8" w14:textId="77777777" w:rsidR="002A458F" w:rsidRDefault="002A458F" w:rsidP="002A458F">
      <w:pPr>
        <w:spacing w:after="160" w:line="259" w:lineRule="auto"/>
        <w:rPr>
          <w:rFonts w:eastAsiaTheme="minorHAnsi"/>
          <w:sz w:val="24"/>
          <w:szCs w:val="24"/>
          <w:lang w:eastAsia="en-US"/>
        </w:rPr>
      </w:pPr>
      <w:r w:rsidRPr="002A458F">
        <w:rPr>
          <w:rFonts w:eastAsiaTheme="minorHAnsi"/>
          <w:sz w:val="24"/>
          <w:szCs w:val="24"/>
          <w:lang w:eastAsia="en-US"/>
        </w:rPr>
        <w:t xml:space="preserve">Bradley, C (2006) </w:t>
      </w:r>
      <w:r w:rsidRPr="002A458F">
        <w:rPr>
          <w:rFonts w:eastAsiaTheme="minorHAnsi"/>
          <w:i/>
          <w:sz w:val="24"/>
          <w:szCs w:val="24"/>
          <w:lang w:eastAsia="en-US"/>
        </w:rPr>
        <w:t>DEFINITION OF CHILDHOOD IN PSYCHIATRIC LITERATURE</w:t>
      </w:r>
      <w:r w:rsidRPr="002A458F">
        <w:rPr>
          <w:rFonts w:eastAsiaTheme="minorHAnsi"/>
          <w:sz w:val="24"/>
          <w:szCs w:val="24"/>
          <w:lang w:eastAsia="en-US"/>
        </w:rPr>
        <w:t xml:space="preserve"> [Online] Available at: </w:t>
      </w:r>
      <w:hyperlink r:id="rId10" w:history="1">
        <w:r w:rsidRPr="002A458F">
          <w:rPr>
            <w:rFonts w:eastAsiaTheme="minorHAnsi"/>
            <w:color w:val="0563C1" w:themeColor="hyperlink"/>
            <w:sz w:val="24"/>
            <w:szCs w:val="24"/>
            <w:u w:val="single"/>
            <w:lang w:eastAsia="en-US"/>
          </w:rPr>
          <w:t>https://ajp.psychiatryonline.org/doi/abs/10.1176/ajp.94.1.33</w:t>
        </w:r>
      </w:hyperlink>
      <w:r w:rsidRPr="002A458F">
        <w:rPr>
          <w:rFonts w:eastAsiaTheme="minorHAnsi"/>
          <w:sz w:val="24"/>
          <w:szCs w:val="24"/>
          <w:lang w:eastAsia="en-US"/>
        </w:rPr>
        <w:t xml:space="preserve"> [Accessed: 29/03/20]</w:t>
      </w:r>
    </w:p>
    <w:p w14:paraId="1DB07841" w14:textId="77777777" w:rsidR="005B329C" w:rsidRDefault="005B329C" w:rsidP="002A458F">
      <w:pPr>
        <w:spacing w:after="160" w:line="259" w:lineRule="auto"/>
        <w:rPr>
          <w:rFonts w:eastAsiaTheme="minorHAnsi"/>
          <w:sz w:val="24"/>
          <w:szCs w:val="24"/>
          <w:lang w:eastAsia="en-US"/>
        </w:rPr>
      </w:pPr>
      <w:r>
        <w:rPr>
          <w:rFonts w:eastAsiaTheme="minorHAnsi"/>
          <w:sz w:val="24"/>
          <w:szCs w:val="24"/>
          <w:lang w:eastAsia="en-US"/>
        </w:rPr>
        <w:t xml:space="preserve">Parsons, T (2017) </w:t>
      </w:r>
      <w:r w:rsidRPr="005B329C">
        <w:rPr>
          <w:rFonts w:eastAsiaTheme="minorHAnsi"/>
          <w:sz w:val="24"/>
          <w:szCs w:val="24"/>
          <w:lang w:eastAsia="en-US"/>
        </w:rPr>
        <w:t>Talcott Parsons: Biography,</w:t>
      </w:r>
      <w:r w:rsidR="0097194E">
        <w:rPr>
          <w:rFonts w:eastAsiaTheme="minorHAnsi"/>
          <w:sz w:val="24"/>
          <w:szCs w:val="24"/>
          <w:lang w:eastAsia="en-US"/>
        </w:rPr>
        <w:t xml:space="preserve"> </w:t>
      </w:r>
      <w:r w:rsidRPr="005B329C">
        <w:rPr>
          <w:rFonts w:eastAsiaTheme="minorHAnsi"/>
          <w:sz w:val="24"/>
          <w:szCs w:val="24"/>
          <w:lang w:eastAsia="en-US"/>
        </w:rPr>
        <w:t>Theories and Contributions</w:t>
      </w:r>
      <w:r>
        <w:rPr>
          <w:rFonts w:eastAsiaTheme="minorHAnsi"/>
          <w:sz w:val="24"/>
          <w:szCs w:val="24"/>
          <w:lang w:eastAsia="en-US"/>
        </w:rPr>
        <w:t xml:space="preserve"> </w:t>
      </w:r>
      <w:r w:rsidRPr="005B329C">
        <w:rPr>
          <w:rFonts w:eastAsiaTheme="minorHAnsi"/>
          <w:sz w:val="24"/>
          <w:szCs w:val="24"/>
          <w:lang w:eastAsia="en-US"/>
        </w:rPr>
        <w:t>[</w:t>
      </w:r>
      <w:r>
        <w:rPr>
          <w:rFonts w:eastAsiaTheme="minorHAnsi"/>
          <w:sz w:val="24"/>
          <w:szCs w:val="24"/>
          <w:lang w:eastAsia="en-US"/>
        </w:rPr>
        <w:t>Online</w:t>
      </w:r>
      <w:r w:rsidRPr="005B329C">
        <w:rPr>
          <w:rFonts w:eastAsiaTheme="minorHAnsi"/>
          <w:sz w:val="24"/>
          <w:szCs w:val="24"/>
          <w:lang w:eastAsia="en-US"/>
        </w:rPr>
        <w:t>]</w:t>
      </w:r>
      <w:r>
        <w:rPr>
          <w:rFonts w:eastAsiaTheme="minorHAnsi"/>
          <w:sz w:val="24"/>
          <w:szCs w:val="24"/>
          <w:lang w:eastAsia="en-US"/>
        </w:rPr>
        <w:t xml:space="preserve"> Available at: </w:t>
      </w:r>
      <w:hyperlink r:id="rId11" w:history="1">
        <w:r w:rsidRPr="00551DA2">
          <w:rPr>
            <w:rStyle w:val="Hyperlink"/>
            <w:rFonts w:eastAsiaTheme="minorHAnsi"/>
            <w:sz w:val="24"/>
            <w:szCs w:val="24"/>
            <w:lang w:eastAsia="en-US"/>
          </w:rPr>
          <w:t>https://www.sociologygroup.com/talcott-parsons-theories-contributions/</w:t>
        </w:r>
      </w:hyperlink>
      <w:r>
        <w:rPr>
          <w:rFonts w:eastAsiaTheme="minorHAnsi"/>
          <w:sz w:val="24"/>
          <w:szCs w:val="24"/>
          <w:lang w:eastAsia="en-US"/>
        </w:rPr>
        <w:t xml:space="preserve"> </w:t>
      </w:r>
      <w:r w:rsidRPr="005B329C">
        <w:rPr>
          <w:rFonts w:eastAsiaTheme="minorHAnsi"/>
          <w:sz w:val="24"/>
          <w:szCs w:val="24"/>
          <w:lang w:eastAsia="en-US"/>
        </w:rPr>
        <w:t xml:space="preserve"> [</w:t>
      </w:r>
      <w:r>
        <w:rPr>
          <w:rFonts w:eastAsiaTheme="minorHAnsi"/>
          <w:sz w:val="24"/>
          <w:szCs w:val="24"/>
          <w:lang w:eastAsia="en-US"/>
        </w:rPr>
        <w:t>Accessed: 29/03/20</w:t>
      </w:r>
      <w:r w:rsidRPr="005B329C">
        <w:rPr>
          <w:rFonts w:eastAsiaTheme="minorHAnsi"/>
          <w:sz w:val="24"/>
          <w:szCs w:val="24"/>
          <w:lang w:eastAsia="en-US"/>
        </w:rPr>
        <w:t>]</w:t>
      </w:r>
    </w:p>
    <w:p w14:paraId="16022231" w14:textId="77777777" w:rsidR="00B452D8" w:rsidRDefault="00B452D8" w:rsidP="002A458F">
      <w:pPr>
        <w:spacing w:after="160" w:line="259" w:lineRule="auto"/>
        <w:rPr>
          <w:rFonts w:eastAsiaTheme="minorHAnsi"/>
          <w:sz w:val="24"/>
          <w:szCs w:val="24"/>
          <w:lang w:eastAsia="en-US"/>
        </w:rPr>
      </w:pPr>
      <w:r>
        <w:rPr>
          <w:rFonts w:eastAsiaTheme="minorHAnsi"/>
          <w:sz w:val="24"/>
          <w:szCs w:val="24"/>
          <w:lang w:eastAsia="en-US"/>
        </w:rPr>
        <w:t xml:space="preserve">Fletcher, R (1966) </w:t>
      </w:r>
      <w:proofErr w:type="spellStart"/>
      <w:r w:rsidRPr="00B452D8">
        <w:rPr>
          <w:rFonts w:eastAsiaTheme="minorHAnsi"/>
          <w:sz w:val="24"/>
          <w:szCs w:val="24"/>
          <w:lang w:eastAsia="en-US"/>
        </w:rPr>
        <w:t>Functionalism_Ronald</w:t>
      </w:r>
      <w:proofErr w:type="spellEnd"/>
      <w:r w:rsidRPr="00B452D8">
        <w:rPr>
          <w:rFonts w:eastAsiaTheme="minorHAnsi"/>
          <w:sz w:val="24"/>
          <w:szCs w:val="24"/>
          <w:lang w:eastAsia="en-US"/>
        </w:rPr>
        <w:t xml:space="preserve"> Fletcher</w:t>
      </w:r>
      <w:r>
        <w:rPr>
          <w:rFonts w:eastAsiaTheme="minorHAnsi"/>
          <w:sz w:val="24"/>
          <w:szCs w:val="24"/>
          <w:lang w:eastAsia="en-US"/>
        </w:rPr>
        <w:t xml:space="preserve"> </w:t>
      </w:r>
      <w:r w:rsidRPr="00B452D8">
        <w:rPr>
          <w:rFonts w:eastAsiaTheme="minorHAnsi"/>
          <w:sz w:val="24"/>
          <w:szCs w:val="24"/>
          <w:lang w:eastAsia="en-US"/>
        </w:rPr>
        <w:t>[</w:t>
      </w:r>
      <w:r>
        <w:rPr>
          <w:rFonts w:eastAsiaTheme="minorHAnsi"/>
          <w:sz w:val="24"/>
          <w:szCs w:val="24"/>
          <w:lang w:eastAsia="en-US"/>
        </w:rPr>
        <w:t>Online</w:t>
      </w:r>
      <w:r w:rsidRPr="00B452D8">
        <w:rPr>
          <w:rFonts w:eastAsiaTheme="minorHAnsi"/>
          <w:sz w:val="24"/>
          <w:szCs w:val="24"/>
          <w:lang w:eastAsia="en-US"/>
        </w:rPr>
        <w:t>]</w:t>
      </w:r>
      <w:r>
        <w:rPr>
          <w:rFonts w:eastAsiaTheme="minorHAnsi"/>
          <w:sz w:val="24"/>
          <w:szCs w:val="24"/>
          <w:lang w:eastAsia="en-US"/>
        </w:rPr>
        <w:t xml:space="preserve"> Available at: </w:t>
      </w:r>
      <w:hyperlink r:id="rId12" w:history="1">
        <w:r w:rsidRPr="00551DA2">
          <w:rPr>
            <w:rStyle w:val="Hyperlink"/>
            <w:rFonts w:eastAsiaTheme="minorHAnsi"/>
            <w:sz w:val="24"/>
            <w:szCs w:val="24"/>
            <w:lang w:eastAsia="en-US"/>
          </w:rPr>
          <w:t>http://www.sociologyarticles.co.uk/functionalism_ronald-fletcher/</w:t>
        </w:r>
      </w:hyperlink>
      <w:r>
        <w:rPr>
          <w:rFonts w:eastAsiaTheme="minorHAnsi"/>
          <w:sz w:val="24"/>
          <w:szCs w:val="24"/>
          <w:lang w:eastAsia="en-US"/>
        </w:rPr>
        <w:t xml:space="preserve"> </w:t>
      </w:r>
      <w:r w:rsidRPr="00B452D8">
        <w:rPr>
          <w:rFonts w:eastAsiaTheme="minorHAnsi"/>
          <w:sz w:val="24"/>
          <w:szCs w:val="24"/>
          <w:lang w:eastAsia="en-US"/>
        </w:rPr>
        <w:t>[</w:t>
      </w:r>
      <w:r>
        <w:rPr>
          <w:rFonts w:eastAsiaTheme="minorHAnsi"/>
          <w:sz w:val="24"/>
          <w:szCs w:val="24"/>
          <w:lang w:eastAsia="en-US"/>
        </w:rPr>
        <w:t>Accessed: 29/03/20</w:t>
      </w:r>
      <w:r w:rsidRPr="00B452D8">
        <w:rPr>
          <w:rFonts w:eastAsiaTheme="minorHAnsi"/>
          <w:sz w:val="24"/>
          <w:szCs w:val="24"/>
          <w:lang w:eastAsia="en-US"/>
        </w:rPr>
        <w:t>]</w:t>
      </w:r>
    </w:p>
    <w:p w14:paraId="6AE67DB3" w14:textId="77777777" w:rsidR="00B452D8" w:rsidRPr="002A458F" w:rsidRDefault="00B452D8" w:rsidP="002A458F">
      <w:pPr>
        <w:spacing w:after="160" w:line="259" w:lineRule="auto"/>
        <w:rPr>
          <w:rFonts w:eastAsiaTheme="minorHAnsi"/>
          <w:sz w:val="24"/>
          <w:szCs w:val="24"/>
          <w:lang w:eastAsia="en-US"/>
        </w:rPr>
      </w:pPr>
      <w:r>
        <w:rPr>
          <w:rFonts w:eastAsiaTheme="minorHAnsi"/>
          <w:sz w:val="24"/>
          <w:szCs w:val="24"/>
          <w:lang w:eastAsia="en-US"/>
        </w:rPr>
        <w:t xml:space="preserve">Children act (1989) </w:t>
      </w:r>
      <w:r w:rsidR="00A05D0C">
        <w:rPr>
          <w:rFonts w:eastAsiaTheme="minorHAnsi"/>
          <w:sz w:val="24"/>
          <w:szCs w:val="24"/>
          <w:lang w:eastAsia="en-US"/>
        </w:rPr>
        <w:t xml:space="preserve">[Online] Available at: </w:t>
      </w:r>
      <w:hyperlink r:id="rId13" w:history="1">
        <w:r w:rsidR="00A05D0C" w:rsidRPr="00551DA2">
          <w:rPr>
            <w:rStyle w:val="Hyperlink"/>
            <w:rFonts w:eastAsiaTheme="minorHAnsi"/>
            <w:sz w:val="24"/>
            <w:szCs w:val="24"/>
            <w:lang w:eastAsia="en-US"/>
          </w:rPr>
          <w:t>https://www.legislation.gov.uk/ukpga/1989/41/section/1</w:t>
        </w:r>
      </w:hyperlink>
      <w:r w:rsidR="00A05D0C">
        <w:rPr>
          <w:rFonts w:eastAsiaTheme="minorHAnsi"/>
          <w:sz w:val="24"/>
          <w:szCs w:val="24"/>
          <w:lang w:eastAsia="en-US"/>
        </w:rPr>
        <w:t xml:space="preserve"> </w:t>
      </w:r>
      <w:r w:rsidR="00A05D0C" w:rsidRPr="00A05D0C">
        <w:rPr>
          <w:rFonts w:eastAsiaTheme="minorHAnsi"/>
          <w:sz w:val="24"/>
          <w:szCs w:val="24"/>
          <w:lang w:eastAsia="en-US"/>
        </w:rPr>
        <w:t>[Accessed: 29/03/20]</w:t>
      </w:r>
    </w:p>
    <w:p w14:paraId="27713C4E" w14:textId="77777777" w:rsidR="002A458F" w:rsidRPr="002A458F" w:rsidRDefault="002A458F">
      <w:pPr>
        <w:rPr>
          <w:sz w:val="24"/>
          <w:szCs w:val="24"/>
        </w:rPr>
      </w:pPr>
    </w:p>
    <w:p w14:paraId="3E2354FA" w14:textId="77777777" w:rsidR="002A458F" w:rsidRPr="002A458F" w:rsidRDefault="002A458F">
      <w:pPr>
        <w:rPr>
          <w:sz w:val="24"/>
          <w:szCs w:val="24"/>
        </w:rPr>
      </w:pPr>
    </w:p>
    <w:sectPr w:rsidR="002A458F" w:rsidRPr="002A458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CE2A8" w14:textId="77777777" w:rsidR="003C6376" w:rsidRDefault="003C6376" w:rsidP="0084024F">
      <w:r>
        <w:separator/>
      </w:r>
    </w:p>
  </w:endnote>
  <w:endnote w:type="continuationSeparator" w:id="0">
    <w:p w14:paraId="356A7E6C" w14:textId="77777777" w:rsidR="003C6376" w:rsidRDefault="003C6376" w:rsidP="00840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2347419"/>
      <w:docPartObj>
        <w:docPartGallery w:val="Page Numbers (Bottom of Page)"/>
        <w:docPartUnique/>
      </w:docPartObj>
    </w:sdtPr>
    <w:sdtEndPr>
      <w:rPr>
        <w:noProof/>
      </w:rPr>
    </w:sdtEndPr>
    <w:sdtContent>
      <w:p w14:paraId="421F19B0" w14:textId="4EF9F9E8" w:rsidR="00E37906" w:rsidRDefault="00E379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A03372" w14:textId="77777777" w:rsidR="00E37906" w:rsidRDefault="00E37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80DD6" w14:textId="77777777" w:rsidR="003C6376" w:rsidRDefault="003C6376" w:rsidP="0084024F">
      <w:r>
        <w:separator/>
      </w:r>
    </w:p>
  </w:footnote>
  <w:footnote w:type="continuationSeparator" w:id="0">
    <w:p w14:paraId="093AE033" w14:textId="77777777" w:rsidR="003C6376" w:rsidRDefault="003C6376" w:rsidP="008402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2DF"/>
    <w:rsid w:val="00012B94"/>
    <w:rsid w:val="000163AA"/>
    <w:rsid w:val="000722DF"/>
    <w:rsid w:val="000B60BE"/>
    <w:rsid w:val="000F00FB"/>
    <w:rsid w:val="0018449A"/>
    <w:rsid w:val="002920FC"/>
    <w:rsid w:val="002A458F"/>
    <w:rsid w:val="002D112F"/>
    <w:rsid w:val="002F2E02"/>
    <w:rsid w:val="00324C93"/>
    <w:rsid w:val="003C6376"/>
    <w:rsid w:val="003E4C2C"/>
    <w:rsid w:val="00430451"/>
    <w:rsid w:val="004765ED"/>
    <w:rsid w:val="00501357"/>
    <w:rsid w:val="005B329C"/>
    <w:rsid w:val="006E5D05"/>
    <w:rsid w:val="0084024F"/>
    <w:rsid w:val="008E5047"/>
    <w:rsid w:val="00907ED1"/>
    <w:rsid w:val="00912D82"/>
    <w:rsid w:val="00970EC3"/>
    <w:rsid w:val="0097194E"/>
    <w:rsid w:val="00991F33"/>
    <w:rsid w:val="009E00D1"/>
    <w:rsid w:val="00A05D0C"/>
    <w:rsid w:val="00A84211"/>
    <w:rsid w:val="00AB67BA"/>
    <w:rsid w:val="00B338DA"/>
    <w:rsid w:val="00B452D8"/>
    <w:rsid w:val="00B56282"/>
    <w:rsid w:val="00C078DA"/>
    <w:rsid w:val="00C2028F"/>
    <w:rsid w:val="00C25702"/>
    <w:rsid w:val="00C77072"/>
    <w:rsid w:val="00C93322"/>
    <w:rsid w:val="00CA7608"/>
    <w:rsid w:val="00D30A9F"/>
    <w:rsid w:val="00D32537"/>
    <w:rsid w:val="00E07475"/>
    <w:rsid w:val="00E202E0"/>
    <w:rsid w:val="00E3742D"/>
    <w:rsid w:val="00E37906"/>
    <w:rsid w:val="00E45B72"/>
    <w:rsid w:val="00EC20A0"/>
    <w:rsid w:val="00EE2CEC"/>
    <w:rsid w:val="00F53300"/>
    <w:rsid w:val="00F82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CB664"/>
  <w15:chartTrackingRefBased/>
  <w15:docId w15:val="{B13E7F05-5B8D-4586-96F4-3759E3D2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2D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4024F"/>
  </w:style>
  <w:style w:type="character" w:customStyle="1" w:styleId="FootnoteTextChar">
    <w:name w:val="Footnote Text Char"/>
    <w:basedOn w:val="DefaultParagraphFont"/>
    <w:link w:val="FootnoteText"/>
    <w:uiPriority w:val="99"/>
    <w:semiHidden/>
    <w:rsid w:val="0084024F"/>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84024F"/>
    <w:rPr>
      <w:vertAlign w:val="superscript"/>
    </w:rPr>
  </w:style>
  <w:style w:type="character" w:styleId="Hyperlink">
    <w:name w:val="Hyperlink"/>
    <w:basedOn w:val="DefaultParagraphFont"/>
    <w:uiPriority w:val="99"/>
    <w:unhideWhenUsed/>
    <w:rsid w:val="00D32537"/>
    <w:rPr>
      <w:color w:val="0563C1" w:themeColor="hyperlink"/>
      <w:u w:val="single"/>
    </w:rPr>
  </w:style>
  <w:style w:type="character" w:styleId="FollowedHyperlink">
    <w:name w:val="FollowedHyperlink"/>
    <w:basedOn w:val="DefaultParagraphFont"/>
    <w:uiPriority w:val="99"/>
    <w:semiHidden/>
    <w:unhideWhenUsed/>
    <w:rsid w:val="00A84211"/>
    <w:rPr>
      <w:color w:val="954F72" w:themeColor="followedHyperlink"/>
      <w:u w:val="single"/>
    </w:rPr>
  </w:style>
  <w:style w:type="paragraph" w:styleId="Header">
    <w:name w:val="header"/>
    <w:basedOn w:val="Normal"/>
    <w:link w:val="HeaderChar"/>
    <w:uiPriority w:val="99"/>
    <w:unhideWhenUsed/>
    <w:rsid w:val="00E37906"/>
    <w:pPr>
      <w:tabs>
        <w:tab w:val="center" w:pos="4513"/>
        <w:tab w:val="right" w:pos="9026"/>
      </w:tabs>
    </w:pPr>
  </w:style>
  <w:style w:type="character" w:customStyle="1" w:styleId="HeaderChar">
    <w:name w:val="Header Char"/>
    <w:basedOn w:val="DefaultParagraphFont"/>
    <w:link w:val="Header"/>
    <w:uiPriority w:val="99"/>
    <w:rsid w:val="00E3790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37906"/>
    <w:pPr>
      <w:tabs>
        <w:tab w:val="center" w:pos="4513"/>
        <w:tab w:val="right" w:pos="9026"/>
      </w:tabs>
    </w:pPr>
  </w:style>
  <w:style w:type="character" w:customStyle="1" w:styleId="FooterChar">
    <w:name w:val="Footer Char"/>
    <w:basedOn w:val="DefaultParagraphFont"/>
    <w:link w:val="Footer"/>
    <w:uiPriority w:val="99"/>
    <w:rsid w:val="00E3790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A7BNRzNz8A8C&amp;oi=fnd&amp;pg=PA8&amp;dq=Cunningham,+H.+(2006)+The+Invention+of+Childhood,+London:+BBC+Books&amp;ots=enhe9e6i2g&amp;sig=A2rJt6htQhnvROGRoPqR5aB5yVc" TargetMode="External"/><Relationship Id="rId13" Type="http://schemas.openxmlformats.org/officeDocument/2006/relationships/hyperlink" Target="https://www.legislation.gov.uk/ukpga/1989/41/section/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ociologyarticles.co.uk/functionalism_ronald-fletch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ociologygroup.com/talcott-parsons-theories-contribution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jp.psychiatryonline.org/doi/abs/10.1176/ajp.94.1.33" TargetMode="External"/><Relationship Id="rId4" Type="http://schemas.openxmlformats.org/officeDocument/2006/relationships/webSettings" Target="webSettings.xml"/><Relationship Id="rId9" Type="http://schemas.openxmlformats.org/officeDocument/2006/relationships/hyperlink" Target="https://link.springer.com/chapter/10.1007/978-0-333-98363-8_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273E4-E8BA-431E-ABE0-4C5FDE086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1905</Words>
  <Characters>10863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Nafeesa Begum</dc:creator>
  <cp:keywords/>
  <dc:description/>
  <cp:lastModifiedBy>Rashid khan</cp:lastModifiedBy>
  <cp:revision>2</cp:revision>
  <dcterms:created xsi:type="dcterms:W3CDTF">2020-04-01T17:01:00Z</dcterms:created>
  <dcterms:modified xsi:type="dcterms:W3CDTF">2020-04-01T17:01:00Z</dcterms:modified>
</cp:coreProperties>
</file>