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37F5E" w:rsidRDefault="00537F5E">
      <w:pPr>
        <w:widowControl w:val="0"/>
        <w:pBdr>
          <w:top w:val="nil"/>
          <w:left w:val="nil"/>
          <w:bottom w:val="nil"/>
          <w:right w:val="nil"/>
          <w:between w:val="nil"/>
        </w:pBdr>
        <w:jc w:val="center"/>
        <w:rPr>
          <w:b/>
          <w:sz w:val="32"/>
          <w:szCs w:val="32"/>
        </w:rPr>
      </w:pPr>
      <w:bookmarkStart w:id="0" w:name="_heading=h.gjdgxs" w:colFirst="0" w:colLast="0"/>
      <w:bookmarkEnd w:id="0"/>
    </w:p>
    <w:p w14:paraId="0A37501D" w14:textId="77777777" w:rsidR="00537F5E" w:rsidRDefault="00537F5E">
      <w:pPr>
        <w:widowControl w:val="0"/>
        <w:pBdr>
          <w:top w:val="nil"/>
          <w:left w:val="nil"/>
          <w:bottom w:val="nil"/>
          <w:right w:val="nil"/>
          <w:between w:val="nil"/>
        </w:pBdr>
        <w:jc w:val="center"/>
        <w:rPr>
          <w:b/>
          <w:sz w:val="32"/>
          <w:szCs w:val="32"/>
        </w:rPr>
      </w:pPr>
    </w:p>
    <w:p w14:paraId="5A39BBE3" w14:textId="77777777" w:rsidR="00537F5E" w:rsidRDefault="00537F5E" w:rsidP="00504FCD">
      <w:pPr>
        <w:widowControl w:val="0"/>
        <w:pBdr>
          <w:top w:val="nil"/>
          <w:left w:val="nil"/>
          <w:bottom w:val="nil"/>
          <w:right w:val="nil"/>
          <w:between w:val="nil"/>
        </w:pBdr>
        <w:rPr>
          <w:b/>
          <w:sz w:val="32"/>
          <w:szCs w:val="32"/>
        </w:rPr>
      </w:pPr>
    </w:p>
    <w:p w14:paraId="41C8F396" w14:textId="77777777" w:rsidR="00537F5E" w:rsidRDefault="00537F5E">
      <w:pPr>
        <w:widowControl w:val="0"/>
        <w:pBdr>
          <w:top w:val="nil"/>
          <w:left w:val="nil"/>
          <w:bottom w:val="nil"/>
          <w:right w:val="nil"/>
          <w:between w:val="nil"/>
        </w:pBdr>
        <w:jc w:val="center"/>
        <w:rPr>
          <w:b/>
          <w:sz w:val="32"/>
          <w:szCs w:val="32"/>
        </w:rPr>
      </w:pPr>
    </w:p>
    <w:p w14:paraId="588D650E" w14:textId="1596BD6D" w:rsidR="00537F5E" w:rsidRPr="00504FCD" w:rsidRDefault="00192014" w:rsidP="4489709D">
      <w:pPr>
        <w:widowControl w:val="0"/>
        <w:pBdr>
          <w:top w:val="nil"/>
          <w:left w:val="nil"/>
          <w:bottom w:val="nil"/>
          <w:right w:val="nil"/>
          <w:between w:val="nil"/>
        </w:pBdr>
        <w:jc w:val="center"/>
        <w:rPr>
          <w:rFonts w:ascii="Arial" w:hAnsi="Arial" w:cs="Arial"/>
          <w:b/>
          <w:bCs/>
          <w:color w:val="000000" w:themeColor="text1"/>
        </w:rPr>
      </w:pPr>
      <w:r w:rsidRPr="00504FCD">
        <w:rPr>
          <w:rFonts w:ascii="Arial" w:hAnsi="Arial" w:cs="Arial"/>
          <w:b/>
          <w:bCs/>
          <w:color w:val="000000" w:themeColor="text1"/>
        </w:rPr>
        <w:t>Financial Management for the Hotel Industry</w:t>
      </w:r>
    </w:p>
    <w:p w14:paraId="2808CD8C" w14:textId="77777777" w:rsidR="00504FCD" w:rsidRPr="00504FCD" w:rsidRDefault="7C56341E" w:rsidP="4489709D">
      <w:pPr>
        <w:widowControl w:val="0"/>
        <w:pBdr>
          <w:top w:val="nil"/>
          <w:left w:val="nil"/>
          <w:bottom w:val="nil"/>
          <w:right w:val="nil"/>
          <w:between w:val="nil"/>
        </w:pBdr>
        <w:jc w:val="center"/>
        <w:rPr>
          <w:rFonts w:ascii="Arial" w:hAnsi="Arial" w:cs="Arial"/>
          <w:b/>
          <w:bCs/>
          <w:color w:val="000000" w:themeColor="text1"/>
        </w:rPr>
      </w:pPr>
      <w:r w:rsidRPr="00504FCD">
        <w:rPr>
          <w:rFonts w:ascii="Arial" w:hAnsi="Arial" w:cs="Arial"/>
        </w:rPr>
        <w:t>Case Study: The Seaview Resort</w:t>
      </w:r>
      <w:r w:rsidR="00192014" w:rsidRPr="00504FCD">
        <w:rPr>
          <w:rFonts w:ascii="Arial" w:hAnsi="Arial" w:cs="Arial"/>
          <w:b/>
          <w:bCs/>
          <w:color w:val="000000" w:themeColor="text1"/>
        </w:rPr>
        <w:t xml:space="preserve"> </w:t>
      </w:r>
    </w:p>
    <w:p w14:paraId="5B76B15B" w14:textId="77777777" w:rsidR="00504FCD" w:rsidRPr="00504FCD" w:rsidRDefault="00504FCD" w:rsidP="4489709D">
      <w:pPr>
        <w:widowControl w:val="0"/>
        <w:pBdr>
          <w:top w:val="nil"/>
          <w:left w:val="nil"/>
          <w:bottom w:val="nil"/>
          <w:right w:val="nil"/>
          <w:between w:val="nil"/>
        </w:pBdr>
        <w:jc w:val="center"/>
        <w:rPr>
          <w:rFonts w:ascii="Arial" w:hAnsi="Arial" w:cs="Arial"/>
          <w:b/>
          <w:bCs/>
          <w:color w:val="000000" w:themeColor="text1"/>
        </w:rPr>
      </w:pPr>
    </w:p>
    <w:p w14:paraId="63EBB904" w14:textId="77777777" w:rsidR="00504FCD" w:rsidRPr="00504FCD" w:rsidRDefault="00504FCD" w:rsidP="4489709D">
      <w:pPr>
        <w:widowControl w:val="0"/>
        <w:pBdr>
          <w:top w:val="nil"/>
          <w:left w:val="nil"/>
          <w:bottom w:val="nil"/>
          <w:right w:val="nil"/>
          <w:between w:val="nil"/>
        </w:pBdr>
        <w:jc w:val="center"/>
        <w:rPr>
          <w:rFonts w:ascii="Arial" w:hAnsi="Arial" w:cs="Arial"/>
          <w:b/>
          <w:bCs/>
          <w:color w:val="000000" w:themeColor="text1"/>
        </w:rPr>
      </w:pPr>
    </w:p>
    <w:p w14:paraId="72DDFE16" w14:textId="77777777" w:rsidR="00504FCD" w:rsidRPr="00504FCD" w:rsidRDefault="00504FCD" w:rsidP="4489709D">
      <w:pPr>
        <w:widowControl w:val="0"/>
        <w:pBdr>
          <w:top w:val="nil"/>
          <w:left w:val="nil"/>
          <w:bottom w:val="nil"/>
          <w:right w:val="nil"/>
          <w:between w:val="nil"/>
        </w:pBdr>
        <w:jc w:val="center"/>
        <w:rPr>
          <w:rFonts w:ascii="Arial" w:hAnsi="Arial" w:cs="Arial"/>
          <w:b/>
          <w:bCs/>
          <w:color w:val="000000" w:themeColor="text1"/>
        </w:rPr>
      </w:pPr>
    </w:p>
    <w:p w14:paraId="6E714412" w14:textId="77777777" w:rsidR="00504FCD" w:rsidRPr="00504FCD" w:rsidRDefault="00504FCD" w:rsidP="4489709D">
      <w:pPr>
        <w:widowControl w:val="0"/>
        <w:pBdr>
          <w:top w:val="nil"/>
          <w:left w:val="nil"/>
          <w:bottom w:val="nil"/>
          <w:right w:val="nil"/>
          <w:between w:val="nil"/>
        </w:pBdr>
        <w:jc w:val="center"/>
        <w:rPr>
          <w:rFonts w:ascii="Arial" w:hAnsi="Arial" w:cs="Arial"/>
          <w:b/>
          <w:bCs/>
          <w:color w:val="000000" w:themeColor="text1"/>
        </w:rPr>
      </w:pPr>
    </w:p>
    <w:p w14:paraId="51C26E5D" w14:textId="77777777" w:rsidR="00504FCD" w:rsidRPr="00504FCD" w:rsidRDefault="00504FCD" w:rsidP="4489709D">
      <w:pPr>
        <w:widowControl w:val="0"/>
        <w:pBdr>
          <w:top w:val="nil"/>
          <w:left w:val="nil"/>
          <w:bottom w:val="nil"/>
          <w:right w:val="nil"/>
          <w:between w:val="nil"/>
        </w:pBdr>
        <w:jc w:val="center"/>
        <w:rPr>
          <w:rFonts w:ascii="Arial" w:hAnsi="Arial" w:cs="Arial"/>
          <w:b/>
          <w:bCs/>
          <w:color w:val="000000" w:themeColor="text1"/>
        </w:rPr>
      </w:pPr>
    </w:p>
    <w:p w14:paraId="3E6601E1" w14:textId="77777777" w:rsidR="00504FCD" w:rsidRPr="00504FCD" w:rsidRDefault="00504FCD" w:rsidP="00504FCD">
      <w:pPr>
        <w:jc w:val="center"/>
        <w:rPr>
          <w:rFonts w:ascii="Arial" w:hAnsi="Arial" w:cs="Arial"/>
        </w:rPr>
      </w:pPr>
    </w:p>
    <w:p w14:paraId="6A62E8F5" w14:textId="77777777" w:rsidR="00504FCD" w:rsidRPr="00504FCD" w:rsidRDefault="00504FCD" w:rsidP="00504FCD">
      <w:pPr>
        <w:jc w:val="center"/>
        <w:rPr>
          <w:rFonts w:ascii="Arial" w:hAnsi="Arial" w:cs="Arial"/>
          <w:i/>
          <w:iCs/>
        </w:rPr>
      </w:pPr>
      <w:bookmarkStart w:id="1" w:name="_Hlk148431090"/>
      <w:r w:rsidRPr="00504FCD">
        <w:rPr>
          <w:rFonts w:ascii="Arial" w:hAnsi="Arial" w:cs="Arial"/>
          <w:i/>
          <w:iCs/>
        </w:rPr>
        <w:t>Student name: Maria Ana Iordache</w:t>
      </w:r>
    </w:p>
    <w:p w14:paraId="6F8FDF22" w14:textId="77777777" w:rsidR="00504FCD" w:rsidRPr="00504FCD" w:rsidRDefault="00504FCD" w:rsidP="00504FCD">
      <w:pPr>
        <w:jc w:val="center"/>
        <w:rPr>
          <w:rFonts w:ascii="Arial" w:hAnsi="Arial" w:cs="Arial"/>
          <w:i/>
          <w:iCs/>
        </w:rPr>
      </w:pPr>
      <w:r w:rsidRPr="00504FCD">
        <w:rPr>
          <w:rFonts w:ascii="Arial" w:hAnsi="Arial" w:cs="Arial"/>
          <w:i/>
          <w:iCs/>
        </w:rPr>
        <w:t xml:space="preserve">Student ID number: </w:t>
      </w:r>
      <w:bookmarkStart w:id="2" w:name="_Hlk148434673"/>
      <w:r w:rsidRPr="00504FCD">
        <w:rPr>
          <w:rFonts w:ascii="Arial" w:hAnsi="Arial" w:cs="Arial"/>
          <w:i/>
          <w:iCs/>
        </w:rPr>
        <w:t>2126874</w:t>
      </w:r>
    </w:p>
    <w:bookmarkEnd w:id="2"/>
    <w:p w14:paraId="7D701D46" w14:textId="77777777" w:rsidR="00504FCD" w:rsidRPr="00504FCD" w:rsidRDefault="00504FCD" w:rsidP="00504FCD">
      <w:pPr>
        <w:jc w:val="center"/>
        <w:rPr>
          <w:rFonts w:ascii="Arial" w:hAnsi="Arial" w:cs="Arial"/>
          <w:i/>
          <w:iCs/>
          <w:color w:val="373A3C"/>
          <w:shd w:val="clear" w:color="auto" w:fill="FFFFFF"/>
        </w:rPr>
      </w:pPr>
      <w:r w:rsidRPr="00504FCD">
        <w:rPr>
          <w:rFonts w:ascii="Arial" w:hAnsi="Arial" w:cs="Arial"/>
          <w:i/>
          <w:iCs/>
          <w:color w:val="373A3C"/>
          <w:shd w:val="clear" w:color="auto" w:fill="FFFFFF"/>
        </w:rPr>
        <w:t>Financial Management for the Hotel Industry (BMIH5007, BMIH5002)</w:t>
      </w:r>
    </w:p>
    <w:p w14:paraId="5120056F" w14:textId="77777777" w:rsidR="00504FCD" w:rsidRPr="00504FCD" w:rsidRDefault="00504FCD" w:rsidP="00504FCD">
      <w:pPr>
        <w:jc w:val="center"/>
        <w:rPr>
          <w:rFonts w:ascii="Arial" w:hAnsi="Arial" w:cs="Arial"/>
          <w:i/>
          <w:iCs/>
        </w:rPr>
      </w:pPr>
      <w:r w:rsidRPr="00504FCD">
        <w:rPr>
          <w:rFonts w:ascii="Arial" w:hAnsi="Arial" w:cs="Arial"/>
          <w:i/>
          <w:iCs/>
        </w:rPr>
        <w:t>Lecturer’s name: Tristan Hawkins</w:t>
      </w:r>
      <w:bookmarkEnd w:id="1"/>
    </w:p>
    <w:p w14:paraId="24558093" w14:textId="0A4D47A6" w:rsidR="00537F5E" w:rsidRPr="00504FCD" w:rsidRDefault="00192014" w:rsidP="4489709D">
      <w:pPr>
        <w:widowControl w:val="0"/>
        <w:pBdr>
          <w:top w:val="nil"/>
          <w:left w:val="nil"/>
          <w:bottom w:val="nil"/>
          <w:right w:val="nil"/>
          <w:between w:val="nil"/>
        </w:pBdr>
        <w:jc w:val="center"/>
        <w:rPr>
          <w:rFonts w:ascii="Arial" w:hAnsi="Arial" w:cs="Arial"/>
          <w:b/>
          <w:bCs/>
          <w:color w:val="000000"/>
        </w:rPr>
      </w:pPr>
      <w:r w:rsidRPr="00504FCD">
        <w:rPr>
          <w:rFonts w:ascii="Arial" w:hAnsi="Arial" w:cs="Arial"/>
        </w:rPr>
        <w:br w:type="page"/>
      </w:r>
    </w:p>
    <w:p w14:paraId="22E0FC93" w14:textId="77777777" w:rsidR="00537F5E" w:rsidRPr="001C2819" w:rsidRDefault="00192014" w:rsidP="00414C4D">
      <w:pPr>
        <w:keepNext/>
        <w:keepLines/>
        <w:pBdr>
          <w:top w:val="nil"/>
          <w:left w:val="nil"/>
          <w:bottom w:val="nil"/>
          <w:right w:val="nil"/>
          <w:between w:val="nil"/>
        </w:pBdr>
        <w:spacing w:before="240" w:after="240"/>
        <w:jc w:val="center"/>
        <w:rPr>
          <w:rFonts w:ascii="Arial" w:hAnsi="Arial" w:cs="Arial"/>
          <w:b/>
          <w:color w:val="0070C0"/>
        </w:rPr>
      </w:pPr>
      <w:bookmarkStart w:id="3" w:name="_heading=h.30j0zll" w:colFirst="0" w:colLast="0"/>
      <w:bookmarkEnd w:id="3"/>
      <w:r w:rsidRPr="001C2819">
        <w:rPr>
          <w:rFonts w:ascii="Arial" w:hAnsi="Arial" w:cs="Arial"/>
          <w:b/>
          <w:color w:val="0070C0"/>
        </w:rPr>
        <w:lastRenderedPageBreak/>
        <w:t>Table of Contents</w:t>
      </w:r>
    </w:p>
    <w:sdt>
      <w:sdtPr>
        <w:rPr>
          <w:rFonts w:ascii="Arial" w:hAnsi="Arial" w:cs="Arial"/>
          <w:color w:val="0070C0"/>
        </w:rPr>
        <w:id w:val="131534769"/>
        <w:docPartObj>
          <w:docPartGallery w:val="Table of Contents"/>
          <w:docPartUnique/>
        </w:docPartObj>
      </w:sdtPr>
      <w:sdtEndPr/>
      <w:sdtContent>
        <w:p w14:paraId="3F398389" w14:textId="3788D39D" w:rsidR="005407BB" w:rsidRDefault="00192014">
          <w:pPr>
            <w:pStyle w:val="TOC1"/>
            <w:tabs>
              <w:tab w:val="right" w:leader="dot" w:pos="9350"/>
            </w:tabs>
            <w:rPr>
              <w:noProof/>
            </w:rPr>
          </w:pPr>
          <w:r w:rsidRPr="001C2819">
            <w:rPr>
              <w:rFonts w:ascii="Arial" w:hAnsi="Arial" w:cs="Arial"/>
              <w:color w:val="0070C0"/>
            </w:rPr>
            <w:fldChar w:fldCharType="begin"/>
          </w:r>
          <w:r w:rsidRPr="001C2819">
            <w:rPr>
              <w:rFonts w:ascii="Arial" w:hAnsi="Arial" w:cs="Arial"/>
              <w:color w:val="0070C0"/>
            </w:rPr>
            <w:instrText xml:space="preserve"> TOC \h \u \z \t "Heading 1,1,Heading 2,2,Heading 3,3,"</w:instrText>
          </w:r>
          <w:r w:rsidRPr="001C2819">
            <w:rPr>
              <w:rFonts w:ascii="Arial" w:hAnsi="Arial" w:cs="Arial"/>
              <w:color w:val="0070C0"/>
            </w:rPr>
            <w:fldChar w:fldCharType="separate"/>
          </w:r>
          <w:hyperlink w:anchor="_Toc150704286" w:history="1">
            <w:r w:rsidR="005407BB" w:rsidRPr="00207279">
              <w:rPr>
                <w:rStyle w:val="Hyperlink"/>
                <w:rFonts w:ascii="Arial" w:hAnsi="Arial" w:cs="Arial"/>
                <w:noProof/>
              </w:rPr>
              <w:t>Introduction</w:t>
            </w:r>
            <w:r w:rsidR="005407BB">
              <w:rPr>
                <w:noProof/>
                <w:webHidden/>
              </w:rPr>
              <w:tab/>
            </w:r>
            <w:r w:rsidR="005407BB">
              <w:rPr>
                <w:noProof/>
                <w:webHidden/>
              </w:rPr>
              <w:fldChar w:fldCharType="begin"/>
            </w:r>
            <w:r w:rsidR="005407BB">
              <w:rPr>
                <w:noProof/>
                <w:webHidden/>
              </w:rPr>
              <w:instrText xml:space="preserve"> PAGEREF _Toc150704286 \h </w:instrText>
            </w:r>
            <w:r w:rsidR="005407BB">
              <w:rPr>
                <w:noProof/>
                <w:webHidden/>
              </w:rPr>
            </w:r>
            <w:r w:rsidR="005407BB">
              <w:rPr>
                <w:noProof/>
                <w:webHidden/>
              </w:rPr>
              <w:fldChar w:fldCharType="separate"/>
            </w:r>
            <w:r w:rsidR="005407BB">
              <w:rPr>
                <w:noProof/>
                <w:webHidden/>
              </w:rPr>
              <w:t>3</w:t>
            </w:r>
            <w:r w:rsidR="005407BB">
              <w:rPr>
                <w:noProof/>
                <w:webHidden/>
              </w:rPr>
              <w:fldChar w:fldCharType="end"/>
            </w:r>
          </w:hyperlink>
        </w:p>
        <w:p w14:paraId="1C77E55B" w14:textId="30FB28DC" w:rsidR="005407BB" w:rsidRDefault="005407BB">
          <w:pPr>
            <w:pStyle w:val="TOC1"/>
            <w:tabs>
              <w:tab w:val="right" w:leader="dot" w:pos="9350"/>
            </w:tabs>
            <w:rPr>
              <w:noProof/>
            </w:rPr>
          </w:pPr>
          <w:hyperlink w:anchor="_Toc150704287" w:history="1">
            <w:r w:rsidRPr="00207279">
              <w:rPr>
                <w:rStyle w:val="Hyperlink"/>
                <w:rFonts w:ascii="Arial" w:hAnsi="Arial" w:cs="Arial"/>
                <w:noProof/>
              </w:rPr>
              <w:t>“Analyse The Seaview Resort's financial performance over the past three years.”</w:t>
            </w:r>
            <w:r>
              <w:rPr>
                <w:noProof/>
                <w:webHidden/>
              </w:rPr>
              <w:tab/>
            </w:r>
            <w:r>
              <w:rPr>
                <w:noProof/>
                <w:webHidden/>
              </w:rPr>
              <w:fldChar w:fldCharType="begin"/>
            </w:r>
            <w:r>
              <w:rPr>
                <w:noProof/>
                <w:webHidden/>
              </w:rPr>
              <w:instrText xml:space="preserve"> PAGEREF _Toc150704287 \h </w:instrText>
            </w:r>
            <w:r>
              <w:rPr>
                <w:noProof/>
                <w:webHidden/>
              </w:rPr>
            </w:r>
            <w:r>
              <w:rPr>
                <w:noProof/>
                <w:webHidden/>
              </w:rPr>
              <w:fldChar w:fldCharType="separate"/>
            </w:r>
            <w:r>
              <w:rPr>
                <w:noProof/>
                <w:webHidden/>
              </w:rPr>
              <w:t>3</w:t>
            </w:r>
            <w:r>
              <w:rPr>
                <w:noProof/>
                <w:webHidden/>
              </w:rPr>
              <w:fldChar w:fldCharType="end"/>
            </w:r>
          </w:hyperlink>
        </w:p>
        <w:p w14:paraId="3EA68B95" w14:textId="3EA984DE" w:rsidR="005407BB" w:rsidRDefault="005407BB">
          <w:pPr>
            <w:pStyle w:val="TOC1"/>
            <w:tabs>
              <w:tab w:val="right" w:leader="dot" w:pos="9350"/>
            </w:tabs>
            <w:rPr>
              <w:noProof/>
            </w:rPr>
          </w:pPr>
          <w:hyperlink w:anchor="_Toc150704288" w:history="1">
            <w:r w:rsidRPr="00207279">
              <w:rPr>
                <w:rStyle w:val="Hyperlink"/>
                <w:rFonts w:ascii="Arial" w:hAnsi="Arial" w:cs="Arial"/>
                <w:noProof/>
              </w:rPr>
              <w:t>“Identify the key reasons behind the decline in profitability.”</w:t>
            </w:r>
            <w:r>
              <w:rPr>
                <w:noProof/>
                <w:webHidden/>
              </w:rPr>
              <w:tab/>
            </w:r>
            <w:r>
              <w:rPr>
                <w:noProof/>
                <w:webHidden/>
              </w:rPr>
              <w:fldChar w:fldCharType="begin"/>
            </w:r>
            <w:r>
              <w:rPr>
                <w:noProof/>
                <w:webHidden/>
              </w:rPr>
              <w:instrText xml:space="preserve"> PAGEREF _Toc150704288 \h </w:instrText>
            </w:r>
            <w:r>
              <w:rPr>
                <w:noProof/>
                <w:webHidden/>
              </w:rPr>
            </w:r>
            <w:r>
              <w:rPr>
                <w:noProof/>
                <w:webHidden/>
              </w:rPr>
              <w:fldChar w:fldCharType="separate"/>
            </w:r>
            <w:r>
              <w:rPr>
                <w:noProof/>
                <w:webHidden/>
              </w:rPr>
              <w:t>4</w:t>
            </w:r>
            <w:r>
              <w:rPr>
                <w:noProof/>
                <w:webHidden/>
              </w:rPr>
              <w:fldChar w:fldCharType="end"/>
            </w:r>
          </w:hyperlink>
        </w:p>
        <w:p w14:paraId="16459D76" w14:textId="1E58AE41" w:rsidR="005407BB" w:rsidRDefault="005407BB">
          <w:pPr>
            <w:pStyle w:val="TOC1"/>
            <w:tabs>
              <w:tab w:val="right" w:leader="dot" w:pos="9350"/>
            </w:tabs>
            <w:rPr>
              <w:noProof/>
            </w:rPr>
          </w:pPr>
          <w:hyperlink w:anchor="_Toc150704289" w:history="1">
            <w:r w:rsidRPr="00207279">
              <w:rPr>
                <w:rStyle w:val="Hyperlink"/>
                <w:rFonts w:ascii="Arial" w:hAnsi="Arial" w:cs="Arial"/>
                <w:noProof/>
              </w:rPr>
              <w:t>“Develop a comprehensive turnaround strategy to revitalize the resort's financial health and restore its reputation as a premier vacation destination or most viable financial outcomes.”</w:t>
            </w:r>
            <w:r>
              <w:rPr>
                <w:noProof/>
                <w:webHidden/>
              </w:rPr>
              <w:tab/>
            </w:r>
            <w:r>
              <w:rPr>
                <w:noProof/>
                <w:webHidden/>
              </w:rPr>
              <w:fldChar w:fldCharType="begin"/>
            </w:r>
            <w:r>
              <w:rPr>
                <w:noProof/>
                <w:webHidden/>
              </w:rPr>
              <w:instrText xml:space="preserve"> PAGEREF _Toc150704289 \h </w:instrText>
            </w:r>
            <w:r>
              <w:rPr>
                <w:noProof/>
                <w:webHidden/>
              </w:rPr>
            </w:r>
            <w:r>
              <w:rPr>
                <w:noProof/>
                <w:webHidden/>
              </w:rPr>
              <w:fldChar w:fldCharType="separate"/>
            </w:r>
            <w:r>
              <w:rPr>
                <w:noProof/>
                <w:webHidden/>
              </w:rPr>
              <w:t>7</w:t>
            </w:r>
            <w:r>
              <w:rPr>
                <w:noProof/>
                <w:webHidden/>
              </w:rPr>
              <w:fldChar w:fldCharType="end"/>
            </w:r>
          </w:hyperlink>
        </w:p>
        <w:p w14:paraId="07B6728A" w14:textId="232E64A6" w:rsidR="005407BB" w:rsidRDefault="005407BB">
          <w:pPr>
            <w:pStyle w:val="TOC1"/>
            <w:tabs>
              <w:tab w:val="right" w:leader="dot" w:pos="9350"/>
            </w:tabs>
            <w:rPr>
              <w:noProof/>
            </w:rPr>
          </w:pPr>
          <w:hyperlink w:anchor="_Toc150704290" w:history="1">
            <w:r w:rsidRPr="0020727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_Toc150704290 \h </w:instrText>
            </w:r>
            <w:r>
              <w:rPr>
                <w:noProof/>
                <w:webHidden/>
              </w:rPr>
            </w:r>
            <w:r>
              <w:rPr>
                <w:noProof/>
                <w:webHidden/>
              </w:rPr>
              <w:fldChar w:fldCharType="separate"/>
            </w:r>
            <w:r>
              <w:rPr>
                <w:noProof/>
                <w:webHidden/>
              </w:rPr>
              <w:t>9</w:t>
            </w:r>
            <w:r>
              <w:rPr>
                <w:noProof/>
                <w:webHidden/>
              </w:rPr>
              <w:fldChar w:fldCharType="end"/>
            </w:r>
          </w:hyperlink>
        </w:p>
        <w:p w14:paraId="7D54D439" w14:textId="50217B5D" w:rsidR="005407BB" w:rsidRDefault="005407BB">
          <w:pPr>
            <w:pStyle w:val="TOC1"/>
            <w:tabs>
              <w:tab w:val="right" w:leader="dot" w:pos="9350"/>
            </w:tabs>
            <w:rPr>
              <w:noProof/>
            </w:rPr>
          </w:pPr>
          <w:hyperlink w:anchor="_Toc150704291" w:history="1">
            <w:r w:rsidRPr="0020727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_Toc150704291 \h </w:instrText>
            </w:r>
            <w:r>
              <w:rPr>
                <w:noProof/>
                <w:webHidden/>
              </w:rPr>
            </w:r>
            <w:r>
              <w:rPr>
                <w:noProof/>
                <w:webHidden/>
              </w:rPr>
              <w:fldChar w:fldCharType="separate"/>
            </w:r>
            <w:r>
              <w:rPr>
                <w:noProof/>
                <w:webHidden/>
              </w:rPr>
              <w:t>10</w:t>
            </w:r>
            <w:r>
              <w:rPr>
                <w:noProof/>
                <w:webHidden/>
              </w:rPr>
              <w:fldChar w:fldCharType="end"/>
            </w:r>
          </w:hyperlink>
        </w:p>
        <w:p w14:paraId="72A3D3EC" w14:textId="3A5E8279" w:rsidR="00537F5E" w:rsidRPr="00504FCD" w:rsidRDefault="00192014" w:rsidP="00414C4D">
          <w:pPr>
            <w:spacing w:after="240"/>
            <w:rPr>
              <w:rFonts w:ascii="Arial" w:hAnsi="Arial" w:cs="Arial"/>
              <w:color w:val="000000"/>
            </w:rPr>
          </w:pPr>
          <w:r w:rsidRPr="001C2819">
            <w:rPr>
              <w:rFonts w:ascii="Arial" w:hAnsi="Arial" w:cs="Arial"/>
              <w:color w:val="0070C0"/>
            </w:rPr>
            <w:fldChar w:fldCharType="end"/>
          </w:r>
        </w:p>
      </w:sdtContent>
    </w:sdt>
    <w:p w14:paraId="0D0B940D" w14:textId="77777777" w:rsidR="00537F5E" w:rsidRPr="00504FCD" w:rsidRDefault="00192014" w:rsidP="00414C4D">
      <w:pPr>
        <w:spacing w:before="0" w:after="160"/>
        <w:rPr>
          <w:rFonts w:ascii="Arial" w:hAnsi="Arial" w:cs="Arial"/>
          <w:b/>
          <w:color w:val="000000"/>
        </w:rPr>
      </w:pPr>
      <w:r w:rsidRPr="00504FCD">
        <w:rPr>
          <w:rFonts w:ascii="Arial" w:hAnsi="Arial" w:cs="Arial"/>
        </w:rPr>
        <w:br w:type="page"/>
      </w:r>
    </w:p>
    <w:p w14:paraId="2635E364" w14:textId="77777777" w:rsidR="00537F5E" w:rsidRPr="001C2819" w:rsidRDefault="00192014" w:rsidP="00414C4D">
      <w:pPr>
        <w:pStyle w:val="Heading1"/>
        <w:widowControl w:val="0"/>
        <w:rPr>
          <w:rFonts w:ascii="Arial" w:hAnsi="Arial" w:cs="Arial"/>
          <w:color w:val="0070C0"/>
        </w:rPr>
      </w:pPr>
      <w:bookmarkStart w:id="4" w:name="_Toc150704286"/>
      <w:r w:rsidRPr="001C2819">
        <w:rPr>
          <w:rFonts w:ascii="Arial" w:hAnsi="Arial" w:cs="Arial"/>
          <w:color w:val="0070C0"/>
        </w:rPr>
        <w:lastRenderedPageBreak/>
        <w:t>Introduction</w:t>
      </w:r>
      <w:bookmarkEnd w:id="4"/>
      <w:r w:rsidRPr="001C2819">
        <w:rPr>
          <w:rFonts w:ascii="Arial" w:hAnsi="Arial" w:cs="Arial"/>
          <w:color w:val="0070C0"/>
        </w:rPr>
        <w:t xml:space="preserve"> </w:t>
      </w:r>
    </w:p>
    <w:p w14:paraId="559429BB" w14:textId="3DC0F2C0" w:rsidR="00537F5E"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 xml:space="preserve">The financial performance of a company is a subjective measure based on how the firm is capable enough to utilise its assets from the business operations and generate enough revenues. The financial perspective gives a specification of the organisation’s strategy and the economic consequences that are achieved from several perspectives (Drury, 2021). </w:t>
      </w:r>
      <w:r w:rsidR="00504FCD">
        <w:rPr>
          <w:rFonts w:ascii="Arial" w:hAnsi="Arial" w:cs="Arial"/>
          <w:color w:val="000000"/>
        </w:rPr>
        <w:t>This report aims</w:t>
      </w:r>
      <w:r w:rsidRPr="00504FCD">
        <w:rPr>
          <w:rFonts w:ascii="Arial" w:hAnsi="Arial" w:cs="Arial"/>
          <w:color w:val="000000"/>
        </w:rPr>
        <w:t xml:space="preserve"> to outline a strategy for Seaview Resort to improve its profitability. The overview will cover an analysis of Seaview Resort’s financial performance in the past three years. The next section will highlight the key reasons for the decline in the company’s overall profitability. The last section will demonstrate a revitalising strategy to improve the company’s overall profitability. </w:t>
      </w:r>
    </w:p>
    <w:p w14:paraId="2E2D9401" w14:textId="77777777" w:rsidR="005407BB" w:rsidRPr="00504FCD" w:rsidRDefault="005407BB" w:rsidP="00414C4D">
      <w:pPr>
        <w:widowControl w:val="0"/>
        <w:pBdr>
          <w:top w:val="nil"/>
          <w:left w:val="nil"/>
          <w:bottom w:val="nil"/>
          <w:right w:val="nil"/>
          <w:between w:val="nil"/>
        </w:pBdr>
        <w:rPr>
          <w:rFonts w:ascii="Arial" w:hAnsi="Arial" w:cs="Arial"/>
          <w:color w:val="000000"/>
        </w:rPr>
      </w:pPr>
    </w:p>
    <w:p w14:paraId="5BC8F9F7" w14:textId="77777777" w:rsidR="00537F5E" w:rsidRPr="001C2819" w:rsidRDefault="00192014" w:rsidP="00414C4D">
      <w:pPr>
        <w:pStyle w:val="Heading1"/>
        <w:widowControl w:val="0"/>
        <w:rPr>
          <w:rFonts w:ascii="Arial" w:hAnsi="Arial" w:cs="Arial"/>
          <w:color w:val="0070C0"/>
        </w:rPr>
      </w:pPr>
      <w:bookmarkStart w:id="5" w:name="_Toc150704287"/>
      <w:r w:rsidRPr="001C2819">
        <w:rPr>
          <w:rFonts w:ascii="Arial" w:hAnsi="Arial" w:cs="Arial"/>
          <w:color w:val="0070C0"/>
        </w:rPr>
        <w:t>“Analyse The Seaview Resort's financial performance over the past three years.”</w:t>
      </w:r>
      <w:bookmarkEnd w:id="5"/>
      <w:r w:rsidRPr="001C2819">
        <w:rPr>
          <w:rFonts w:ascii="Arial" w:hAnsi="Arial" w:cs="Arial"/>
          <w:color w:val="0070C0"/>
        </w:rPr>
        <w:t xml:space="preserve"> </w:t>
      </w:r>
    </w:p>
    <w:p w14:paraId="4128E968" w14:textId="6A4E0637" w:rsidR="00537F5E" w:rsidRPr="00504FCD" w:rsidRDefault="00192014" w:rsidP="4489709D">
      <w:pPr>
        <w:widowControl w:val="0"/>
        <w:pBdr>
          <w:top w:val="nil"/>
          <w:left w:val="nil"/>
          <w:bottom w:val="nil"/>
          <w:right w:val="nil"/>
          <w:between w:val="nil"/>
        </w:pBdr>
        <w:rPr>
          <w:rFonts w:ascii="Arial" w:hAnsi="Arial" w:cs="Arial"/>
          <w:b/>
          <w:bCs/>
        </w:rPr>
      </w:pPr>
      <w:r w:rsidRPr="00504FCD">
        <w:rPr>
          <w:rFonts w:ascii="Arial" w:hAnsi="Arial" w:cs="Arial"/>
          <w:color w:val="000000" w:themeColor="text1"/>
        </w:rPr>
        <w:t xml:space="preserve">Seaview Resort was considered to be a thriving destination for vacation seekers who seek relaxation and luxury. As per the statement of </w:t>
      </w:r>
      <w:proofErr w:type="spellStart"/>
      <w:r w:rsidRPr="00504FCD">
        <w:rPr>
          <w:rFonts w:ascii="Arial" w:hAnsi="Arial" w:cs="Arial"/>
          <w:color w:val="000000" w:themeColor="text1"/>
        </w:rPr>
        <w:t>Wanof</w:t>
      </w:r>
      <w:proofErr w:type="spellEnd"/>
      <w:r w:rsidRPr="00504FCD">
        <w:rPr>
          <w:rFonts w:ascii="Arial" w:hAnsi="Arial" w:cs="Arial"/>
          <w:color w:val="000000" w:themeColor="text1"/>
        </w:rPr>
        <w:t xml:space="preserve"> (2023), achieving </w:t>
      </w:r>
      <w:r w:rsidR="00504FCD">
        <w:rPr>
          <w:rFonts w:ascii="Arial" w:hAnsi="Arial" w:cs="Arial"/>
          <w:color w:val="000000" w:themeColor="text1"/>
        </w:rPr>
        <w:t>revenue growth</w:t>
      </w:r>
      <w:r w:rsidRPr="00504FCD">
        <w:rPr>
          <w:rFonts w:ascii="Arial" w:hAnsi="Arial" w:cs="Arial"/>
          <w:color w:val="000000" w:themeColor="text1"/>
        </w:rPr>
        <w:t xml:space="preserve"> can provide benefits to the company that include the creation of newer opportunities and increasing opportunities for expansion. As of 2020, the Seaview Resort incurred a total revenue of £520,000 with a net profit of £78,000. The income statement of Seaview Resort demonstrates the company’s profitability and how it can expand its operations in the future. A company’s income statement gives a demonstration of both the revenue and expenses of a company during a particular </w:t>
      </w:r>
      <w:r w:rsidR="00504FCD">
        <w:rPr>
          <w:rFonts w:ascii="Arial" w:hAnsi="Arial" w:cs="Arial"/>
          <w:color w:val="000000" w:themeColor="text1"/>
        </w:rPr>
        <w:t>period</w:t>
      </w:r>
      <w:r w:rsidRPr="00504FCD">
        <w:rPr>
          <w:rFonts w:ascii="Arial" w:hAnsi="Arial" w:cs="Arial"/>
          <w:color w:val="000000" w:themeColor="text1"/>
        </w:rPr>
        <w:t xml:space="preserve"> (Seal, 2019). However, </w:t>
      </w:r>
      <w:r w:rsidR="00414C4D" w:rsidRPr="00504FCD">
        <w:rPr>
          <w:rFonts w:ascii="Arial" w:hAnsi="Arial" w:cs="Arial"/>
          <w:color w:val="000000" w:themeColor="text1"/>
        </w:rPr>
        <w:t>in</w:t>
      </w:r>
      <w:r w:rsidRPr="00504FCD">
        <w:rPr>
          <w:rFonts w:ascii="Arial" w:hAnsi="Arial" w:cs="Arial"/>
          <w:color w:val="000000" w:themeColor="text1"/>
        </w:rPr>
        <w:t xml:space="preserve"> the last few years, the revenue for the company decreased drastically where the figures fell from £520,000 in 2020 to £430,000 in 2022.</w:t>
      </w:r>
      <w:r w:rsidRPr="00504FCD">
        <w:rPr>
          <w:rFonts w:ascii="Arial" w:hAnsi="Arial" w:cs="Arial"/>
        </w:rPr>
        <w:t xml:space="preserve"> </w:t>
      </w:r>
      <w:r w:rsidRPr="00504FCD">
        <w:rPr>
          <w:rFonts w:ascii="Arial" w:hAnsi="Arial" w:cs="Arial"/>
          <w:color w:val="000000" w:themeColor="text1"/>
        </w:rPr>
        <w:t>Despite the company’s higher amount of liquidity (Current assets being higher than current liabilities)</w:t>
      </w:r>
      <w:r w:rsidR="00414C4D" w:rsidRPr="00504FCD">
        <w:rPr>
          <w:rFonts w:ascii="Arial" w:hAnsi="Arial" w:cs="Arial"/>
          <w:color w:val="000000" w:themeColor="text1"/>
        </w:rPr>
        <w:t>, the</w:t>
      </w:r>
      <w:r w:rsidRPr="00504FCD">
        <w:rPr>
          <w:rFonts w:ascii="Arial" w:hAnsi="Arial" w:cs="Arial"/>
          <w:color w:val="000000" w:themeColor="text1"/>
        </w:rPr>
        <w:t xml:space="preserve"> company is still struggling to achieve profitability. </w:t>
      </w:r>
      <w:r w:rsidRPr="00504FCD">
        <w:rPr>
          <w:rFonts w:ascii="Arial" w:hAnsi="Arial" w:cs="Arial"/>
          <w:b/>
          <w:bCs/>
        </w:rPr>
        <w:t xml:space="preserve">The net profit margin of Seaview Resort fell from 15% in 2020 to -11% in 2022. This implies that the company is not able to earn profits to meet its expenses which results in the company going through losses. </w:t>
      </w:r>
    </w:p>
    <w:p w14:paraId="4F3CBC5D" w14:textId="77777777" w:rsidR="00537F5E" w:rsidRPr="00504FCD" w:rsidRDefault="00192014" w:rsidP="4489709D">
      <w:pPr>
        <w:widowControl w:val="0"/>
        <w:pBdr>
          <w:top w:val="nil"/>
          <w:left w:val="nil"/>
          <w:bottom w:val="nil"/>
          <w:right w:val="nil"/>
          <w:between w:val="nil"/>
        </w:pBdr>
        <w:rPr>
          <w:rFonts w:ascii="Arial" w:hAnsi="Arial" w:cs="Arial"/>
          <w:color w:val="000000"/>
        </w:rPr>
      </w:pPr>
      <w:r w:rsidRPr="00504FCD">
        <w:rPr>
          <w:rFonts w:ascii="Arial" w:hAnsi="Arial" w:cs="Arial"/>
          <w:color w:val="000000" w:themeColor="text1"/>
        </w:rPr>
        <w:t xml:space="preserve">Similar to the above opinion, Bustani </w:t>
      </w:r>
      <w:r w:rsidRPr="00504FCD">
        <w:rPr>
          <w:rFonts w:ascii="Arial" w:hAnsi="Arial" w:cs="Arial"/>
          <w:i/>
          <w:iCs/>
          <w:color w:val="000000" w:themeColor="text1"/>
        </w:rPr>
        <w:t>et al.</w:t>
      </w:r>
      <w:r w:rsidRPr="00504FCD">
        <w:rPr>
          <w:rFonts w:ascii="Arial" w:hAnsi="Arial" w:cs="Arial"/>
          <w:color w:val="000000" w:themeColor="text1"/>
        </w:rPr>
        <w:t xml:space="preserve"> (2022) stated that a lower profit margin earned by the company that the company does not possess enough funds to cover the operating </w:t>
      </w:r>
      <w:r w:rsidRPr="00504FCD">
        <w:rPr>
          <w:rFonts w:ascii="Arial" w:hAnsi="Arial" w:cs="Arial"/>
          <w:color w:val="000000" w:themeColor="text1"/>
        </w:rPr>
        <w:lastRenderedPageBreak/>
        <w:t xml:space="preserve">costs within the business such as salaries and administrative expenses. The net cash flow (change in cash balance) was observed at -£110,000 which indicates that more money is flowing out of the business. </w:t>
      </w:r>
      <w:r w:rsidRPr="00504FCD">
        <w:rPr>
          <w:rFonts w:ascii="Arial" w:hAnsi="Arial" w:cs="Arial"/>
          <w:b/>
          <w:bCs/>
        </w:rPr>
        <w:t xml:space="preserve">The net cash flow from operations was observed at -£80000 whereas the capital expenditures were retrieved at £30000 indicating that the company is not able to earn enough cash from its operations. </w:t>
      </w:r>
      <w:r w:rsidRPr="00504FCD">
        <w:rPr>
          <w:rFonts w:ascii="Arial" w:hAnsi="Arial" w:cs="Arial"/>
          <w:color w:val="000000" w:themeColor="text1"/>
        </w:rPr>
        <w:t xml:space="preserve">This is not a good sign for business operations since having a negative cash flow may also result the company not having the most liquid assets to cover the short-term obligations, which are liabilities. </w:t>
      </w:r>
    </w:p>
    <w:p w14:paraId="2B670228" w14:textId="2593C58E" w:rsidR="00537F5E" w:rsidRDefault="00192014" w:rsidP="4489709D">
      <w:pPr>
        <w:widowControl w:val="0"/>
        <w:pBdr>
          <w:top w:val="nil"/>
          <w:left w:val="nil"/>
          <w:bottom w:val="nil"/>
          <w:right w:val="nil"/>
          <w:between w:val="nil"/>
        </w:pBdr>
        <w:rPr>
          <w:rFonts w:ascii="Arial" w:hAnsi="Arial" w:cs="Arial"/>
          <w:color w:val="000000" w:themeColor="text1"/>
        </w:rPr>
      </w:pPr>
      <w:r w:rsidRPr="00504FCD">
        <w:rPr>
          <w:rFonts w:ascii="Arial" w:hAnsi="Arial" w:cs="Arial"/>
          <w:color w:val="000000" w:themeColor="text1"/>
        </w:rPr>
        <w:t xml:space="preserve">As per the advocations of </w:t>
      </w:r>
      <w:r w:rsidRPr="00504FCD">
        <w:rPr>
          <w:rFonts w:ascii="Arial" w:hAnsi="Arial" w:cs="Arial"/>
          <w:color w:val="000000" w:themeColor="text1"/>
          <w:highlight w:val="white"/>
        </w:rPr>
        <w:t xml:space="preserve">Van </w:t>
      </w:r>
      <w:proofErr w:type="spellStart"/>
      <w:r w:rsidRPr="00504FCD">
        <w:rPr>
          <w:rFonts w:ascii="Arial" w:hAnsi="Arial" w:cs="Arial"/>
          <w:color w:val="000000" w:themeColor="text1"/>
          <w:highlight w:val="white"/>
        </w:rPr>
        <w:t>Velzen</w:t>
      </w:r>
      <w:proofErr w:type="spellEnd"/>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et al.</w:t>
      </w:r>
      <w:r w:rsidRPr="00504FCD">
        <w:rPr>
          <w:rFonts w:ascii="Arial" w:hAnsi="Arial" w:cs="Arial"/>
          <w:color w:val="000000" w:themeColor="text1"/>
          <w:highlight w:val="white"/>
        </w:rPr>
        <w:t xml:space="preserve"> </w:t>
      </w:r>
      <w:r w:rsidRPr="00504FCD">
        <w:rPr>
          <w:rFonts w:ascii="Arial" w:hAnsi="Arial" w:cs="Arial"/>
          <w:color w:val="000000" w:themeColor="text1"/>
        </w:rPr>
        <w:t xml:space="preserve">(2019), a downfall in the overall gross margin can take place due to several reasons such as revenue going down and direct costs rising. </w:t>
      </w:r>
      <w:r w:rsidRPr="00504FCD">
        <w:rPr>
          <w:rFonts w:ascii="Arial" w:hAnsi="Arial" w:cs="Arial"/>
          <w:b/>
          <w:bCs/>
        </w:rPr>
        <w:t>This was retrieved in the operations from £130,000 in 2020 to -£20000 in 2020. This implies that the company is incurring more operating expenses in comparison to the total revenue earned. This was also followed by a downfall in the net profit figures from -£78000 to -£47500 indicating a net loss.</w:t>
      </w:r>
      <w:r w:rsidRPr="00504FCD">
        <w:rPr>
          <w:rFonts w:ascii="Arial" w:hAnsi="Arial" w:cs="Arial"/>
        </w:rPr>
        <w:t xml:space="preserve"> </w:t>
      </w:r>
      <w:r w:rsidRPr="00504FCD">
        <w:rPr>
          <w:rFonts w:ascii="Arial" w:hAnsi="Arial" w:cs="Arial"/>
          <w:color w:val="000000" w:themeColor="text1"/>
        </w:rPr>
        <w:t>A lower net profit margin is an indication that the company is making use of ineffective pricing strategies and poor cost structure (</w:t>
      </w:r>
      <w:proofErr w:type="spellStart"/>
      <w:r w:rsidRPr="00504FCD">
        <w:rPr>
          <w:rFonts w:ascii="Arial" w:hAnsi="Arial" w:cs="Arial"/>
          <w:color w:val="000000" w:themeColor="text1"/>
          <w:highlight w:val="white"/>
        </w:rPr>
        <w:t>Sholichah</w:t>
      </w:r>
      <w:proofErr w:type="spellEnd"/>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et al.</w:t>
      </w:r>
      <w:r w:rsidRPr="00504FCD">
        <w:rPr>
          <w:rFonts w:ascii="Arial" w:hAnsi="Arial" w:cs="Arial"/>
          <w:color w:val="000000" w:themeColor="text1"/>
          <w:highlight w:val="white"/>
        </w:rPr>
        <w:t xml:space="preserve">, 2021). This can also be the scenario of Seaview Resort since effective pricing may have reduced the company's overall revenue. Despite higher current ratios, Seaview Resort does not have enough liquid assets. Since out of current assets of </w:t>
      </w:r>
      <w:r w:rsidRPr="00504FCD">
        <w:rPr>
          <w:rFonts w:ascii="Arial" w:hAnsi="Arial" w:cs="Arial"/>
          <w:color w:val="000000" w:themeColor="text1"/>
        </w:rPr>
        <w:t>£</w:t>
      </w:r>
      <w:r w:rsidRPr="00504FCD">
        <w:rPr>
          <w:rFonts w:ascii="Arial" w:hAnsi="Arial" w:cs="Arial"/>
          <w:color w:val="000000" w:themeColor="text1"/>
          <w:highlight w:val="white"/>
        </w:rPr>
        <w:t xml:space="preserve">250,000, the amount of inventory which the company possesses is </w:t>
      </w:r>
      <w:r w:rsidRPr="00504FCD">
        <w:rPr>
          <w:rFonts w:ascii="Arial" w:hAnsi="Arial" w:cs="Arial"/>
          <w:color w:val="000000" w:themeColor="text1"/>
        </w:rPr>
        <w:t>£</w:t>
      </w:r>
      <w:r w:rsidRPr="00504FCD">
        <w:rPr>
          <w:rFonts w:ascii="Arial" w:hAnsi="Arial" w:cs="Arial"/>
          <w:color w:val="000000" w:themeColor="text1"/>
          <w:highlight w:val="white"/>
        </w:rPr>
        <w:t xml:space="preserve">100,000. Due to current liabilities of </w:t>
      </w:r>
      <w:r w:rsidRPr="00504FCD">
        <w:rPr>
          <w:rFonts w:ascii="Arial" w:hAnsi="Arial" w:cs="Arial"/>
          <w:color w:val="000000" w:themeColor="text1"/>
        </w:rPr>
        <w:t>£</w:t>
      </w:r>
      <w:r w:rsidRPr="00504FCD">
        <w:rPr>
          <w:rFonts w:ascii="Arial" w:hAnsi="Arial" w:cs="Arial"/>
          <w:color w:val="000000" w:themeColor="text1"/>
          <w:highlight w:val="white"/>
        </w:rPr>
        <w:t>180,000, the acid-test ratio for the company will be below 1. This implies that Seaview Resort does not have the most liquid assets to pay off its short-term obligations.</w:t>
      </w:r>
    </w:p>
    <w:p w14:paraId="310E8E3C" w14:textId="77777777" w:rsidR="005407BB" w:rsidRPr="00504FCD" w:rsidRDefault="005407BB" w:rsidP="4489709D">
      <w:pPr>
        <w:widowControl w:val="0"/>
        <w:pBdr>
          <w:top w:val="nil"/>
          <w:left w:val="nil"/>
          <w:bottom w:val="nil"/>
          <w:right w:val="nil"/>
          <w:between w:val="nil"/>
        </w:pBdr>
        <w:rPr>
          <w:rFonts w:ascii="Arial" w:hAnsi="Arial" w:cs="Arial"/>
          <w:color w:val="000000"/>
        </w:rPr>
      </w:pPr>
    </w:p>
    <w:p w14:paraId="2F7911B2" w14:textId="77777777" w:rsidR="00537F5E" w:rsidRPr="001C2819" w:rsidRDefault="00192014" w:rsidP="00414C4D">
      <w:pPr>
        <w:pStyle w:val="Heading1"/>
        <w:widowControl w:val="0"/>
        <w:rPr>
          <w:rFonts w:ascii="Arial" w:hAnsi="Arial" w:cs="Arial"/>
          <w:color w:val="0070C0"/>
        </w:rPr>
      </w:pPr>
      <w:bookmarkStart w:id="6" w:name="_Toc150704288"/>
      <w:r w:rsidRPr="001C2819">
        <w:rPr>
          <w:rFonts w:ascii="Arial" w:hAnsi="Arial" w:cs="Arial"/>
          <w:color w:val="0070C0"/>
        </w:rPr>
        <w:t>“Identify the key reasons behind the decline in profitability.”</w:t>
      </w:r>
      <w:bookmarkEnd w:id="6"/>
      <w:r w:rsidRPr="001C2819">
        <w:rPr>
          <w:rFonts w:ascii="Arial" w:hAnsi="Arial" w:cs="Arial"/>
          <w:color w:val="0070C0"/>
        </w:rPr>
        <w:t xml:space="preserve"> </w:t>
      </w:r>
    </w:p>
    <w:p w14:paraId="15BB65A0" w14:textId="77777777" w:rsidR="00537F5E" w:rsidRPr="00504FCD" w:rsidRDefault="00192014" w:rsidP="4489709D">
      <w:pPr>
        <w:widowControl w:val="0"/>
        <w:pBdr>
          <w:top w:val="nil"/>
          <w:left w:val="nil"/>
          <w:bottom w:val="nil"/>
          <w:right w:val="nil"/>
          <w:between w:val="nil"/>
        </w:pBdr>
        <w:rPr>
          <w:rFonts w:ascii="Arial" w:hAnsi="Arial" w:cs="Arial"/>
          <w:color w:val="000000"/>
        </w:rPr>
      </w:pPr>
      <w:r w:rsidRPr="00504FCD">
        <w:rPr>
          <w:rFonts w:ascii="Arial" w:hAnsi="Arial" w:cs="Arial"/>
          <w:color w:val="000000" w:themeColor="text1"/>
        </w:rPr>
        <w:t>In the last few years, there was a decline in overall revenue followed by occupancy rates and satisfaction rates of the customers. One of the most prominent reasons was the rise in overall competition where several modern resorts came into the scenario. The competition of a destination directly affects the receipts of tourism based on the number of visitors and the overall expenditure (</w:t>
      </w:r>
      <w:proofErr w:type="spellStart"/>
      <w:r w:rsidRPr="00504FCD">
        <w:rPr>
          <w:rFonts w:ascii="Arial" w:hAnsi="Arial" w:cs="Arial"/>
          <w:color w:val="000000" w:themeColor="text1"/>
        </w:rPr>
        <w:t>Radukic</w:t>
      </w:r>
      <w:proofErr w:type="spellEnd"/>
      <w:r w:rsidRPr="00504FCD">
        <w:rPr>
          <w:rFonts w:ascii="Arial" w:hAnsi="Arial" w:cs="Arial"/>
          <w:color w:val="000000" w:themeColor="text1"/>
        </w:rPr>
        <w:t xml:space="preserve"> </w:t>
      </w:r>
      <w:r w:rsidRPr="00504FCD">
        <w:rPr>
          <w:rFonts w:ascii="Arial" w:hAnsi="Arial" w:cs="Arial"/>
          <w:i/>
          <w:iCs/>
          <w:color w:val="000000" w:themeColor="text1"/>
        </w:rPr>
        <w:t>et al.</w:t>
      </w:r>
      <w:r w:rsidRPr="00504FCD">
        <w:rPr>
          <w:rFonts w:ascii="Arial" w:hAnsi="Arial" w:cs="Arial"/>
          <w:color w:val="000000" w:themeColor="text1"/>
        </w:rPr>
        <w:t xml:space="preserve">, 2023). This led to a shift in the </w:t>
      </w:r>
      <w:r w:rsidRPr="00504FCD">
        <w:rPr>
          <w:rFonts w:ascii="Arial" w:hAnsi="Arial" w:cs="Arial"/>
          <w:color w:val="000000" w:themeColor="text1"/>
        </w:rPr>
        <w:lastRenderedPageBreak/>
        <w:t xml:space="preserve">overall shift in customer preferences towards both eco-tourism and experiential activities. </w:t>
      </w:r>
      <w:r w:rsidRPr="00504FCD">
        <w:rPr>
          <w:rFonts w:ascii="Arial" w:hAnsi="Arial" w:cs="Arial"/>
          <w:b/>
          <w:bCs/>
        </w:rPr>
        <w:t>This resulted in occupancy rates going down from 70% in 2020 to 65% in 2021 resulting in a downfall to 60% in 2022.</w:t>
      </w:r>
      <w:r w:rsidRPr="00504FCD">
        <w:rPr>
          <w:rFonts w:ascii="Arial" w:hAnsi="Arial" w:cs="Arial"/>
          <w:color w:val="000000" w:themeColor="text1"/>
        </w:rPr>
        <w:t xml:space="preserve"> Another reason for the downfall in profitability is the needs of the consumers. Consumer preferences change over time which can take place due to technological improvements or changes in the knowledge</w:t>
      </w:r>
      <w:r w:rsidR="00B232C4" w:rsidRPr="00504FCD">
        <w:rPr>
          <w:rFonts w:ascii="Arial" w:hAnsi="Arial" w:cs="Arial"/>
          <w:color w:val="000000" w:themeColor="text1"/>
        </w:rPr>
        <w:t xml:space="preserve"> of people and their priorities. </w:t>
      </w:r>
      <w:r w:rsidRPr="00504FCD">
        <w:rPr>
          <w:rFonts w:ascii="Arial" w:hAnsi="Arial" w:cs="Arial"/>
          <w:color w:val="000000" w:themeColor="text1"/>
        </w:rPr>
        <w:t xml:space="preserve">This indicates that a company needs to be effective in order to cater to the requirements of the customers. </w:t>
      </w:r>
    </w:p>
    <w:p w14:paraId="0E27B00A" w14:textId="77777777" w:rsidR="00537F5E" w:rsidRPr="00504FCD" w:rsidRDefault="00192014" w:rsidP="00414C4D">
      <w:pPr>
        <w:widowControl w:val="0"/>
        <w:pBdr>
          <w:top w:val="nil"/>
          <w:left w:val="nil"/>
          <w:bottom w:val="nil"/>
          <w:right w:val="nil"/>
          <w:between w:val="nil"/>
        </w:pBdr>
        <w:jc w:val="center"/>
        <w:rPr>
          <w:rFonts w:ascii="Arial" w:hAnsi="Arial" w:cs="Arial"/>
          <w:color w:val="000000"/>
        </w:rPr>
      </w:pPr>
      <w:r w:rsidRPr="00504FCD">
        <w:rPr>
          <w:rFonts w:ascii="Arial" w:hAnsi="Arial" w:cs="Arial"/>
          <w:noProof/>
          <w:color w:val="000000"/>
          <w:lang w:val="en-US"/>
        </w:rPr>
        <w:drawing>
          <wp:inline distT="114300" distB="114300" distL="114300" distR="114300" wp14:anchorId="1A44D47E" wp14:editId="07777777">
            <wp:extent cx="4457700" cy="42957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457700" cy="4295775"/>
                    </a:xfrm>
                    <a:prstGeom prst="rect">
                      <a:avLst/>
                    </a:prstGeom>
                    <a:ln w="25400">
                      <a:solidFill>
                        <a:srgbClr val="000000"/>
                      </a:solidFill>
                      <a:prstDash val="solid"/>
                    </a:ln>
                  </pic:spPr>
                </pic:pic>
              </a:graphicData>
            </a:graphic>
          </wp:inline>
        </w:drawing>
      </w:r>
    </w:p>
    <w:p w14:paraId="641CB38A" w14:textId="77777777" w:rsidR="00537F5E" w:rsidRPr="00504FCD" w:rsidRDefault="00192014" w:rsidP="00414C4D">
      <w:pPr>
        <w:widowControl w:val="0"/>
        <w:pBdr>
          <w:top w:val="nil"/>
          <w:left w:val="nil"/>
          <w:bottom w:val="nil"/>
          <w:right w:val="nil"/>
          <w:between w:val="nil"/>
        </w:pBdr>
        <w:jc w:val="center"/>
        <w:rPr>
          <w:rFonts w:ascii="Arial" w:hAnsi="Arial" w:cs="Arial"/>
          <w:b/>
          <w:color w:val="000000"/>
        </w:rPr>
      </w:pPr>
      <w:r w:rsidRPr="00504FCD">
        <w:rPr>
          <w:rFonts w:ascii="Arial" w:hAnsi="Arial" w:cs="Arial"/>
          <w:b/>
          <w:color w:val="000000"/>
        </w:rPr>
        <w:t xml:space="preserve">Figure 1: Share of Adults being concerned about sustainability </w:t>
      </w:r>
    </w:p>
    <w:p w14:paraId="7B21B0C7" w14:textId="77777777" w:rsidR="00537F5E" w:rsidRPr="00504FCD" w:rsidRDefault="00192014" w:rsidP="00414C4D">
      <w:pPr>
        <w:widowControl w:val="0"/>
        <w:pBdr>
          <w:top w:val="nil"/>
          <w:left w:val="nil"/>
          <w:bottom w:val="nil"/>
          <w:right w:val="nil"/>
          <w:between w:val="nil"/>
        </w:pBdr>
        <w:jc w:val="center"/>
        <w:rPr>
          <w:rFonts w:ascii="Arial" w:hAnsi="Arial" w:cs="Arial"/>
          <w:color w:val="000000"/>
        </w:rPr>
      </w:pPr>
      <w:r w:rsidRPr="00504FCD">
        <w:rPr>
          <w:rFonts w:ascii="Arial" w:hAnsi="Arial" w:cs="Arial"/>
          <w:color w:val="000000"/>
        </w:rPr>
        <w:t>(Source: Statista, 2023)</w:t>
      </w:r>
    </w:p>
    <w:p w14:paraId="4906535F" w14:textId="77777777" w:rsidR="00537F5E" w:rsidRPr="00504FCD"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 xml:space="preserve">In the case of Seaview Resort, consumer preferences shifted towards eco-friendly and experiential tourism. The above figure is an indication that 16 to 24 individuals prefer sustainable tourism followed by 25 to 34 adults whose figures increased from 68% in </w:t>
      </w:r>
      <w:r w:rsidRPr="00504FCD">
        <w:rPr>
          <w:rFonts w:ascii="Arial" w:hAnsi="Arial" w:cs="Arial"/>
          <w:color w:val="000000"/>
        </w:rPr>
        <w:lastRenderedPageBreak/>
        <w:t xml:space="preserve">2018 to 70% in 2020 (Statista, 2023). This implies that experiential tourism and eco-friendly practices have gained a wide range of popularity in the tourism sector. There are several benefits of eco-friendly tourism which mainly help in the conservation of natural resources, provide a boost to the overall economy and encourage an understanding between cultures (Uddin </w:t>
      </w:r>
      <w:r w:rsidRPr="00504FCD">
        <w:rPr>
          <w:rFonts w:ascii="Arial" w:hAnsi="Arial" w:cs="Arial"/>
          <w:i/>
          <w:color w:val="000000"/>
        </w:rPr>
        <w:t>et al.</w:t>
      </w:r>
      <w:r w:rsidRPr="00504FCD">
        <w:rPr>
          <w:rFonts w:ascii="Arial" w:hAnsi="Arial" w:cs="Arial"/>
          <w:color w:val="000000"/>
        </w:rPr>
        <w:t xml:space="preserve">, 2023). </w:t>
      </w:r>
    </w:p>
    <w:p w14:paraId="3E05FF52" w14:textId="77777777" w:rsidR="00537F5E" w:rsidRPr="00504FCD" w:rsidRDefault="00192014" w:rsidP="4489709D">
      <w:pPr>
        <w:widowControl w:val="0"/>
        <w:pBdr>
          <w:top w:val="nil"/>
          <w:left w:val="nil"/>
          <w:bottom w:val="nil"/>
          <w:right w:val="nil"/>
          <w:between w:val="nil"/>
        </w:pBdr>
        <w:rPr>
          <w:rFonts w:ascii="Arial" w:hAnsi="Arial" w:cs="Arial"/>
          <w:b/>
          <w:bCs/>
        </w:rPr>
      </w:pPr>
      <w:r w:rsidRPr="00504FCD">
        <w:rPr>
          <w:rFonts w:ascii="Arial" w:hAnsi="Arial" w:cs="Arial"/>
          <w:color w:val="000000" w:themeColor="text1"/>
        </w:rPr>
        <w:t xml:space="preserve">The income statements of a company provide insight into the evaluation of profitability and the performance of divisions, product lines and any other lines from the company (Seal </w:t>
      </w:r>
      <w:r w:rsidRPr="00504FCD">
        <w:rPr>
          <w:rFonts w:ascii="Arial" w:hAnsi="Arial" w:cs="Arial"/>
          <w:i/>
          <w:iCs/>
          <w:color w:val="000000" w:themeColor="text1"/>
        </w:rPr>
        <w:t>et al.</w:t>
      </w:r>
      <w:r w:rsidRPr="00504FCD">
        <w:rPr>
          <w:rFonts w:ascii="Arial" w:hAnsi="Arial" w:cs="Arial"/>
          <w:color w:val="000000" w:themeColor="text1"/>
        </w:rPr>
        <w:t xml:space="preserve">, 2008). </w:t>
      </w:r>
      <w:r w:rsidRPr="00504FCD">
        <w:rPr>
          <w:rFonts w:ascii="Arial" w:hAnsi="Arial" w:cs="Arial"/>
          <w:b/>
          <w:bCs/>
        </w:rPr>
        <w:t>Seaview Resort’s Income statement was observed to be declining in the last few years where the net profit became net loss due to a fall in figures from £78,000 in 2020 to -£47500 in 2022.</w:t>
      </w:r>
      <w:r w:rsidRPr="00504FCD">
        <w:rPr>
          <w:rFonts w:ascii="Arial" w:hAnsi="Arial" w:cs="Arial"/>
          <w:color w:val="FF0000"/>
        </w:rPr>
        <w:t xml:space="preserve"> </w:t>
      </w:r>
      <w:r w:rsidRPr="00504FCD">
        <w:rPr>
          <w:rFonts w:ascii="Arial" w:hAnsi="Arial" w:cs="Arial"/>
          <w:color w:val="000000" w:themeColor="text1"/>
        </w:rPr>
        <w:t xml:space="preserve">This can be the reason for the downfall in the overall quality of services and outdated amenities. As per the comments of </w:t>
      </w:r>
      <w:proofErr w:type="spellStart"/>
      <w:r w:rsidRPr="00504FCD">
        <w:rPr>
          <w:rFonts w:ascii="Arial" w:hAnsi="Arial" w:cs="Arial"/>
          <w:color w:val="000000" w:themeColor="text1"/>
          <w:highlight w:val="white"/>
        </w:rPr>
        <w:t>Nyagadza</w:t>
      </w:r>
      <w:proofErr w:type="spellEnd"/>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et al.</w:t>
      </w:r>
      <w:r w:rsidRPr="00504FCD">
        <w:rPr>
          <w:rFonts w:ascii="Arial" w:hAnsi="Arial" w:cs="Arial"/>
          <w:color w:val="000000" w:themeColor="text1"/>
          <w:highlight w:val="white"/>
        </w:rPr>
        <w:t xml:space="preserve"> </w:t>
      </w:r>
      <w:r w:rsidRPr="00504FCD">
        <w:rPr>
          <w:rFonts w:ascii="Arial" w:hAnsi="Arial" w:cs="Arial"/>
          <w:color w:val="000000" w:themeColor="text1"/>
        </w:rPr>
        <w:t xml:space="preserve">(2022), the overall service quality directly affects the trust of the customers followed by the satisfaction levels of the customers and loyalty in behavioural aspects. This negatively impacted the overall operations of Seaview Resort which forced the company to reduce the rent of each room. </w:t>
      </w:r>
      <w:r w:rsidRPr="00504FCD">
        <w:rPr>
          <w:rFonts w:ascii="Arial" w:hAnsi="Arial" w:cs="Arial"/>
          <w:b/>
          <w:bCs/>
        </w:rPr>
        <w:t xml:space="preserve">Many other reasons why the company incurred net losses might include the fall in the average room rate which fell from £250 in 2020 to 230 in 2021 followed by a downfall to £210 in 2022. There was also </w:t>
      </w:r>
      <w:r w:rsidR="00414C4D" w:rsidRPr="00504FCD">
        <w:rPr>
          <w:rFonts w:ascii="Arial" w:hAnsi="Arial" w:cs="Arial"/>
          <w:b/>
          <w:bCs/>
        </w:rPr>
        <w:t>a fall</w:t>
      </w:r>
      <w:r w:rsidRPr="00504FCD">
        <w:rPr>
          <w:rFonts w:ascii="Arial" w:hAnsi="Arial" w:cs="Arial"/>
          <w:b/>
          <w:bCs/>
        </w:rPr>
        <w:t xml:space="preserve"> in occupancy rate from 70% in 2020 to 60% in 2022. </w:t>
      </w:r>
    </w:p>
    <w:p w14:paraId="33CF8413" w14:textId="5E3269E3" w:rsidR="00537F5E" w:rsidRPr="001C2819" w:rsidRDefault="00192014" w:rsidP="4489709D">
      <w:pPr>
        <w:widowControl w:val="0"/>
        <w:pBdr>
          <w:top w:val="nil"/>
          <w:left w:val="nil"/>
          <w:bottom w:val="nil"/>
          <w:right w:val="nil"/>
          <w:between w:val="nil"/>
        </w:pBdr>
        <w:rPr>
          <w:rFonts w:ascii="Arial" w:hAnsi="Arial" w:cs="Arial"/>
        </w:rPr>
      </w:pPr>
      <w:r w:rsidRPr="00504FCD">
        <w:rPr>
          <w:rFonts w:ascii="Arial" w:hAnsi="Arial" w:cs="Arial"/>
          <w:b/>
          <w:bCs/>
        </w:rPr>
        <w:t>For hotel revenue management, occupancy r</w:t>
      </w:r>
      <w:r w:rsidRPr="00504FCD">
        <w:rPr>
          <w:rFonts w:ascii="Arial" w:hAnsi="Arial" w:cs="Arial"/>
          <w:color w:val="000000" w:themeColor="text1"/>
        </w:rPr>
        <w:t>ate forms are an important aspect for revenue management to have an understanding of how rooms are being used (</w:t>
      </w:r>
      <w:proofErr w:type="spellStart"/>
      <w:r w:rsidRPr="00504FCD">
        <w:rPr>
          <w:rFonts w:ascii="Arial" w:hAnsi="Arial" w:cs="Arial"/>
          <w:color w:val="000000" w:themeColor="text1"/>
          <w:highlight w:val="white"/>
        </w:rPr>
        <w:t>Talón</w:t>
      </w:r>
      <w:proofErr w:type="spellEnd"/>
      <w:r w:rsidRPr="00504FCD">
        <w:rPr>
          <w:rFonts w:ascii="Arial" w:hAnsi="Arial" w:cs="Arial"/>
          <w:color w:val="000000" w:themeColor="text1"/>
          <w:highlight w:val="white"/>
        </w:rPr>
        <w:t xml:space="preserve">-Ballestero </w:t>
      </w:r>
      <w:r w:rsidRPr="00504FCD">
        <w:rPr>
          <w:rFonts w:ascii="Arial" w:hAnsi="Arial" w:cs="Arial"/>
          <w:i/>
          <w:iCs/>
          <w:color w:val="000000" w:themeColor="text1"/>
          <w:highlight w:val="white"/>
        </w:rPr>
        <w:t>et al.</w:t>
      </w:r>
      <w:r w:rsidRPr="00504FCD">
        <w:rPr>
          <w:rFonts w:ascii="Arial" w:hAnsi="Arial" w:cs="Arial"/>
          <w:color w:val="000000" w:themeColor="text1"/>
          <w:highlight w:val="white"/>
        </w:rPr>
        <w:t xml:space="preserve">, 2022). </w:t>
      </w:r>
      <w:r w:rsidRPr="00504FCD">
        <w:rPr>
          <w:rFonts w:ascii="Arial" w:hAnsi="Arial" w:cs="Arial"/>
          <w:color w:val="000000" w:themeColor="text1"/>
        </w:rPr>
        <w:t xml:space="preserve">Furthermore, having an understanding of these figures can help in having an understanding of important information about the hotel. Similarly, an average room rate is another important aspect for hotels since it helps the hoteliers in determining the pricing strategy and maximisation of the overall revenue. A lower average room rate has been one of the reasons why the resort recorded a decreasing revenue </w:t>
      </w:r>
      <w:r w:rsidRPr="001C2819">
        <w:rPr>
          <w:rFonts w:ascii="Arial" w:hAnsi="Arial" w:cs="Arial"/>
        </w:rPr>
        <w:t xml:space="preserve">from £520,000 in 2020 to £430,000 in 2022. </w:t>
      </w:r>
    </w:p>
    <w:p w14:paraId="5047F41A" w14:textId="77777777" w:rsidR="00537F5E" w:rsidRPr="001C2819" w:rsidRDefault="00192014" w:rsidP="00414C4D">
      <w:pPr>
        <w:pStyle w:val="Heading1"/>
        <w:widowControl w:val="0"/>
        <w:rPr>
          <w:rFonts w:ascii="Arial" w:hAnsi="Arial" w:cs="Arial"/>
          <w:color w:val="0070C0"/>
        </w:rPr>
      </w:pPr>
      <w:bookmarkStart w:id="7" w:name="_Toc150704289"/>
      <w:r w:rsidRPr="001C2819">
        <w:rPr>
          <w:rFonts w:ascii="Arial" w:hAnsi="Arial" w:cs="Arial"/>
          <w:color w:val="0070C0"/>
        </w:rPr>
        <w:lastRenderedPageBreak/>
        <w:t>“Develop a comprehensive turnaround strategy to revitalize the resort's financial health and restore its reputation as a premier vacation destination or most viable financial outcomes.”</w:t>
      </w:r>
      <w:bookmarkEnd w:id="7"/>
      <w:r w:rsidRPr="001C2819">
        <w:rPr>
          <w:rFonts w:ascii="Arial" w:hAnsi="Arial" w:cs="Arial"/>
          <w:color w:val="0070C0"/>
        </w:rPr>
        <w:t xml:space="preserve"> </w:t>
      </w:r>
    </w:p>
    <w:p w14:paraId="74667002"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b/>
          <w:color w:val="000000"/>
        </w:rPr>
        <w:t xml:space="preserve">Introducing Experiential and </w:t>
      </w:r>
      <w:r w:rsidRPr="00504FCD">
        <w:rPr>
          <w:rFonts w:ascii="Arial" w:hAnsi="Arial" w:cs="Arial"/>
          <w:b/>
        </w:rPr>
        <w:t>Eco-friendly Tourism</w:t>
      </w:r>
      <w:r w:rsidRPr="00504FCD">
        <w:rPr>
          <w:rFonts w:ascii="Arial" w:hAnsi="Arial" w:cs="Arial"/>
          <w:b/>
          <w:color w:val="000000"/>
        </w:rPr>
        <w:t xml:space="preserve"> </w:t>
      </w:r>
      <w:r w:rsidRPr="00504FCD">
        <w:rPr>
          <w:rFonts w:ascii="Arial" w:hAnsi="Arial" w:cs="Arial"/>
          <w:b/>
        </w:rPr>
        <w:t>Practices</w:t>
      </w:r>
    </w:p>
    <w:p w14:paraId="2F7A4A71" w14:textId="65925443" w:rsidR="00537F5E" w:rsidRPr="00504FCD"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The introduction of experiential tourism and eco-friendly practices can help tourists to establish engagement with local communities and cultures. This also helps in supporting both sustainable and responsible tourism practices which is expected to grow in popularity in the upcoming few years (</w:t>
      </w:r>
      <w:r w:rsidRPr="00504FCD">
        <w:rPr>
          <w:rFonts w:ascii="Arial" w:hAnsi="Arial" w:cs="Arial"/>
          <w:color w:val="000000"/>
          <w:highlight w:val="white"/>
        </w:rPr>
        <w:t xml:space="preserve">Chan </w:t>
      </w:r>
      <w:r w:rsidRPr="00504FCD">
        <w:rPr>
          <w:rFonts w:ascii="Arial" w:hAnsi="Arial" w:cs="Arial"/>
          <w:i/>
          <w:color w:val="000000"/>
          <w:highlight w:val="white"/>
        </w:rPr>
        <w:t>et al.</w:t>
      </w:r>
      <w:r w:rsidRPr="00504FCD">
        <w:rPr>
          <w:rFonts w:ascii="Arial" w:hAnsi="Arial" w:cs="Arial"/>
          <w:color w:val="000000"/>
          <w:highlight w:val="white"/>
        </w:rPr>
        <w:t xml:space="preserve">, 2021). </w:t>
      </w:r>
      <w:r w:rsidR="005407BB">
        <w:rPr>
          <w:rFonts w:ascii="Arial" w:hAnsi="Arial" w:cs="Arial"/>
          <w:color w:val="000000"/>
          <w:highlight w:val="white"/>
        </w:rPr>
        <w:t>To</w:t>
      </w:r>
      <w:r w:rsidRPr="00504FCD">
        <w:rPr>
          <w:rFonts w:ascii="Arial" w:hAnsi="Arial" w:cs="Arial"/>
          <w:color w:val="000000"/>
          <w:highlight w:val="white"/>
        </w:rPr>
        <w:t xml:space="preserve"> introduce these types of tourism practices, it is recommended that Seaview Resort minimise both energy and water usage, reducing wastage and supporting local conservative efforts. Experiential travelling has been increasing in the last few years by helping tourists to travel to popular holiday destinations which is delighted by all types of tourists such as adventurous and local types of travellers. This can be done by helping the tourists to get in touch with the locals who can provide them with guidance on the experience of a particular place. </w:t>
      </w:r>
    </w:p>
    <w:p w14:paraId="6B1B0E7D"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b/>
          <w:color w:val="000000"/>
        </w:rPr>
        <w:t>Improving the quality of services and amenities</w:t>
      </w:r>
    </w:p>
    <w:p w14:paraId="53F2A5AC" w14:textId="66CCE9CE" w:rsidR="00537F5E" w:rsidRPr="00504FCD" w:rsidRDefault="00192014" w:rsidP="4489709D">
      <w:pPr>
        <w:widowControl w:val="0"/>
        <w:pBdr>
          <w:top w:val="nil"/>
          <w:left w:val="nil"/>
          <w:bottom w:val="nil"/>
          <w:right w:val="nil"/>
          <w:between w:val="nil"/>
        </w:pBdr>
        <w:rPr>
          <w:rFonts w:ascii="Arial" w:hAnsi="Arial" w:cs="Arial"/>
          <w:b/>
          <w:bCs/>
        </w:rPr>
      </w:pPr>
      <w:r w:rsidRPr="00504FCD">
        <w:rPr>
          <w:rFonts w:ascii="Arial" w:hAnsi="Arial" w:cs="Arial"/>
          <w:color w:val="000000" w:themeColor="text1"/>
        </w:rPr>
        <w:t xml:space="preserve">Providing high-quality services and amenities includes exceeding the expectations of the customers by making them feel that their investment has been fully worth it. This can be done by improving the check-in process for the guests and being in contact with the guests during their pre-arrival. For instance, the quality of food products delivered by airlines can be a key to increasing the customer retention rate as passengers (Walker, 2021). This can also be done by the </w:t>
      </w:r>
      <w:r w:rsidR="00577AAB">
        <w:rPr>
          <w:rFonts w:ascii="Arial" w:hAnsi="Arial" w:cs="Arial"/>
          <w:color w:val="000000" w:themeColor="text1"/>
        </w:rPr>
        <w:t>S</w:t>
      </w:r>
      <w:r w:rsidR="00577AAB" w:rsidRPr="00504FCD">
        <w:rPr>
          <w:rFonts w:ascii="Arial" w:hAnsi="Arial" w:cs="Arial"/>
          <w:color w:val="000000" w:themeColor="text1"/>
        </w:rPr>
        <w:t xml:space="preserve">ea </w:t>
      </w:r>
      <w:r w:rsidR="00577AAB">
        <w:rPr>
          <w:rFonts w:ascii="Arial" w:hAnsi="Arial" w:cs="Arial"/>
          <w:color w:val="000000" w:themeColor="text1"/>
        </w:rPr>
        <w:t>V</w:t>
      </w:r>
      <w:r w:rsidR="00577AAB" w:rsidRPr="00504FCD">
        <w:rPr>
          <w:rFonts w:ascii="Arial" w:hAnsi="Arial" w:cs="Arial"/>
          <w:color w:val="000000" w:themeColor="text1"/>
        </w:rPr>
        <w:t>iew</w:t>
      </w:r>
      <w:r w:rsidRPr="00504FCD">
        <w:rPr>
          <w:rFonts w:ascii="Arial" w:hAnsi="Arial" w:cs="Arial"/>
          <w:color w:val="000000" w:themeColor="text1"/>
        </w:rPr>
        <w:t xml:space="preserve"> resort so that the satisfaction rate of the guests increases. </w:t>
      </w:r>
      <w:r w:rsidRPr="00504FCD">
        <w:rPr>
          <w:rFonts w:ascii="Arial" w:hAnsi="Arial" w:cs="Arial"/>
          <w:b/>
          <w:bCs/>
        </w:rPr>
        <w:t xml:space="preserve">The company can also bring reductions to its expenses from £450,000 in 2022 to below £400,000 in 2023 by minimising waste. </w:t>
      </w:r>
    </w:p>
    <w:p w14:paraId="4D51E90D"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color w:val="000000"/>
        </w:rPr>
        <w:t xml:space="preserve">Some other procedures can be training and rewarding the staff which can help in the creation of a positive work environment and motivating the employees to work more efficiently. The quality of the services and amenities provided can also have a positive impact on the reputation of the resort. Therefore, exceptional services by the resort's receptionists can help build a positive reputation for the hotel thus driving more sales. </w:t>
      </w:r>
      <w:r w:rsidRPr="00504FCD">
        <w:rPr>
          <w:rFonts w:ascii="Arial" w:hAnsi="Arial" w:cs="Arial"/>
          <w:color w:val="000000"/>
        </w:rPr>
        <w:lastRenderedPageBreak/>
        <w:t xml:space="preserve">According to </w:t>
      </w:r>
      <w:r w:rsidRPr="00504FCD">
        <w:rPr>
          <w:rFonts w:ascii="Arial" w:hAnsi="Arial" w:cs="Arial"/>
          <w:color w:val="000000"/>
          <w:highlight w:val="white"/>
        </w:rPr>
        <w:t xml:space="preserve">Thirumaran </w:t>
      </w:r>
      <w:r w:rsidRPr="00504FCD">
        <w:rPr>
          <w:rFonts w:ascii="Arial" w:hAnsi="Arial" w:cs="Arial"/>
          <w:i/>
          <w:color w:val="000000"/>
          <w:highlight w:val="white"/>
        </w:rPr>
        <w:t>et al.</w:t>
      </w:r>
      <w:r w:rsidRPr="00504FCD">
        <w:rPr>
          <w:rFonts w:ascii="Arial" w:hAnsi="Arial" w:cs="Arial"/>
          <w:color w:val="000000"/>
          <w:highlight w:val="white"/>
        </w:rPr>
        <w:t xml:space="preserve"> </w:t>
      </w:r>
      <w:r w:rsidRPr="00504FCD">
        <w:rPr>
          <w:rFonts w:ascii="Arial" w:hAnsi="Arial" w:cs="Arial"/>
          <w:color w:val="000000"/>
        </w:rPr>
        <w:t xml:space="preserve">(2021), some of the strategies that can be implemented by hotels to manage their reputation include keeping track of the sites, being engaged on social media and optimising the site for search. </w:t>
      </w:r>
    </w:p>
    <w:p w14:paraId="03C846EE"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b/>
          <w:color w:val="000000"/>
        </w:rPr>
        <w:t xml:space="preserve">Increasing the overall occupancy Rates </w:t>
      </w:r>
    </w:p>
    <w:p w14:paraId="2A5C404A" w14:textId="77777777" w:rsidR="00537F5E" w:rsidRPr="00504FCD"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 xml:space="preserve">A higher occupancy rate usually leads to a rise in revenue and profits since more rooms are rented out. According to </w:t>
      </w:r>
      <w:r w:rsidRPr="00504FCD">
        <w:rPr>
          <w:rFonts w:ascii="Arial" w:hAnsi="Arial" w:cs="Arial"/>
          <w:color w:val="000000"/>
          <w:highlight w:val="white"/>
        </w:rPr>
        <w:t xml:space="preserve">Zheng </w:t>
      </w:r>
      <w:r w:rsidRPr="00504FCD">
        <w:rPr>
          <w:rFonts w:ascii="Arial" w:hAnsi="Arial" w:cs="Arial"/>
          <w:i/>
          <w:color w:val="000000"/>
          <w:highlight w:val="white"/>
        </w:rPr>
        <w:t>et al.</w:t>
      </w:r>
      <w:r w:rsidRPr="00504FCD">
        <w:rPr>
          <w:rFonts w:ascii="Arial" w:hAnsi="Arial" w:cs="Arial"/>
          <w:color w:val="000000"/>
          <w:highlight w:val="white"/>
        </w:rPr>
        <w:t xml:space="preserve"> </w:t>
      </w:r>
      <w:r w:rsidRPr="00504FCD">
        <w:rPr>
          <w:rFonts w:ascii="Arial" w:hAnsi="Arial" w:cs="Arial"/>
          <w:color w:val="000000"/>
        </w:rPr>
        <w:t xml:space="preserve">(2020), an occupancy rate by a hotel can help in informing the overall pricing strategy. It means that if the occupancy rate is low, then certain measures can be implemented to make sure that more guests are attracted. The occupancy rate in the UK as of 2022 was observed at 81% in comparison to the figures in 2020. In comparison to this, the occupancy rate of Seaview Resort was observed at 60% in 2022 followed by a 10% downfall </w:t>
      </w:r>
      <w:r w:rsidRPr="00504FCD">
        <w:rPr>
          <w:rFonts w:ascii="Arial" w:hAnsi="Arial" w:cs="Arial"/>
        </w:rPr>
        <w:t xml:space="preserve">from 2020. </w:t>
      </w:r>
      <w:r w:rsidRPr="00504FCD">
        <w:rPr>
          <w:rFonts w:ascii="Arial" w:hAnsi="Arial" w:cs="Arial"/>
          <w:color w:val="000000"/>
        </w:rPr>
        <w:t xml:space="preserve">To improve these figures, the resort can increase its value with specials and packages. The packages can be of attractive prices, such as £40 and £50 included in the prices of the room rates. This can help in increasing the guest retention rate thus aiming towards higher revenue earning and profitability. In correspondence to the above opinion, Sunil </w:t>
      </w:r>
      <w:r w:rsidRPr="00504FCD">
        <w:rPr>
          <w:rFonts w:ascii="Arial" w:hAnsi="Arial" w:cs="Arial"/>
          <w:i/>
          <w:color w:val="000000"/>
        </w:rPr>
        <w:t>et al.</w:t>
      </w:r>
      <w:r w:rsidRPr="00504FCD">
        <w:rPr>
          <w:rFonts w:ascii="Arial" w:hAnsi="Arial" w:cs="Arial"/>
          <w:color w:val="000000"/>
        </w:rPr>
        <w:t xml:space="preserve"> (2021) stated that guest services are the key to increasing the occupancy rates of hotels. It has been discovered that providing effective training to the staff can ensure that occupancy rates of the staff are increasing. </w:t>
      </w:r>
    </w:p>
    <w:p w14:paraId="7403720C"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b/>
          <w:color w:val="000000"/>
        </w:rPr>
        <w:t xml:space="preserve">Increasing the Average Room Rates </w:t>
      </w:r>
    </w:p>
    <w:p w14:paraId="46D3D078" w14:textId="137CABE9" w:rsidR="00537F5E" w:rsidRPr="00504FCD"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 xml:space="preserve">Since the competition has been significantly rising, it is imperative to keep a watch on the pricing strategies of the competitors. Another strategy is optimum pricing where pricing is considered to be one of the most important factors in hotel management. This can be done by offering attractive packages and promotions to the guests whenever they book a room. This can include providing discounts on booking rooms with </w:t>
      </w:r>
      <w:r w:rsidR="00577AAB">
        <w:rPr>
          <w:rFonts w:ascii="Arial" w:hAnsi="Arial" w:cs="Arial"/>
          <w:color w:val="000000"/>
        </w:rPr>
        <w:t>king-size</w:t>
      </w:r>
      <w:r w:rsidRPr="00504FCD">
        <w:rPr>
          <w:rFonts w:ascii="Arial" w:hAnsi="Arial" w:cs="Arial"/>
          <w:color w:val="000000"/>
        </w:rPr>
        <w:t xml:space="preserve"> beds and any other similar package to enhance the satisfaction rate of the guests. As per the statement of Yang and Kim (2022), the majority of the hotels prefer to list their brands on several OTAs which serves to be an important aspect of gaining the maximum number of bookings. This can ensure that the average room rates are higher thus achieving higher profitability and revenue earnings. </w:t>
      </w:r>
    </w:p>
    <w:p w14:paraId="7C6D407A" w14:textId="77777777" w:rsidR="00537F5E" w:rsidRPr="00504FCD" w:rsidRDefault="00192014" w:rsidP="00414C4D">
      <w:pPr>
        <w:widowControl w:val="0"/>
        <w:pBdr>
          <w:top w:val="nil"/>
          <w:left w:val="nil"/>
          <w:bottom w:val="nil"/>
          <w:right w:val="nil"/>
          <w:between w:val="nil"/>
        </w:pBdr>
        <w:rPr>
          <w:rFonts w:ascii="Arial" w:hAnsi="Arial" w:cs="Arial"/>
          <w:b/>
          <w:color w:val="000000"/>
        </w:rPr>
      </w:pPr>
      <w:r w:rsidRPr="00504FCD">
        <w:rPr>
          <w:rFonts w:ascii="Arial" w:hAnsi="Arial" w:cs="Arial"/>
          <w:b/>
          <w:color w:val="000000"/>
        </w:rPr>
        <w:lastRenderedPageBreak/>
        <w:t xml:space="preserve">Improving profitability through higher revenue </w:t>
      </w:r>
    </w:p>
    <w:p w14:paraId="51C77D76" w14:textId="77777777" w:rsidR="005407BB" w:rsidRDefault="00577AAB" w:rsidP="4489709D">
      <w:pPr>
        <w:widowControl w:val="0"/>
        <w:pBdr>
          <w:top w:val="nil"/>
          <w:left w:val="nil"/>
          <w:bottom w:val="nil"/>
          <w:right w:val="nil"/>
          <w:between w:val="nil"/>
        </w:pBdr>
        <w:rPr>
          <w:rFonts w:ascii="Arial" w:hAnsi="Arial" w:cs="Arial"/>
          <w:b/>
          <w:bCs/>
          <w:highlight w:val="white"/>
        </w:rPr>
      </w:pPr>
      <w:r>
        <w:rPr>
          <w:rFonts w:ascii="Arial" w:hAnsi="Arial" w:cs="Arial"/>
          <w:color w:val="000000" w:themeColor="text1"/>
        </w:rPr>
        <w:t>Four key aspects can</w:t>
      </w:r>
      <w:r w:rsidR="00192014" w:rsidRPr="00504FCD">
        <w:rPr>
          <w:rFonts w:ascii="Arial" w:hAnsi="Arial" w:cs="Arial"/>
          <w:color w:val="000000" w:themeColor="text1"/>
        </w:rPr>
        <w:t xml:space="preserve"> be implemented to improve profitability. This includes making reductions in costs, and increasing turnover, efficiency and productivity (</w:t>
      </w:r>
      <w:proofErr w:type="spellStart"/>
      <w:r w:rsidR="00192014" w:rsidRPr="00504FCD">
        <w:rPr>
          <w:rFonts w:ascii="Arial" w:hAnsi="Arial" w:cs="Arial"/>
          <w:color w:val="000000" w:themeColor="text1"/>
          <w:highlight w:val="white"/>
        </w:rPr>
        <w:t>Rabadán</w:t>
      </w:r>
      <w:proofErr w:type="spellEnd"/>
      <w:r w:rsidR="00192014" w:rsidRPr="00504FCD">
        <w:rPr>
          <w:rFonts w:ascii="Arial" w:hAnsi="Arial" w:cs="Arial"/>
          <w:color w:val="000000" w:themeColor="text1"/>
          <w:highlight w:val="white"/>
        </w:rPr>
        <w:t xml:space="preserve"> </w:t>
      </w:r>
      <w:r w:rsidR="00192014" w:rsidRPr="00504FCD">
        <w:rPr>
          <w:rFonts w:ascii="Arial" w:hAnsi="Arial" w:cs="Arial"/>
          <w:i/>
          <w:iCs/>
          <w:color w:val="000000" w:themeColor="text1"/>
          <w:highlight w:val="white"/>
        </w:rPr>
        <w:t>et al.</w:t>
      </w:r>
      <w:r w:rsidR="00192014" w:rsidRPr="00504FCD">
        <w:rPr>
          <w:rFonts w:ascii="Arial" w:hAnsi="Arial" w:cs="Arial"/>
          <w:color w:val="000000" w:themeColor="text1"/>
          <w:highlight w:val="white"/>
        </w:rPr>
        <w:t xml:space="preserve">, 2019). This can be done by conducting market research on the tastes and preferences of the guests and eliminating any non-essential processes by decreasing unnecessary expenses. Some other strategies that can be implemented include tracking reviews from several websites to ensure effective mitigation strategies, creating campaigns to boost reviews and using reputation management solutions. </w:t>
      </w:r>
      <w:r w:rsidR="00192014" w:rsidRPr="00504FCD">
        <w:rPr>
          <w:rFonts w:ascii="Arial" w:hAnsi="Arial" w:cs="Arial"/>
          <w:b/>
          <w:bCs/>
          <w:highlight w:val="white"/>
        </w:rPr>
        <w:t>Also, the company can increase its revenue from £430,000 in 2022 to over £500,000 by improving the quality of services for the customers. This can help Seaview Resort to earn higher profits from £78000 in 2020 to at least £80000 in 2023.</w:t>
      </w:r>
    </w:p>
    <w:p w14:paraId="4D6979D1" w14:textId="39B78DCB" w:rsidR="00537F5E" w:rsidRPr="00504FCD" w:rsidRDefault="00192014" w:rsidP="4489709D">
      <w:pPr>
        <w:widowControl w:val="0"/>
        <w:pBdr>
          <w:top w:val="nil"/>
          <w:left w:val="nil"/>
          <w:bottom w:val="nil"/>
          <w:right w:val="nil"/>
          <w:between w:val="nil"/>
        </w:pBdr>
        <w:rPr>
          <w:rFonts w:ascii="Arial" w:hAnsi="Arial" w:cs="Arial"/>
          <w:b/>
          <w:bCs/>
        </w:rPr>
      </w:pPr>
      <w:r w:rsidRPr="00504FCD">
        <w:rPr>
          <w:rFonts w:ascii="Arial" w:hAnsi="Arial" w:cs="Arial"/>
          <w:b/>
          <w:bCs/>
          <w:highlight w:val="white"/>
        </w:rPr>
        <w:t xml:space="preserve"> </w:t>
      </w:r>
    </w:p>
    <w:p w14:paraId="0B1A40C9" w14:textId="77777777" w:rsidR="00537F5E" w:rsidRPr="001C2819" w:rsidRDefault="00192014" w:rsidP="00414C4D">
      <w:pPr>
        <w:pStyle w:val="Heading1"/>
        <w:widowControl w:val="0"/>
        <w:rPr>
          <w:rFonts w:ascii="Arial" w:hAnsi="Arial" w:cs="Arial"/>
          <w:color w:val="0070C0"/>
        </w:rPr>
      </w:pPr>
      <w:bookmarkStart w:id="8" w:name="_Toc150704290"/>
      <w:r w:rsidRPr="001C2819">
        <w:rPr>
          <w:rFonts w:ascii="Arial" w:hAnsi="Arial" w:cs="Arial"/>
          <w:color w:val="0070C0"/>
        </w:rPr>
        <w:t>Conclusion</w:t>
      </w:r>
      <w:bookmarkEnd w:id="8"/>
      <w:r w:rsidRPr="001C2819">
        <w:rPr>
          <w:rFonts w:ascii="Arial" w:hAnsi="Arial" w:cs="Arial"/>
          <w:color w:val="0070C0"/>
        </w:rPr>
        <w:t xml:space="preserve"> </w:t>
      </w:r>
    </w:p>
    <w:p w14:paraId="59AF6EC7" w14:textId="30476380" w:rsidR="00537F5E" w:rsidRPr="00504FCD" w:rsidRDefault="00192014" w:rsidP="00414C4D">
      <w:pPr>
        <w:widowControl w:val="0"/>
        <w:pBdr>
          <w:top w:val="nil"/>
          <w:left w:val="nil"/>
          <w:bottom w:val="nil"/>
          <w:right w:val="nil"/>
          <w:between w:val="nil"/>
        </w:pBdr>
        <w:rPr>
          <w:rFonts w:ascii="Arial" w:hAnsi="Arial" w:cs="Arial"/>
          <w:color w:val="000000"/>
        </w:rPr>
      </w:pPr>
      <w:r w:rsidRPr="00504FCD">
        <w:rPr>
          <w:rFonts w:ascii="Arial" w:hAnsi="Arial" w:cs="Arial"/>
          <w:color w:val="000000"/>
        </w:rPr>
        <w:t xml:space="preserve">The best strategy to improve the profitability is to enhance the reputation by increasing the overall occupancy rates. </w:t>
      </w:r>
      <w:r w:rsidR="001C2819">
        <w:rPr>
          <w:rFonts w:ascii="Arial" w:hAnsi="Arial" w:cs="Arial"/>
          <w:color w:val="000000"/>
        </w:rPr>
        <w:t>Concerning</w:t>
      </w:r>
      <w:r w:rsidRPr="00504FCD">
        <w:rPr>
          <w:rFonts w:ascii="Arial" w:hAnsi="Arial" w:cs="Arial"/>
          <w:color w:val="000000"/>
        </w:rPr>
        <w:t xml:space="preserve"> the findings of this report, it can be outlined that the current financial performance of the company is not adequate to outperform its competitors. This was followed by a downfall in the occupancy rate which resulted in a decrease in revenue and profitability. Also, changing customer preferences was one of the reasons for the lower customer retention rate. Therefore, focusing on improving the occupancy rate and reputation management can help the resort achieve higher profitability. This includes focusing on experiential tourism services and focusing on efficient quality services and amenities. </w:t>
      </w:r>
    </w:p>
    <w:p w14:paraId="60061E4C" w14:textId="77777777" w:rsidR="00537F5E" w:rsidRPr="00504FCD" w:rsidRDefault="00192014" w:rsidP="00414C4D">
      <w:pPr>
        <w:pStyle w:val="Heading1"/>
        <w:widowControl w:val="0"/>
        <w:jc w:val="left"/>
        <w:rPr>
          <w:rFonts w:ascii="Arial" w:hAnsi="Arial" w:cs="Arial"/>
        </w:rPr>
      </w:pPr>
      <w:bookmarkStart w:id="9" w:name="_heading=h.3illk567dn7r" w:colFirst="0" w:colLast="0"/>
      <w:bookmarkEnd w:id="9"/>
      <w:r w:rsidRPr="00504FCD">
        <w:rPr>
          <w:rFonts w:ascii="Arial" w:hAnsi="Arial" w:cs="Arial"/>
        </w:rPr>
        <w:br w:type="page"/>
      </w:r>
    </w:p>
    <w:p w14:paraId="3D94284D" w14:textId="77777777" w:rsidR="00537F5E" w:rsidRPr="00577AAB" w:rsidRDefault="00192014" w:rsidP="00414C4D">
      <w:pPr>
        <w:pStyle w:val="Heading1"/>
        <w:widowControl w:val="0"/>
        <w:jc w:val="left"/>
        <w:rPr>
          <w:rFonts w:ascii="Arial" w:hAnsi="Arial" w:cs="Arial"/>
          <w:color w:val="0070C0"/>
        </w:rPr>
      </w:pPr>
      <w:bookmarkStart w:id="10" w:name="_Toc150704291"/>
      <w:r w:rsidRPr="00577AAB">
        <w:rPr>
          <w:rFonts w:ascii="Arial" w:hAnsi="Arial" w:cs="Arial"/>
          <w:color w:val="0070C0"/>
        </w:rPr>
        <w:lastRenderedPageBreak/>
        <w:t>Reference List</w:t>
      </w:r>
      <w:bookmarkEnd w:id="10"/>
    </w:p>
    <w:p w14:paraId="00724BF6"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Bustani, B., </w:t>
      </w:r>
      <w:proofErr w:type="spellStart"/>
      <w:r w:rsidRPr="00504FCD">
        <w:rPr>
          <w:rFonts w:ascii="Arial" w:hAnsi="Arial" w:cs="Arial"/>
          <w:color w:val="000000" w:themeColor="text1"/>
          <w:highlight w:val="white"/>
        </w:rPr>
        <w:t>Kurniaty</w:t>
      </w:r>
      <w:proofErr w:type="spellEnd"/>
      <w:r w:rsidRPr="00504FCD">
        <w:rPr>
          <w:rFonts w:ascii="Arial" w:hAnsi="Arial" w:cs="Arial"/>
          <w:color w:val="000000" w:themeColor="text1"/>
          <w:highlight w:val="white"/>
        </w:rPr>
        <w:t xml:space="preserve">, K. and </w:t>
      </w:r>
      <w:proofErr w:type="spellStart"/>
      <w:r w:rsidRPr="00504FCD">
        <w:rPr>
          <w:rFonts w:ascii="Arial" w:hAnsi="Arial" w:cs="Arial"/>
          <w:color w:val="000000" w:themeColor="text1"/>
          <w:highlight w:val="white"/>
        </w:rPr>
        <w:t>Widyanti</w:t>
      </w:r>
      <w:proofErr w:type="spellEnd"/>
      <w:r w:rsidRPr="00504FCD">
        <w:rPr>
          <w:rFonts w:ascii="Arial" w:hAnsi="Arial" w:cs="Arial"/>
          <w:color w:val="000000" w:themeColor="text1"/>
          <w:highlight w:val="white"/>
        </w:rPr>
        <w:t xml:space="preserve">, R., 2021. The Effect of Earning Per Share, Price to Book Value, Dividend </w:t>
      </w:r>
      <w:proofErr w:type="spellStart"/>
      <w:r w:rsidRPr="00504FCD">
        <w:rPr>
          <w:rFonts w:ascii="Arial" w:hAnsi="Arial" w:cs="Arial"/>
          <w:color w:val="000000" w:themeColor="text1"/>
          <w:highlight w:val="white"/>
        </w:rPr>
        <w:t>Payout</w:t>
      </w:r>
      <w:proofErr w:type="spellEnd"/>
      <w:r w:rsidRPr="00504FCD">
        <w:rPr>
          <w:rFonts w:ascii="Arial" w:hAnsi="Arial" w:cs="Arial"/>
          <w:color w:val="000000" w:themeColor="text1"/>
          <w:highlight w:val="white"/>
        </w:rPr>
        <w:t xml:space="preserve"> Ratio, and Net Profit Margin on the Stock Price in Indonesia Stock Exchange. </w:t>
      </w:r>
      <w:proofErr w:type="spellStart"/>
      <w:r w:rsidRPr="00504FCD">
        <w:rPr>
          <w:rFonts w:ascii="Arial" w:hAnsi="Arial" w:cs="Arial"/>
          <w:i/>
          <w:iCs/>
          <w:color w:val="000000" w:themeColor="text1"/>
          <w:highlight w:val="white"/>
        </w:rPr>
        <w:t>Jurnal</w:t>
      </w:r>
      <w:proofErr w:type="spellEnd"/>
      <w:r w:rsidRPr="00504FCD">
        <w:rPr>
          <w:rFonts w:ascii="Arial" w:hAnsi="Arial" w:cs="Arial"/>
          <w:i/>
          <w:iCs/>
          <w:color w:val="000000" w:themeColor="text1"/>
          <w:highlight w:val="white"/>
        </w:rPr>
        <w:t xml:space="preserve"> </w:t>
      </w:r>
      <w:proofErr w:type="spellStart"/>
      <w:r w:rsidRPr="00504FCD">
        <w:rPr>
          <w:rFonts w:ascii="Arial" w:hAnsi="Arial" w:cs="Arial"/>
          <w:i/>
          <w:iCs/>
          <w:color w:val="000000" w:themeColor="text1"/>
          <w:highlight w:val="white"/>
        </w:rPr>
        <w:t>Maksipreneur</w:t>
      </w:r>
      <w:proofErr w:type="spellEnd"/>
      <w:r w:rsidRPr="00504FCD">
        <w:rPr>
          <w:rFonts w:ascii="Arial" w:hAnsi="Arial" w:cs="Arial"/>
          <w:i/>
          <w:iCs/>
          <w:color w:val="000000" w:themeColor="text1"/>
          <w:highlight w:val="white"/>
        </w:rPr>
        <w:t xml:space="preserve">: </w:t>
      </w:r>
      <w:proofErr w:type="spellStart"/>
      <w:r w:rsidRPr="00504FCD">
        <w:rPr>
          <w:rFonts w:ascii="Arial" w:hAnsi="Arial" w:cs="Arial"/>
          <w:i/>
          <w:iCs/>
          <w:color w:val="000000" w:themeColor="text1"/>
          <w:highlight w:val="white"/>
        </w:rPr>
        <w:t>Manajemen</w:t>
      </w:r>
      <w:proofErr w:type="spellEnd"/>
      <w:r w:rsidRPr="00504FCD">
        <w:rPr>
          <w:rFonts w:ascii="Arial" w:hAnsi="Arial" w:cs="Arial"/>
          <w:i/>
          <w:iCs/>
          <w:color w:val="000000" w:themeColor="text1"/>
          <w:highlight w:val="white"/>
        </w:rPr>
        <w:t xml:space="preserve">, </w:t>
      </w:r>
      <w:proofErr w:type="spellStart"/>
      <w:r w:rsidRPr="00504FCD">
        <w:rPr>
          <w:rFonts w:ascii="Arial" w:hAnsi="Arial" w:cs="Arial"/>
          <w:i/>
          <w:iCs/>
          <w:color w:val="000000" w:themeColor="text1"/>
          <w:highlight w:val="white"/>
        </w:rPr>
        <w:t>Koperasi</w:t>
      </w:r>
      <w:proofErr w:type="spellEnd"/>
      <w:r w:rsidRPr="00504FCD">
        <w:rPr>
          <w:rFonts w:ascii="Arial" w:hAnsi="Arial" w:cs="Arial"/>
          <w:i/>
          <w:iCs/>
          <w:color w:val="000000" w:themeColor="text1"/>
          <w:highlight w:val="white"/>
        </w:rPr>
        <w:t>, dan Entrepreneurship</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11</w:t>
      </w:r>
      <w:r w:rsidRPr="00504FCD">
        <w:rPr>
          <w:rFonts w:ascii="Arial" w:hAnsi="Arial" w:cs="Arial"/>
          <w:color w:val="000000" w:themeColor="text1"/>
          <w:highlight w:val="white"/>
        </w:rPr>
        <w:t>(1), pp.1-18.</w:t>
      </w:r>
    </w:p>
    <w:p w14:paraId="1736F2A2"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Chan, J.K.L., Marzuki, K.M. and </w:t>
      </w:r>
      <w:proofErr w:type="spellStart"/>
      <w:r w:rsidRPr="00504FCD">
        <w:rPr>
          <w:rFonts w:ascii="Arial" w:hAnsi="Arial" w:cs="Arial"/>
          <w:color w:val="000000" w:themeColor="text1"/>
          <w:highlight w:val="white"/>
        </w:rPr>
        <w:t>Mohtar</w:t>
      </w:r>
      <w:proofErr w:type="spellEnd"/>
      <w:r w:rsidRPr="00504FCD">
        <w:rPr>
          <w:rFonts w:ascii="Arial" w:hAnsi="Arial" w:cs="Arial"/>
          <w:color w:val="000000" w:themeColor="text1"/>
          <w:highlight w:val="white"/>
        </w:rPr>
        <w:t xml:space="preserve">, T.M., 2021. Local community participation and responsible tourism practices in ecotourism destination: A case of lower Kinabatangan, Sabah. </w:t>
      </w:r>
      <w:r w:rsidRPr="00504FCD">
        <w:rPr>
          <w:rFonts w:ascii="Arial" w:hAnsi="Arial" w:cs="Arial"/>
          <w:i/>
          <w:iCs/>
          <w:color w:val="000000" w:themeColor="text1"/>
          <w:highlight w:val="white"/>
        </w:rPr>
        <w:t>Sustainability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13</w:t>
      </w:r>
      <w:r w:rsidRPr="00504FCD">
        <w:rPr>
          <w:rFonts w:ascii="Arial" w:hAnsi="Arial" w:cs="Arial"/>
          <w:color w:val="000000" w:themeColor="text1"/>
          <w:highlight w:val="white"/>
        </w:rPr>
        <w:t>(23), p.13302.</w:t>
      </w:r>
    </w:p>
    <w:p w14:paraId="7017783D"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Drury, C., 2021. </w:t>
      </w:r>
      <w:r w:rsidRPr="00504FCD">
        <w:rPr>
          <w:rFonts w:ascii="Arial" w:hAnsi="Arial" w:cs="Arial"/>
          <w:i/>
          <w:iCs/>
          <w:color w:val="000000" w:themeColor="text1"/>
          <w:highlight w:val="white"/>
        </w:rPr>
        <w:t>Management and Cost Accounting, 11th ed</w:t>
      </w:r>
      <w:r w:rsidRPr="00504FCD">
        <w:rPr>
          <w:rFonts w:ascii="Arial" w:hAnsi="Arial" w:cs="Arial"/>
          <w:color w:val="000000" w:themeColor="text1"/>
          <w:highlight w:val="white"/>
        </w:rPr>
        <w:t>. London, Prentice Hall.</w:t>
      </w:r>
    </w:p>
    <w:p w14:paraId="346047FD" w14:textId="77777777" w:rsidR="00414C4D" w:rsidRPr="00504FCD" w:rsidRDefault="00192014" w:rsidP="4489709D">
      <w:pPr>
        <w:rPr>
          <w:rFonts w:ascii="Arial" w:hAnsi="Arial" w:cs="Arial"/>
          <w:color w:val="000000"/>
          <w:highlight w:val="white"/>
        </w:rPr>
      </w:pPr>
      <w:proofErr w:type="spellStart"/>
      <w:r w:rsidRPr="00504FCD">
        <w:rPr>
          <w:rFonts w:ascii="Arial" w:hAnsi="Arial" w:cs="Arial"/>
          <w:color w:val="000000" w:themeColor="text1"/>
          <w:highlight w:val="white"/>
        </w:rPr>
        <w:t>Nyagadza</w:t>
      </w:r>
      <w:proofErr w:type="spellEnd"/>
      <w:r w:rsidRPr="00504FCD">
        <w:rPr>
          <w:rFonts w:ascii="Arial" w:hAnsi="Arial" w:cs="Arial"/>
          <w:color w:val="000000" w:themeColor="text1"/>
          <w:highlight w:val="white"/>
        </w:rPr>
        <w:t xml:space="preserve">, B., </w:t>
      </w:r>
      <w:proofErr w:type="spellStart"/>
      <w:r w:rsidRPr="00504FCD">
        <w:rPr>
          <w:rFonts w:ascii="Arial" w:hAnsi="Arial" w:cs="Arial"/>
          <w:color w:val="000000" w:themeColor="text1"/>
          <w:highlight w:val="white"/>
        </w:rPr>
        <w:t>Mazuruse</w:t>
      </w:r>
      <w:proofErr w:type="spellEnd"/>
      <w:r w:rsidRPr="00504FCD">
        <w:rPr>
          <w:rFonts w:ascii="Arial" w:hAnsi="Arial" w:cs="Arial"/>
          <w:color w:val="000000" w:themeColor="text1"/>
          <w:highlight w:val="white"/>
        </w:rPr>
        <w:t xml:space="preserve">, G., </w:t>
      </w:r>
      <w:proofErr w:type="spellStart"/>
      <w:r w:rsidRPr="00504FCD">
        <w:rPr>
          <w:rFonts w:ascii="Arial" w:hAnsi="Arial" w:cs="Arial"/>
          <w:color w:val="000000" w:themeColor="text1"/>
          <w:highlight w:val="white"/>
        </w:rPr>
        <w:t>Muposhi</w:t>
      </w:r>
      <w:proofErr w:type="spellEnd"/>
      <w:r w:rsidRPr="00504FCD">
        <w:rPr>
          <w:rFonts w:ascii="Arial" w:hAnsi="Arial" w:cs="Arial"/>
          <w:color w:val="000000" w:themeColor="text1"/>
          <w:highlight w:val="white"/>
        </w:rPr>
        <w:t xml:space="preserve">, A. and Chigora, F., 2022. Effect of hotel overall service quality on customers’ attitudinal and behavioural loyalty: perspectives from Zimbabwe. </w:t>
      </w:r>
      <w:r w:rsidRPr="00504FCD">
        <w:rPr>
          <w:rFonts w:ascii="Arial" w:hAnsi="Arial" w:cs="Arial"/>
          <w:i/>
          <w:iCs/>
          <w:color w:val="000000" w:themeColor="text1"/>
          <w:highlight w:val="white"/>
        </w:rPr>
        <w:t>Tourism Critiques: Practice and Theory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3</w:t>
      </w:r>
      <w:r w:rsidRPr="00504FCD">
        <w:rPr>
          <w:rFonts w:ascii="Arial" w:hAnsi="Arial" w:cs="Arial"/>
          <w:color w:val="000000" w:themeColor="text1"/>
          <w:highlight w:val="white"/>
        </w:rPr>
        <w:t>(1), pp.42-71.</w:t>
      </w:r>
    </w:p>
    <w:p w14:paraId="4703CE6A" w14:textId="77777777" w:rsidR="00414C4D" w:rsidRPr="00504FCD" w:rsidRDefault="00192014" w:rsidP="4489709D">
      <w:pPr>
        <w:rPr>
          <w:rFonts w:ascii="Arial" w:hAnsi="Arial" w:cs="Arial"/>
          <w:b/>
          <w:bCs/>
          <w:color w:val="000000"/>
        </w:rPr>
      </w:pPr>
      <w:proofErr w:type="spellStart"/>
      <w:r w:rsidRPr="00504FCD">
        <w:rPr>
          <w:rFonts w:ascii="Arial" w:hAnsi="Arial" w:cs="Arial"/>
          <w:color w:val="000000" w:themeColor="text1"/>
          <w:highlight w:val="white"/>
        </w:rPr>
        <w:t>Rabadán</w:t>
      </w:r>
      <w:proofErr w:type="spellEnd"/>
      <w:r w:rsidRPr="00504FCD">
        <w:rPr>
          <w:rFonts w:ascii="Arial" w:hAnsi="Arial" w:cs="Arial"/>
          <w:color w:val="000000" w:themeColor="text1"/>
          <w:highlight w:val="white"/>
        </w:rPr>
        <w:t xml:space="preserve">, A., González-Moreno, Á. and Sáez-Martínez, F.J., 2019. Improving firms’ performance and sustainability: The case of eco-innovation in the agri-food industry. </w:t>
      </w:r>
      <w:r w:rsidRPr="00504FCD">
        <w:rPr>
          <w:rFonts w:ascii="Arial" w:hAnsi="Arial" w:cs="Arial"/>
          <w:i/>
          <w:iCs/>
          <w:color w:val="000000" w:themeColor="text1"/>
          <w:highlight w:val="white"/>
        </w:rPr>
        <w:t>Sustainability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11</w:t>
      </w:r>
      <w:r w:rsidRPr="00504FCD">
        <w:rPr>
          <w:rFonts w:ascii="Arial" w:hAnsi="Arial" w:cs="Arial"/>
          <w:color w:val="000000" w:themeColor="text1"/>
          <w:highlight w:val="white"/>
        </w:rPr>
        <w:t>(20), p.5590.</w:t>
      </w:r>
    </w:p>
    <w:p w14:paraId="4D616DFD" w14:textId="77777777" w:rsidR="00414C4D" w:rsidRPr="00504FCD" w:rsidRDefault="00192014" w:rsidP="4489709D">
      <w:pPr>
        <w:rPr>
          <w:rFonts w:ascii="Arial" w:hAnsi="Arial" w:cs="Arial"/>
          <w:color w:val="000000"/>
          <w:highlight w:val="white"/>
        </w:rPr>
      </w:pPr>
      <w:proofErr w:type="spellStart"/>
      <w:r w:rsidRPr="00504FCD">
        <w:rPr>
          <w:rFonts w:ascii="Arial" w:hAnsi="Arial" w:cs="Arial"/>
          <w:color w:val="000000" w:themeColor="text1"/>
          <w:highlight w:val="white"/>
        </w:rPr>
        <w:t>Radukic</w:t>
      </w:r>
      <w:proofErr w:type="spellEnd"/>
      <w:r w:rsidRPr="00504FCD">
        <w:rPr>
          <w:rFonts w:ascii="Arial" w:hAnsi="Arial" w:cs="Arial"/>
          <w:color w:val="000000" w:themeColor="text1"/>
          <w:highlight w:val="white"/>
        </w:rPr>
        <w:t>, S., Jovanović, S., Petrović-</w:t>
      </w:r>
      <w:proofErr w:type="spellStart"/>
      <w:r w:rsidRPr="00504FCD">
        <w:rPr>
          <w:rFonts w:ascii="Arial" w:hAnsi="Arial" w:cs="Arial"/>
          <w:color w:val="000000" w:themeColor="text1"/>
          <w:highlight w:val="white"/>
        </w:rPr>
        <w:t>Ranđelović</w:t>
      </w:r>
      <w:proofErr w:type="spellEnd"/>
      <w:r w:rsidRPr="00504FCD">
        <w:rPr>
          <w:rFonts w:ascii="Arial" w:hAnsi="Arial" w:cs="Arial"/>
          <w:color w:val="000000" w:themeColor="text1"/>
          <w:highlight w:val="white"/>
        </w:rPr>
        <w:t xml:space="preserve">, M., Kostić, Z., Ilić, I. and Basta, J., 2023. Relationship between price competitiveness, tourist arrivals, and tourism receipts in European countries. </w:t>
      </w:r>
      <w:r w:rsidRPr="00504FCD">
        <w:rPr>
          <w:rFonts w:ascii="Arial" w:hAnsi="Arial" w:cs="Arial"/>
          <w:i/>
          <w:iCs/>
          <w:color w:val="000000" w:themeColor="text1"/>
          <w:highlight w:val="white"/>
        </w:rPr>
        <w:t>Serbian Journal of Management</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18</w:t>
      </w:r>
      <w:r w:rsidRPr="00504FCD">
        <w:rPr>
          <w:rFonts w:ascii="Arial" w:hAnsi="Arial" w:cs="Arial"/>
          <w:color w:val="000000" w:themeColor="text1"/>
          <w:highlight w:val="white"/>
        </w:rPr>
        <w:t>(1), pp.153-165.</w:t>
      </w:r>
    </w:p>
    <w:p w14:paraId="0EDBEA05"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Seal, W., 2019. </w:t>
      </w:r>
      <w:r w:rsidRPr="00504FCD">
        <w:rPr>
          <w:rFonts w:ascii="Arial" w:hAnsi="Arial" w:cs="Arial"/>
          <w:i/>
          <w:iCs/>
          <w:color w:val="000000" w:themeColor="text1"/>
          <w:highlight w:val="white"/>
        </w:rPr>
        <w:t>Management Accounting, 6th Ed</w:t>
      </w:r>
      <w:r w:rsidRPr="00504FCD">
        <w:rPr>
          <w:rFonts w:ascii="Arial" w:hAnsi="Arial" w:cs="Arial"/>
          <w:color w:val="000000" w:themeColor="text1"/>
          <w:highlight w:val="white"/>
        </w:rPr>
        <w:t xml:space="preserve">. London, McGraw Hill. </w:t>
      </w:r>
    </w:p>
    <w:p w14:paraId="5B2E8FDA"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Seal, W., Garrison, R.H. and Noreen, E., 2008. </w:t>
      </w:r>
      <w:r w:rsidRPr="00504FCD">
        <w:rPr>
          <w:rFonts w:ascii="Arial" w:hAnsi="Arial" w:cs="Arial"/>
          <w:i/>
          <w:iCs/>
          <w:color w:val="000000" w:themeColor="text1"/>
          <w:highlight w:val="white"/>
        </w:rPr>
        <w:t>Management Accounting</w:t>
      </w:r>
      <w:r w:rsidRPr="00504FCD">
        <w:rPr>
          <w:rFonts w:ascii="Arial" w:hAnsi="Arial" w:cs="Arial"/>
          <w:color w:val="000000" w:themeColor="text1"/>
          <w:highlight w:val="white"/>
        </w:rPr>
        <w:t>, McGraw Hill</w:t>
      </w:r>
    </w:p>
    <w:p w14:paraId="677089E9" w14:textId="77777777" w:rsidR="00414C4D" w:rsidRPr="00504FCD" w:rsidRDefault="00192014" w:rsidP="4489709D">
      <w:pPr>
        <w:rPr>
          <w:rFonts w:ascii="Arial" w:hAnsi="Arial" w:cs="Arial"/>
          <w:color w:val="000000"/>
          <w:highlight w:val="white"/>
        </w:rPr>
      </w:pPr>
      <w:proofErr w:type="spellStart"/>
      <w:r w:rsidRPr="00504FCD">
        <w:rPr>
          <w:rFonts w:ascii="Arial" w:hAnsi="Arial" w:cs="Arial"/>
          <w:color w:val="000000" w:themeColor="text1"/>
          <w:highlight w:val="white"/>
        </w:rPr>
        <w:t>Sholichah</w:t>
      </w:r>
      <w:proofErr w:type="spellEnd"/>
      <w:r w:rsidRPr="00504FCD">
        <w:rPr>
          <w:rFonts w:ascii="Arial" w:hAnsi="Arial" w:cs="Arial"/>
          <w:color w:val="000000" w:themeColor="text1"/>
          <w:highlight w:val="white"/>
        </w:rPr>
        <w:t xml:space="preserve">, F., </w:t>
      </w:r>
      <w:proofErr w:type="spellStart"/>
      <w:r w:rsidRPr="00504FCD">
        <w:rPr>
          <w:rFonts w:ascii="Arial" w:hAnsi="Arial" w:cs="Arial"/>
          <w:color w:val="000000" w:themeColor="text1"/>
          <w:highlight w:val="white"/>
        </w:rPr>
        <w:t>Asfiah</w:t>
      </w:r>
      <w:proofErr w:type="spellEnd"/>
      <w:r w:rsidRPr="00504FCD">
        <w:rPr>
          <w:rFonts w:ascii="Arial" w:hAnsi="Arial" w:cs="Arial"/>
          <w:color w:val="000000" w:themeColor="text1"/>
          <w:highlight w:val="white"/>
        </w:rPr>
        <w:t xml:space="preserve">, N., </w:t>
      </w:r>
      <w:proofErr w:type="spellStart"/>
      <w:r w:rsidRPr="00504FCD">
        <w:rPr>
          <w:rFonts w:ascii="Arial" w:hAnsi="Arial" w:cs="Arial"/>
          <w:color w:val="000000" w:themeColor="text1"/>
          <w:highlight w:val="white"/>
        </w:rPr>
        <w:t>Ambarwati</w:t>
      </w:r>
      <w:proofErr w:type="spellEnd"/>
      <w:r w:rsidRPr="00504FCD">
        <w:rPr>
          <w:rFonts w:ascii="Arial" w:hAnsi="Arial" w:cs="Arial"/>
          <w:color w:val="000000" w:themeColor="text1"/>
          <w:highlight w:val="white"/>
        </w:rPr>
        <w:t xml:space="preserve">, T., </w:t>
      </w:r>
      <w:proofErr w:type="spellStart"/>
      <w:r w:rsidRPr="00504FCD">
        <w:rPr>
          <w:rFonts w:ascii="Arial" w:hAnsi="Arial" w:cs="Arial"/>
          <w:color w:val="000000" w:themeColor="text1"/>
          <w:highlight w:val="white"/>
        </w:rPr>
        <w:t>Widagdo</w:t>
      </w:r>
      <w:proofErr w:type="spellEnd"/>
      <w:r w:rsidRPr="00504FCD">
        <w:rPr>
          <w:rFonts w:ascii="Arial" w:hAnsi="Arial" w:cs="Arial"/>
          <w:color w:val="000000" w:themeColor="text1"/>
          <w:highlight w:val="white"/>
        </w:rPr>
        <w:t xml:space="preserve">, B., </w:t>
      </w:r>
      <w:proofErr w:type="spellStart"/>
      <w:r w:rsidRPr="00504FCD">
        <w:rPr>
          <w:rFonts w:ascii="Arial" w:hAnsi="Arial" w:cs="Arial"/>
          <w:color w:val="000000" w:themeColor="text1"/>
          <w:highlight w:val="white"/>
        </w:rPr>
        <w:t>Ulfa</w:t>
      </w:r>
      <w:proofErr w:type="spellEnd"/>
      <w:r w:rsidRPr="00504FCD">
        <w:rPr>
          <w:rFonts w:ascii="Arial" w:hAnsi="Arial" w:cs="Arial"/>
          <w:color w:val="000000" w:themeColor="text1"/>
          <w:highlight w:val="white"/>
        </w:rPr>
        <w:t xml:space="preserve">, M. and Jihadi, M., 2021. The effects of profitability and solvability on stock prices: Empirical evidence from Indonesia. </w:t>
      </w:r>
      <w:r w:rsidRPr="00504FCD">
        <w:rPr>
          <w:rFonts w:ascii="Arial" w:hAnsi="Arial" w:cs="Arial"/>
          <w:i/>
          <w:iCs/>
          <w:color w:val="000000" w:themeColor="text1"/>
          <w:highlight w:val="white"/>
        </w:rPr>
        <w:t>The Journal of Asian Finance, Economics and Business</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8</w:t>
      </w:r>
      <w:r w:rsidRPr="00504FCD">
        <w:rPr>
          <w:rFonts w:ascii="Arial" w:hAnsi="Arial" w:cs="Arial"/>
          <w:color w:val="000000" w:themeColor="text1"/>
          <w:highlight w:val="white"/>
        </w:rPr>
        <w:t>(3), pp.885-894.</w:t>
      </w:r>
    </w:p>
    <w:p w14:paraId="23E597E1"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Statista, 2023. </w:t>
      </w:r>
      <w:r w:rsidRPr="00504FCD">
        <w:rPr>
          <w:rFonts w:ascii="Arial" w:hAnsi="Arial" w:cs="Arial"/>
          <w:i/>
          <w:iCs/>
          <w:color w:val="000000" w:themeColor="text1"/>
          <w:highlight w:val="white"/>
        </w:rPr>
        <w:t>Monthly hotel occupancy rate in the United Kingdom from 2020 to 2022</w:t>
      </w:r>
      <w:r w:rsidRPr="00504FCD">
        <w:rPr>
          <w:rFonts w:ascii="Arial" w:hAnsi="Arial" w:cs="Arial"/>
          <w:color w:val="000000" w:themeColor="text1"/>
          <w:highlight w:val="white"/>
        </w:rPr>
        <w:t xml:space="preserve"> [Online] Available at: &lt;</w:t>
      </w:r>
      <w:hyperlink r:id="rId8" w:anchor=":~:text=The%20hotel%20occupancy%20rate%20in,81%20percent%20in%20September%202022">
        <w:r w:rsidRPr="00504FCD">
          <w:rPr>
            <w:rFonts w:ascii="Arial" w:hAnsi="Arial" w:cs="Arial"/>
            <w:color w:val="000000" w:themeColor="text1"/>
            <w:highlight w:val="white"/>
          </w:rPr>
          <w:t>https://www.statista.com/statistics/1339099/hotels-occupancy-rate-by-month-in-the-</w:t>
        </w:r>
        <w:r w:rsidRPr="00504FCD">
          <w:rPr>
            <w:rFonts w:ascii="Arial" w:hAnsi="Arial" w:cs="Arial"/>
            <w:color w:val="000000" w:themeColor="text1"/>
            <w:highlight w:val="white"/>
          </w:rPr>
          <w:lastRenderedPageBreak/>
          <w:t>uk/#:~:text=The%20hotel%20occupancy%20rate%20in,81%20percent%20in%20September%202022</w:t>
        </w:r>
      </w:hyperlink>
      <w:r w:rsidRPr="00504FCD">
        <w:rPr>
          <w:rFonts w:ascii="Arial" w:hAnsi="Arial" w:cs="Arial"/>
          <w:color w:val="000000" w:themeColor="text1"/>
          <w:highlight w:val="white"/>
        </w:rPr>
        <w:t xml:space="preserve">.&gt; [Accessed on 16 October 2023] </w:t>
      </w:r>
    </w:p>
    <w:p w14:paraId="1875BBB1"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Statista, 2023. </w:t>
      </w:r>
      <w:r w:rsidRPr="00504FCD">
        <w:rPr>
          <w:rFonts w:ascii="Arial" w:hAnsi="Arial" w:cs="Arial"/>
          <w:i/>
          <w:iCs/>
          <w:color w:val="000000" w:themeColor="text1"/>
          <w:highlight w:val="white"/>
        </w:rPr>
        <w:t xml:space="preserve">Share of adults concerned about any tourism sustainability in the United Kingdom (UK) from 2018 to 2020, by age </w:t>
      </w:r>
      <w:r w:rsidRPr="00504FCD">
        <w:rPr>
          <w:rFonts w:ascii="Arial" w:hAnsi="Arial" w:cs="Arial"/>
          <w:color w:val="000000" w:themeColor="text1"/>
          <w:highlight w:val="white"/>
        </w:rPr>
        <w:t>[Online] Available at: &lt;</w:t>
      </w:r>
      <w:hyperlink r:id="rId9">
        <w:r w:rsidRPr="00504FCD">
          <w:rPr>
            <w:rFonts w:ascii="Arial" w:hAnsi="Arial" w:cs="Arial"/>
            <w:color w:val="000000" w:themeColor="text1"/>
            <w:highlight w:val="white"/>
          </w:rPr>
          <w:t>https://www.statista.com/statistics/1135568/uk-tourism-sustainability-concern-by-age/</w:t>
        </w:r>
      </w:hyperlink>
      <w:r w:rsidRPr="00504FCD">
        <w:rPr>
          <w:rFonts w:ascii="Arial" w:hAnsi="Arial" w:cs="Arial"/>
          <w:color w:val="000000" w:themeColor="text1"/>
          <w:highlight w:val="white"/>
        </w:rPr>
        <w:t xml:space="preserve">&gt; [Accessed on 16 October 2023] </w:t>
      </w:r>
    </w:p>
    <w:p w14:paraId="4F7D29B1"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Sunil, M.P., Suresh, G. and </w:t>
      </w:r>
      <w:proofErr w:type="spellStart"/>
      <w:r w:rsidRPr="00504FCD">
        <w:rPr>
          <w:rFonts w:ascii="Arial" w:hAnsi="Arial" w:cs="Arial"/>
          <w:color w:val="000000" w:themeColor="text1"/>
          <w:highlight w:val="white"/>
        </w:rPr>
        <w:t>Shobharani</w:t>
      </w:r>
      <w:proofErr w:type="spellEnd"/>
      <w:r w:rsidRPr="00504FCD">
        <w:rPr>
          <w:rFonts w:ascii="Arial" w:hAnsi="Arial" w:cs="Arial"/>
          <w:color w:val="000000" w:themeColor="text1"/>
          <w:highlight w:val="white"/>
        </w:rPr>
        <w:t xml:space="preserve">, H., 2021. The influence of total quality management on star hotel performance. </w:t>
      </w:r>
      <w:r w:rsidRPr="00504FCD">
        <w:rPr>
          <w:rFonts w:ascii="Arial" w:hAnsi="Arial" w:cs="Arial"/>
          <w:i/>
          <w:iCs/>
          <w:color w:val="000000" w:themeColor="text1"/>
          <w:highlight w:val="white"/>
        </w:rPr>
        <w:t>Journal of Contemporary Issues in Business and Government</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27</w:t>
      </w:r>
      <w:r w:rsidRPr="00504FCD">
        <w:rPr>
          <w:rFonts w:ascii="Arial" w:hAnsi="Arial" w:cs="Arial"/>
          <w:color w:val="000000" w:themeColor="text1"/>
          <w:highlight w:val="white"/>
        </w:rPr>
        <w:t>(2).</w:t>
      </w:r>
    </w:p>
    <w:p w14:paraId="1BF43937" w14:textId="77777777" w:rsidR="00414C4D" w:rsidRPr="00504FCD" w:rsidRDefault="00192014" w:rsidP="4489709D">
      <w:pPr>
        <w:rPr>
          <w:rFonts w:ascii="Arial" w:hAnsi="Arial" w:cs="Arial"/>
          <w:color w:val="000000"/>
          <w:highlight w:val="white"/>
        </w:rPr>
      </w:pPr>
      <w:proofErr w:type="spellStart"/>
      <w:r w:rsidRPr="00504FCD">
        <w:rPr>
          <w:rFonts w:ascii="Arial" w:hAnsi="Arial" w:cs="Arial"/>
          <w:color w:val="000000" w:themeColor="text1"/>
          <w:highlight w:val="white"/>
        </w:rPr>
        <w:t>Talón</w:t>
      </w:r>
      <w:proofErr w:type="spellEnd"/>
      <w:r w:rsidRPr="00504FCD">
        <w:rPr>
          <w:rFonts w:ascii="Arial" w:hAnsi="Arial" w:cs="Arial"/>
          <w:color w:val="000000" w:themeColor="text1"/>
          <w:highlight w:val="white"/>
        </w:rPr>
        <w:t xml:space="preserve">-Ballestero, P., Nieto-García, M. and González-Serrano, L., 2022. The wheel of dynamic pricing: Towards open pricing and one to one pricing in hotel revenue management. </w:t>
      </w:r>
      <w:r w:rsidRPr="00504FCD">
        <w:rPr>
          <w:rFonts w:ascii="Arial" w:hAnsi="Arial" w:cs="Arial"/>
          <w:i/>
          <w:iCs/>
          <w:color w:val="000000" w:themeColor="text1"/>
          <w:highlight w:val="white"/>
        </w:rPr>
        <w:t>International journal of hospitality management</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102</w:t>
      </w:r>
      <w:r w:rsidRPr="00504FCD">
        <w:rPr>
          <w:rFonts w:ascii="Arial" w:hAnsi="Arial" w:cs="Arial"/>
          <w:color w:val="000000" w:themeColor="text1"/>
          <w:highlight w:val="white"/>
        </w:rPr>
        <w:t>, p.103184.</w:t>
      </w:r>
    </w:p>
    <w:p w14:paraId="0369AF32"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Thirumaran, K., Jang, H., </w:t>
      </w:r>
      <w:proofErr w:type="spellStart"/>
      <w:r w:rsidRPr="00504FCD">
        <w:rPr>
          <w:rFonts w:ascii="Arial" w:hAnsi="Arial" w:cs="Arial"/>
          <w:color w:val="000000" w:themeColor="text1"/>
          <w:highlight w:val="white"/>
        </w:rPr>
        <w:t>Pourabedin</w:t>
      </w:r>
      <w:proofErr w:type="spellEnd"/>
      <w:r w:rsidRPr="00504FCD">
        <w:rPr>
          <w:rFonts w:ascii="Arial" w:hAnsi="Arial" w:cs="Arial"/>
          <w:color w:val="000000" w:themeColor="text1"/>
          <w:highlight w:val="white"/>
        </w:rPr>
        <w:t xml:space="preserve">, Z. and Wood, J., 2021. The role of social media in the luxury tourism business: A research review and trajectory assessment. </w:t>
      </w:r>
      <w:r w:rsidRPr="00504FCD">
        <w:rPr>
          <w:rFonts w:ascii="Arial" w:hAnsi="Arial" w:cs="Arial"/>
          <w:i/>
          <w:iCs/>
          <w:color w:val="000000" w:themeColor="text1"/>
          <w:highlight w:val="white"/>
        </w:rPr>
        <w:t>Sustainability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13</w:t>
      </w:r>
      <w:r w:rsidRPr="00504FCD">
        <w:rPr>
          <w:rFonts w:ascii="Arial" w:hAnsi="Arial" w:cs="Arial"/>
          <w:color w:val="000000" w:themeColor="text1"/>
          <w:highlight w:val="white"/>
        </w:rPr>
        <w:t>(3), p.1216.</w:t>
      </w:r>
    </w:p>
    <w:p w14:paraId="406CDAC3"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Uddin, H., Ahammed, S., Rana, M.M. and Majumder, S.C., 2023. Investigating the relationship between environmental quality and tourism industry in Thailand. </w:t>
      </w:r>
      <w:r w:rsidRPr="00504FCD">
        <w:rPr>
          <w:rFonts w:ascii="Arial" w:hAnsi="Arial" w:cs="Arial"/>
          <w:i/>
          <w:iCs/>
          <w:color w:val="000000" w:themeColor="text1"/>
          <w:highlight w:val="white"/>
        </w:rPr>
        <w:t>Environment, Development and Sustainability</w:t>
      </w:r>
      <w:r w:rsidRPr="00504FCD">
        <w:rPr>
          <w:rFonts w:ascii="Arial" w:hAnsi="Arial" w:cs="Arial"/>
          <w:color w:val="000000" w:themeColor="text1"/>
          <w:highlight w:val="white"/>
        </w:rPr>
        <w:t>, pp.1-27.</w:t>
      </w:r>
    </w:p>
    <w:p w14:paraId="465B01A0"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Van </w:t>
      </w:r>
      <w:proofErr w:type="spellStart"/>
      <w:r w:rsidRPr="00504FCD">
        <w:rPr>
          <w:rFonts w:ascii="Arial" w:hAnsi="Arial" w:cs="Arial"/>
          <w:color w:val="000000" w:themeColor="text1"/>
          <w:highlight w:val="white"/>
        </w:rPr>
        <w:t>Velzen</w:t>
      </w:r>
      <w:proofErr w:type="spellEnd"/>
      <w:r w:rsidRPr="00504FCD">
        <w:rPr>
          <w:rFonts w:ascii="Arial" w:hAnsi="Arial" w:cs="Arial"/>
          <w:color w:val="000000" w:themeColor="text1"/>
          <w:highlight w:val="white"/>
        </w:rPr>
        <w:t xml:space="preserve">, A., Annema, J.A., van de Kaa, G. and van Wee, B., 2019. Proposing a more comprehensive future total cost of ownership estimation framework for electric vehicles. </w:t>
      </w:r>
      <w:r w:rsidRPr="00504FCD">
        <w:rPr>
          <w:rFonts w:ascii="Arial" w:hAnsi="Arial" w:cs="Arial"/>
          <w:i/>
          <w:iCs/>
          <w:color w:val="000000" w:themeColor="text1"/>
          <w:highlight w:val="white"/>
        </w:rPr>
        <w:t>Energy Policy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129</w:t>
      </w:r>
      <w:r w:rsidRPr="00504FCD">
        <w:rPr>
          <w:rFonts w:ascii="Arial" w:hAnsi="Arial" w:cs="Arial"/>
          <w:color w:val="000000" w:themeColor="text1"/>
          <w:highlight w:val="white"/>
        </w:rPr>
        <w:t>, pp.1034-1046.</w:t>
      </w:r>
    </w:p>
    <w:p w14:paraId="7A5C935D"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Walker, J., 2021.  </w:t>
      </w:r>
      <w:r w:rsidRPr="00504FCD">
        <w:rPr>
          <w:rFonts w:ascii="Arial" w:hAnsi="Arial" w:cs="Arial"/>
          <w:i/>
          <w:iCs/>
          <w:color w:val="000000" w:themeColor="text1"/>
          <w:highlight w:val="white"/>
        </w:rPr>
        <w:t>Introduction to Hospitality</w:t>
      </w:r>
      <w:r w:rsidRPr="00504FCD">
        <w:rPr>
          <w:rFonts w:ascii="Arial" w:hAnsi="Arial" w:cs="Arial"/>
          <w:color w:val="000000" w:themeColor="text1"/>
          <w:highlight w:val="white"/>
        </w:rPr>
        <w:t xml:space="preserve">, Harlow, Pearson. </w:t>
      </w:r>
    </w:p>
    <w:p w14:paraId="4D2CC3CF" w14:textId="77777777" w:rsidR="00414C4D" w:rsidRPr="00504FCD" w:rsidRDefault="00192014" w:rsidP="4489709D">
      <w:pPr>
        <w:rPr>
          <w:rFonts w:ascii="Arial" w:hAnsi="Arial" w:cs="Arial"/>
          <w:color w:val="000000"/>
          <w:highlight w:val="white"/>
        </w:rPr>
      </w:pPr>
      <w:proofErr w:type="spellStart"/>
      <w:r w:rsidRPr="00504FCD">
        <w:rPr>
          <w:rFonts w:ascii="Arial" w:hAnsi="Arial" w:cs="Arial"/>
          <w:color w:val="000000" w:themeColor="text1"/>
          <w:highlight w:val="white"/>
        </w:rPr>
        <w:t>Wanof</w:t>
      </w:r>
      <w:proofErr w:type="spellEnd"/>
      <w:r w:rsidRPr="00504FCD">
        <w:rPr>
          <w:rFonts w:ascii="Arial" w:hAnsi="Arial" w:cs="Arial"/>
          <w:color w:val="000000" w:themeColor="text1"/>
          <w:highlight w:val="white"/>
        </w:rPr>
        <w:t xml:space="preserve">, M.I., 2023. Digital Technology Innovation in Improving Financial Access for Low-Income Communities. </w:t>
      </w:r>
      <w:r w:rsidRPr="00504FCD">
        <w:rPr>
          <w:rFonts w:ascii="Arial" w:hAnsi="Arial" w:cs="Arial"/>
          <w:i/>
          <w:iCs/>
          <w:color w:val="000000" w:themeColor="text1"/>
          <w:highlight w:val="white"/>
        </w:rPr>
        <w:t>Technology and Society Perspectives (TACIT)</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w:t>
      </w:r>
      <w:r w:rsidRPr="00504FCD">
        <w:rPr>
          <w:rFonts w:ascii="Arial" w:hAnsi="Arial" w:cs="Arial"/>
          <w:color w:val="000000" w:themeColor="text1"/>
          <w:highlight w:val="white"/>
        </w:rPr>
        <w:t>(1), pp.26-34.</w:t>
      </w:r>
    </w:p>
    <w:p w14:paraId="459EA88A"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t xml:space="preserve">Yang, Y. and Kim, J.H., 2022. An Exploration of the Contingency Influence on Chinese Customers’ Selection of Online Hotel Reservation Channels. </w:t>
      </w:r>
      <w:r w:rsidRPr="00504FCD">
        <w:rPr>
          <w:rFonts w:ascii="Arial" w:hAnsi="Arial" w:cs="Arial"/>
          <w:i/>
          <w:iCs/>
          <w:color w:val="000000" w:themeColor="text1"/>
          <w:highlight w:val="white"/>
        </w:rPr>
        <w:t>SAGE Open</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12</w:t>
      </w:r>
      <w:r w:rsidRPr="00504FCD">
        <w:rPr>
          <w:rFonts w:ascii="Arial" w:hAnsi="Arial" w:cs="Arial"/>
          <w:color w:val="000000" w:themeColor="text1"/>
          <w:highlight w:val="white"/>
        </w:rPr>
        <w:t>(3), p.21582440221120407.</w:t>
      </w:r>
    </w:p>
    <w:p w14:paraId="0F7F6C9A" w14:textId="77777777" w:rsidR="00414C4D" w:rsidRPr="00504FCD" w:rsidRDefault="00192014" w:rsidP="4489709D">
      <w:pPr>
        <w:rPr>
          <w:rFonts w:ascii="Arial" w:hAnsi="Arial" w:cs="Arial"/>
          <w:color w:val="000000"/>
          <w:highlight w:val="white"/>
        </w:rPr>
      </w:pPr>
      <w:r w:rsidRPr="00504FCD">
        <w:rPr>
          <w:rFonts w:ascii="Arial" w:hAnsi="Arial" w:cs="Arial"/>
          <w:color w:val="000000" w:themeColor="text1"/>
          <w:highlight w:val="white"/>
        </w:rPr>
        <w:lastRenderedPageBreak/>
        <w:t xml:space="preserve">Zheng, T., Liu, S., Chen, Z., Qiao, Y. and Law, R., 2020. Forecasting daily room rates on the basis of an LSTM model in difficult times of Hong Kong: evidence from online distribution channels on the hotel industry. </w:t>
      </w:r>
      <w:r w:rsidRPr="00504FCD">
        <w:rPr>
          <w:rFonts w:ascii="Arial" w:hAnsi="Arial" w:cs="Arial"/>
          <w:i/>
          <w:iCs/>
          <w:color w:val="000000" w:themeColor="text1"/>
          <w:highlight w:val="white"/>
        </w:rPr>
        <w:t>Sustainability</w:t>
      </w:r>
      <w:r w:rsidRPr="00504FCD">
        <w:rPr>
          <w:rFonts w:ascii="Arial" w:hAnsi="Arial" w:cs="Arial"/>
          <w:color w:val="000000" w:themeColor="text1"/>
          <w:highlight w:val="white"/>
        </w:rPr>
        <w:t xml:space="preserve">, </w:t>
      </w:r>
      <w:r w:rsidRPr="00504FCD">
        <w:rPr>
          <w:rFonts w:ascii="Arial" w:hAnsi="Arial" w:cs="Arial"/>
          <w:i/>
          <w:iCs/>
          <w:color w:val="000000" w:themeColor="text1"/>
          <w:highlight w:val="white"/>
        </w:rPr>
        <w:t>12</w:t>
      </w:r>
      <w:r w:rsidRPr="00504FCD">
        <w:rPr>
          <w:rFonts w:ascii="Arial" w:hAnsi="Arial" w:cs="Arial"/>
          <w:color w:val="000000" w:themeColor="text1"/>
          <w:highlight w:val="white"/>
        </w:rPr>
        <w:t>(18), p.7334.</w:t>
      </w:r>
    </w:p>
    <w:p w14:paraId="44EAFD9C" w14:textId="77777777" w:rsidR="00537F5E" w:rsidRPr="00504FCD" w:rsidRDefault="00537F5E" w:rsidP="00414C4D">
      <w:pPr>
        <w:widowControl w:val="0"/>
        <w:pBdr>
          <w:top w:val="nil"/>
          <w:left w:val="nil"/>
          <w:bottom w:val="nil"/>
          <w:right w:val="nil"/>
          <w:between w:val="nil"/>
        </w:pBdr>
        <w:jc w:val="left"/>
        <w:rPr>
          <w:rFonts w:ascii="Arial" w:hAnsi="Arial" w:cs="Arial"/>
          <w:color w:val="000000"/>
        </w:rPr>
      </w:pPr>
    </w:p>
    <w:p w14:paraId="4B94D5A5" w14:textId="77777777" w:rsidR="00537F5E" w:rsidRPr="00504FCD" w:rsidRDefault="00537F5E" w:rsidP="00414C4D">
      <w:pPr>
        <w:rPr>
          <w:rFonts w:ascii="Arial" w:hAnsi="Arial" w:cs="Arial"/>
          <w:color w:val="000000"/>
        </w:rPr>
      </w:pPr>
    </w:p>
    <w:sectPr w:rsidR="00537F5E" w:rsidRPr="00504FC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B9651" w14:textId="77777777" w:rsidR="00D231AD" w:rsidRDefault="00D231AD">
      <w:pPr>
        <w:spacing w:before="0" w:after="0" w:line="240" w:lineRule="auto"/>
      </w:pPr>
      <w:r>
        <w:separator/>
      </w:r>
    </w:p>
  </w:endnote>
  <w:endnote w:type="continuationSeparator" w:id="0">
    <w:p w14:paraId="75C0023E" w14:textId="77777777" w:rsidR="00D231AD" w:rsidRDefault="00D231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B9AB" w14:textId="77777777" w:rsidR="00537F5E" w:rsidRDefault="00537F5E">
    <w:pPr>
      <w:pBdr>
        <w:top w:val="nil"/>
        <w:left w:val="nil"/>
        <w:bottom w:val="nil"/>
        <w:right w:val="nil"/>
        <w:between w:val="nil"/>
      </w:pBdr>
      <w:tabs>
        <w:tab w:val="center" w:pos="4680"/>
        <w:tab w:val="right" w:pos="9360"/>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4862" w14:textId="77777777" w:rsidR="00537F5E" w:rsidRDefault="00192014">
    <w:pPr>
      <w:jc w:val="right"/>
    </w:pPr>
    <w:r>
      <w:rPr>
        <w:highlight w:val="white"/>
      </w:rPr>
      <w:fldChar w:fldCharType="begin"/>
    </w:r>
    <w:r>
      <w:rPr>
        <w:highlight w:val="white"/>
      </w:rPr>
      <w:instrText>PAGE</w:instrText>
    </w:r>
    <w:r>
      <w:rPr>
        <w:highlight w:val="white"/>
      </w:rPr>
      <w:fldChar w:fldCharType="separate"/>
    </w:r>
    <w:r w:rsidR="00B232C4">
      <w:rPr>
        <w:noProof/>
        <w:highlight w:val="white"/>
      </w:rPr>
      <w:t>5</w:t>
    </w:r>
    <w:r>
      <w:rPr>
        <w:highlight w:val="whit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C43A" w14:textId="77777777" w:rsidR="00537F5E" w:rsidRDefault="00537F5E">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CC643" w14:textId="77777777" w:rsidR="00D231AD" w:rsidRDefault="00D231AD">
      <w:pPr>
        <w:spacing w:before="0" w:after="0" w:line="240" w:lineRule="auto"/>
      </w:pPr>
      <w:r>
        <w:separator/>
      </w:r>
    </w:p>
  </w:footnote>
  <w:footnote w:type="continuationSeparator" w:id="0">
    <w:p w14:paraId="1BD7F00A" w14:textId="77777777" w:rsidR="00D231AD" w:rsidRDefault="00D231A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056E" w14:textId="77777777" w:rsidR="00537F5E" w:rsidRDefault="00537F5E">
    <w:pPr>
      <w:pBdr>
        <w:top w:val="nil"/>
        <w:left w:val="nil"/>
        <w:bottom w:val="nil"/>
        <w:right w:val="nil"/>
        <w:between w:val="nil"/>
      </w:pBdr>
      <w:tabs>
        <w:tab w:val="center" w:pos="4680"/>
        <w:tab w:val="right" w:pos="9360"/>
      </w:tabs>
      <w:spacing w:before="0"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8261" w14:textId="77777777" w:rsidR="00537F5E" w:rsidRDefault="00537F5E">
    <w:pPr>
      <w:pBdr>
        <w:top w:val="nil"/>
        <w:left w:val="nil"/>
        <w:bottom w:val="nil"/>
        <w:right w:val="nil"/>
        <w:between w:val="nil"/>
      </w:pBdr>
      <w:tabs>
        <w:tab w:val="center" w:pos="4680"/>
        <w:tab w:val="right" w:pos="9360"/>
      </w:tabs>
      <w:spacing w:before="0"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C669" w14:textId="77777777" w:rsidR="00537F5E" w:rsidRDefault="00537F5E">
    <w:pPr>
      <w:pBdr>
        <w:top w:val="nil"/>
        <w:left w:val="nil"/>
        <w:bottom w:val="nil"/>
        <w:right w:val="nil"/>
        <w:between w:val="nil"/>
      </w:pBdr>
      <w:tabs>
        <w:tab w:val="center" w:pos="4680"/>
        <w:tab w:val="right" w:pos="9360"/>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A71FF"/>
    <w:multiLevelType w:val="hybridMultilevel"/>
    <w:tmpl w:val="7154FF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F5E"/>
    <w:rsid w:val="00192014"/>
    <w:rsid w:val="001C2819"/>
    <w:rsid w:val="00414C4D"/>
    <w:rsid w:val="00504FCD"/>
    <w:rsid w:val="00537F5E"/>
    <w:rsid w:val="005407BB"/>
    <w:rsid w:val="005547E2"/>
    <w:rsid w:val="00577AAB"/>
    <w:rsid w:val="0074563B"/>
    <w:rsid w:val="00912841"/>
    <w:rsid w:val="00B232C4"/>
    <w:rsid w:val="00D231AD"/>
    <w:rsid w:val="00DF34F5"/>
    <w:rsid w:val="00F875C3"/>
    <w:rsid w:val="069F2278"/>
    <w:rsid w:val="4151CFDB"/>
    <w:rsid w:val="4489709D"/>
    <w:rsid w:val="57DF22AF"/>
    <w:rsid w:val="67C9827F"/>
    <w:rsid w:val="7AA48851"/>
    <w:rsid w:val="7C563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5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5407BB"/>
    <w:pPr>
      <w:spacing w:after="100"/>
    </w:pPr>
  </w:style>
  <w:style w:type="character" w:styleId="Hyperlink">
    <w:name w:val="Hyperlink"/>
    <w:basedOn w:val="DefaultParagraphFont"/>
    <w:uiPriority w:val="99"/>
    <w:unhideWhenUsed/>
    <w:rsid w:val="005407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342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339099/hotels-occupancy-rate-by-month-in-the-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atista.com/statistics/1135568/uk-tourism-sustainability-concern-by-ag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2791</Words>
  <Characters>15396</Characters>
  <Application>Microsoft Office Word</Application>
  <DocSecurity>0</DocSecurity>
  <Lines>261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2023-11-07T17:11:00Z</dcterms:created>
  <dcterms:modified xsi:type="dcterms:W3CDTF">2023-11-12T17:59:00Z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9a84cb97936991eb56fab6f4c12c91951347ca838b2700377c9d37661aa2df24</vt:lpwstr>
  </property>
</Properties>
</file>