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6"/>
          <w:szCs w:val="36"/>
        </w:rPr>
      </w:pPr>
      <w:bookmarkStart w:colFirst="0" w:colLast="0" w:name="_heading=h.gjdgxs" w:id="0"/>
      <w:bookmarkEnd w:id="0"/>
      <w:r w:rsidDel="00000000" w:rsidR="00000000" w:rsidRPr="00000000">
        <w:rPr>
          <w:rFonts w:ascii="Times New Roman" w:cs="Times New Roman" w:eastAsia="Times New Roman" w:hAnsi="Times New Roman"/>
          <w:b w:val="1"/>
          <w:sz w:val="36"/>
          <w:szCs w:val="36"/>
          <w:rtl w:val="0"/>
        </w:rPr>
        <w:t xml:space="preserve">Managing Projects in the Organisation</w:t>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6"/>
          <w:szCs w:val="36"/>
        </w:rPr>
      </w:pPr>
      <w:bookmarkStart w:colFirst="0" w:colLast="0" w:name="_heading=h.cysowj2nyp7z" w:id="1"/>
      <w:bookmarkEnd w:id="1"/>
      <w:r w:rsidDel="00000000" w:rsidR="00000000" w:rsidRPr="00000000">
        <w:rPr>
          <w:rFonts w:ascii="Times New Roman" w:cs="Times New Roman" w:eastAsia="Times New Roman" w:hAnsi="Times New Roman"/>
          <w:b w:val="1"/>
          <w:sz w:val="36"/>
          <w:szCs w:val="36"/>
          <w:rtl w:val="0"/>
        </w:rPr>
        <w:t xml:space="preserve">Report</w:t>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6"/>
          <w:szCs w:val="36"/>
        </w:rPr>
      </w:pPr>
      <w:bookmarkStart w:colFirst="0" w:colLast="0" w:name="_heading=h.bdpvjvx9d9ah" w:id="2"/>
      <w:bookmarkEnd w:id="2"/>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6"/>
          <w:szCs w:val="36"/>
        </w:rPr>
      </w:pPr>
      <w:bookmarkStart w:colFirst="0" w:colLast="0" w:name="_heading=h.opica54mk5jd" w:id="3"/>
      <w:bookmarkEnd w:id="3"/>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24"/>
          <w:szCs w:val="24"/>
        </w:rPr>
      </w:pPr>
      <w:bookmarkStart w:colFirst="0" w:colLast="0" w:name="_heading=h.bs0d6gd9t0rv" w:id="4"/>
      <w:bookmarkEnd w:id="4"/>
      <w:r w:rsidDel="00000000" w:rsidR="00000000" w:rsidRPr="00000000">
        <w:rPr>
          <w:rFonts w:ascii="Times New Roman" w:cs="Times New Roman" w:eastAsia="Times New Roman" w:hAnsi="Times New Roman"/>
          <w:b w:val="1"/>
          <w:sz w:val="24"/>
          <w:szCs w:val="24"/>
          <w:rtl w:val="0"/>
        </w:rPr>
        <w:t xml:space="preserve">Name: Stacey sugarova </w:t>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24"/>
          <w:szCs w:val="24"/>
        </w:rPr>
      </w:pPr>
      <w:bookmarkStart w:colFirst="0" w:colLast="0" w:name="_heading=h.gtaabz7slod8" w:id="5"/>
      <w:bookmarkEnd w:id="5"/>
      <w:r w:rsidDel="00000000" w:rsidR="00000000" w:rsidRPr="00000000">
        <w:rPr>
          <w:rFonts w:ascii="Times New Roman" w:cs="Times New Roman" w:eastAsia="Times New Roman" w:hAnsi="Times New Roman"/>
          <w:b w:val="1"/>
          <w:sz w:val="24"/>
          <w:szCs w:val="24"/>
          <w:rtl w:val="0"/>
        </w:rPr>
        <w:t xml:space="preserve">Student ID: 2120140</w:t>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24"/>
          <w:szCs w:val="24"/>
        </w:rPr>
      </w:pPr>
      <w:bookmarkStart w:colFirst="0" w:colLast="0" w:name="_heading=h.z0ebzlquot29" w:id="6"/>
      <w:bookmarkEnd w:id="6"/>
      <w:r w:rsidDel="00000000" w:rsidR="00000000" w:rsidRPr="00000000">
        <w:rPr>
          <w:rFonts w:ascii="Times New Roman" w:cs="Times New Roman" w:eastAsia="Times New Roman" w:hAnsi="Times New Roman"/>
          <w:b w:val="1"/>
          <w:sz w:val="24"/>
          <w:szCs w:val="24"/>
          <w:rtl w:val="0"/>
        </w:rPr>
        <w:t xml:space="preserve">Lecturer : Alfred Mensah</w:t>
      </w:r>
    </w:p>
    <w:p w:rsidR="00000000" w:rsidDel="00000000" w:rsidP="00000000" w:rsidRDefault="00000000" w:rsidRPr="00000000" w14:paraId="00000010">
      <w:pPr>
        <w:spacing w:line="360" w:lineRule="auto"/>
        <w:jc w:val="center"/>
        <w:rPr>
          <w:rFonts w:ascii="Times New Roman" w:cs="Times New Roman" w:eastAsia="Times New Roman" w:hAnsi="Times New Roman"/>
          <w:b w:val="1"/>
          <w:sz w:val="24"/>
          <w:szCs w:val="24"/>
        </w:rPr>
      </w:pPr>
      <w:bookmarkStart w:colFirst="0" w:colLast="0" w:name="_heading=h.vnwuqio1smu" w:id="7"/>
      <w:bookmarkEnd w:id="7"/>
      <w:r w:rsidDel="00000000" w:rsidR="00000000" w:rsidRPr="00000000">
        <w:rPr>
          <w:rFonts w:ascii="Times New Roman" w:cs="Times New Roman" w:eastAsia="Times New Roman" w:hAnsi="Times New Roman"/>
          <w:b w:val="1"/>
          <w:sz w:val="24"/>
          <w:szCs w:val="24"/>
          <w:rtl w:val="0"/>
        </w:rPr>
        <w:t xml:space="preserve">Module code: BMSW5104</w:t>
      </w:r>
    </w:p>
    <w:p w:rsidR="00000000" w:rsidDel="00000000" w:rsidP="00000000" w:rsidRDefault="00000000" w:rsidRPr="00000000" w14:paraId="00000011">
      <w:pPr>
        <w:spacing w:line="360" w:lineRule="auto"/>
        <w:jc w:val="center"/>
        <w:rPr>
          <w:rFonts w:ascii="Times New Roman" w:cs="Times New Roman" w:eastAsia="Times New Roman" w:hAnsi="Times New Roman"/>
          <w:b w:val="1"/>
          <w:sz w:val="24"/>
          <w:szCs w:val="24"/>
        </w:rPr>
      </w:pPr>
      <w:bookmarkStart w:colFirst="0" w:colLast="0" w:name="_heading=h.4x0pbe7pr8ie" w:id="8"/>
      <w:bookmarkEnd w:id="8"/>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description</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objectives</w:t>
              <w:tab/>
              <w:t xml:space="preserve">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scope</w:t>
              <w:tab/>
              <w:t xml:space="preserve">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Deliverables</w:t>
              <w:tab/>
              <w:t xml:space="preserve">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Alignment with Organization's Objectives and Goals:</w:t>
              <w:tab/>
              <w:t xml:space="preserve">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Stakeholder’s analysis</w:t>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Work Breakdown Structure</w:t>
              <w:tab/>
              <w:t xml:space="preserve">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Cost and resource estimation</w:t>
              <w:tab/>
              <w:t xml:space="preserve">7</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Gantt chart</w:t>
              <w:tab/>
              <w:t xml:space="preserve">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Risk assessment</w:t>
              <w:tab/>
              <w:t xml:space="preserve">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Integration of Project Management Theories, Tools, and Techniques</w:t>
              <w:tab/>
              <w:t xml:space="preserve">9</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Communication Strategies</w:t>
              <w:tab/>
              <w:t xml:space="preserve">10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pStyle w:val="Heading1"/>
        <w:rPr/>
      </w:pPr>
      <w:bookmarkStart w:colFirst="0" w:colLast="0" w:name="_heading=h.30j0zll" w:id="9"/>
      <w:bookmarkEnd w:id="9"/>
      <w:r w:rsidDel="00000000" w:rsidR="00000000" w:rsidRPr="00000000">
        <w:rPr>
          <w:rtl w:val="0"/>
        </w:rPr>
        <w:t xml:space="preserve">Introduction </w:t>
      </w:r>
    </w:p>
    <w:p w:rsidR="00000000" w:rsidDel="00000000" w:rsidP="00000000" w:rsidRDefault="00000000" w:rsidRPr="00000000" w14:paraId="00000038">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evaluation of a project plan begins by highlighting the fact that the project being reviewed. This is of great importance to the organization and the greater strategy. It highlights the fact that the project is potentially a good timing in context of organization's general goals and mission on dealing with employees' lunchtime rush and promoting healthy life skills. This strategic response depicts the organization’s commitment to being operationally effective as well as socially responsible. Thus, the introduction finally presents a compact reiteration of the project management plan as it aims at the strategic ways to assuage the challenges and reach goals that were previously reported. This makes evaluation come up in the process and helps shareholders understand the significance and stakes of the plan, while giving a frame to assess the implementation of the plan and the organizational outcomes.</w:t>
      </w:r>
    </w:p>
    <w:p w:rsidR="00000000" w:rsidDel="00000000" w:rsidP="00000000" w:rsidRDefault="00000000" w:rsidRPr="00000000" w14:paraId="00000039">
      <w:pPr>
        <w:pStyle w:val="Heading1"/>
        <w:rPr/>
      </w:pPr>
      <w:bookmarkStart w:colFirst="0" w:colLast="0" w:name="_heading=h.1fob9te" w:id="10"/>
      <w:bookmarkEnd w:id="10"/>
      <w:r w:rsidDel="00000000" w:rsidR="00000000" w:rsidRPr="00000000">
        <w:rPr>
          <w:rtl w:val="0"/>
        </w:rPr>
        <w:t xml:space="preserve">Project description</w:t>
      </w:r>
    </w:p>
    <w:p w:rsidR="00000000" w:rsidDel="00000000" w:rsidP="00000000" w:rsidRDefault="00000000" w:rsidRPr="00000000" w14:paraId="0000003A">
      <w:pPr>
        <w:pStyle w:val="Heading2"/>
        <w:rPr/>
      </w:pPr>
      <w:bookmarkStart w:colFirst="0" w:colLast="0" w:name="_heading=h.3znysh7" w:id="11"/>
      <w:bookmarkEnd w:id="11"/>
      <w:r w:rsidDel="00000000" w:rsidR="00000000" w:rsidRPr="00000000">
        <w:rPr>
          <w:rtl w:val="0"/>
        </w:rPr>
        <w:t xml:space="preserve">Project objectives</w:t>
      </w:r>
    </w:p>
    <w:p w:rsidR="00000000" w:rsidDel="00000000" w:rsidP="00000000" w:rsidRDefault="00000000" w:rsidRPr="00000000" w14:paraId="0000003B">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goals of the project involve tackling two major challenges encountered by the organization: reducing traffic congestion by limiting the number of staff members visiting the area for lunch, and promoting the employees' physical fitness in line with the corporate social responsibility (CSR) objectives and absence rate. Developing an on-site catering service allows employees to have easy access to meals in the organization's facilities. This creates the possibility for them to have lunch within the organization premises and hence they would not have to leave for outsourced food mainly during lunch break. Additionally, its objective is to advertise nutritious meal options and the development of a good eating habit in employees which will promote a healthier lifestyle choice that will keep up with the corporate social responsibility (CSR) commitments. The employees will be healthier, more productive and effective.</w:t>
      </w:r>
    </w:p>
    <w:p w:rsidR="00000000" w:rsidDel="00000000" w:rsidP="00000000" w:rsidRDefault="00000000" w:rsidRPr="00000000" w14:paraId="0000003C">
      <w:pPr>
        <w:pStyle w:val="Heading2"/>
        <w:rPr/>
      </w:pPr>
      <w:bookmarkStart w:colFirst="0" w:colLast="0" w:name="_heading=h.2et92p0" w:id="12"/>
      <w:bookmarkEnd w:id="12"/>
      <w:r w:rsidDel="00000000" w:rsidR="00000000" w:rsidRPr="00000000">
        <w:rPr>
          <w:rtl w:val="0"/>
        </w:rPr>
        <w:t xml:space="preserve">Project scope</w:t>
      </w:r>
    </w:p>
    <w:p w:rsidR="00000000" w:rsidDel="00000000" w:rsidP="00000000" w:rsidRDefault="00000000" w:rsidRPr="00000000" w14:paraId="0000003D">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project scope involves specifying the limits and scope within which the project will be carried out. Onsite catering will be the first element that will be implemented and will be within the organization's premises. This manifests in the designing of kitchen areas, service counters, and dining areas to align with allocated requirements. Likewise, the section of a timeline describes the period for the project, starting from the planning stage, implementing, and evaluating. This would entail setting precise targets with extended periods for each of the stages to complete the project as scheduled. Moreover, the operational space determines what kinds of catering services are offered as well as special features and functionalities. It is a combination of several elements like menu selections, seating capacity, service time, music, or other amenities among others. Parameters of the scope are determined to make a complete picture of the project objectives produce the goals to be met and have a better alignment with the available resources.</w:t>
      </w:r>
    </w:p>
    <w:p w:rsidR="00000000" w:rsidDel="00000000" w:rsidP="00000000" w:rsidRDefault="00000000" w:rsidRPr="00000000" w14:paraId="0000003E">
      <w:pPr>
        <w:pStyle w:val="Heading2"/>
        <w:rPr/>
      </w:pPr>
      <w:bookmarkStart w:colFirst="0" w:colLast="0" w:name="_heading=h.tyjcwt" w:id="13"/>
      <w:bookmarkEnd w:id="13"/>
      <w:r w:rsidDel="00000000" w:rsidR="00000000" w:rsidRPr="00000000">
        <w:rPr>
          <w:rtl w:val="0"/>
        </w:rPr>
        <w:t xml:space="preserve">Project Deliverables</w:t>
      </w:r>
    </w:p>
    <w:p w:rsidR="00000000" w:rsidDel="00000000" w:rsidP="00000000" w:rsidRDefault="00000000" w:rsidRPr="00000000" w14:paraId="0000003F">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Deliverables ensure the project's concrete outcomes that are used to monitor its effectiveness (</w:t>
      </w:r>
      <w:r w:rsidDel="00000000" w:rsidR="00000000" w:rsidRPr="00000000">
        <w:rPr>
          <w:rFonts w:ascii="Times New Roman" w:cs="Times New Roman" w:eastAsia="Times New Roman" w:hAnsi="Times New Roman"/>
          <w:sz w:val="24"/>
          <w:szCs w:val="24"/>
          <w:highlight w:val="white"/>
          <w:rtl w:val="0"/>
        </w:rPr>
        <w:t xml:space="preserve">Kerzner, 2018)</w:t>
      </w:r>
      <w:r w:rsidDel="00000000" w:rsidR="00000000" w:rsidRPr="00000000">
        <w:rPr>
          <w:rFonts w:ascii="Times New Roman" w:cs="Times New Roman" w:eastAsia="Times New Roman" w:hAnsi="Times New Roman"/>
          <w:sz w:val="24"/>
          <w:szCs w:val="24"/>
          <w:rtl w:val="0"/>
        </w:rPr>
        <w:t xml:space="preserve">. Meanwhile, the main delivery is the onsite eating space which should include a fully equipped kitchen, a dining area as well and proper service counters inside the organization. Therefore, this is not only achievable by the employees but also by staff morale and subsequently increased productivity (</w:t>
      </w:r>
      <w:r w:rsidDel="00000000" w:rsidR="00000000" w:rsidRPr="00000000">
        <w:rPr>
          <w:rFonts w:ascii="Times New Roman" w:cs="Times New Roman" w:eastAsia="Times New Roman" w:hAnsi="Times New Roman"/>
          <w:sz w:val="24"/>
          <w:szCs w:val="24"/>
          <w:highlight w:val="white"/>
          <w:rtl w:val="0"/>
        </w:rPr>
        <w:t xml:space="preserve">Drummond et al., 2021)</w:t>
      </w:r>
      <w:r w:rsidDel="00000000" w:rsidR="00000000" w:rsidRPr="00000000">
        <w:rPr>
          <w:rFonts w:ascii="Times New Roman" w:cs="Times New Roman" w:eastAsia="Times New Roman" w:hAnsi="Times New Roman"/>
          <w:sz w:val="24"/>
          <w:szCs w:val="24"/>
          <w:rtl w:val="0"/>
        </w:rPr>
        <w:t xml:space="preserve">. In addition, the production and dissemination of promotional materials are the most effective ways of communicating about new catering services to employees. These tools of awareness which can be illustrated in posters and digital media are created for the staff about the menu offerings, services, and good about using onsite dining facilities thereby enhancing adoption and participation. This brings us to the last vital element which specifically entails staff training programs aimed at food safety, nutrition, and eating healthy. Empowering employees with knowledge and skills about the right food choices through these training programs makes up the culture of health and well-being, which is an initiative similar to the corporate social responsibility of the company, and further, a conducive area of work, is formed (</w:t>
      </w:r>
      <w:r w:rsidDel="00000000" w:rsidR="00000000" w:rsidRPr="00000000">
        <w:rPr>
          <w:rFonts w:ascii="Times New Roman" w:cs="Times New Roman" w:eastAsia="Times New Roman" w:hAnsi="Times New Roman"/>
          <w:sz w:val="24"/>
          <w:szCs w:val="24"/>
          <w:highlight w:val="white"/>
          <w:rtl w:val="0"/>
        </w:rPr>
        <w:t xml:space="preserve">Safeer and Allen, 2019)</w:t>
      </w:r>
      <w:r w:rsidDel="00000000" w:rsidR="00000000" w:rsidRPr="00000000">
        <w:rPr>
          <w:rFonts w:ascii="Times New Roman" w:cs="Times New Roman" w:eastAsia="Times New Roman" w:hAnsi="Times New Roman"/>
          <w:sz w:val="24"/>
          <w:szCs w:val="24"/>
          <w:rtl w:val="0"/>
        </w:rPr>
        <w:t xml:space="preserve">. As a collective the deliverables not only meet the present human resources needs but also aid in safeguarding organizational sustainability and employee security.</w:t>
      </w:r>
    </w:p>
    <w:p w:rsidR="00000000" w:rsidDel="00000000" w:rsidP="00000000" w:rsidRDefault="00000000" w:rsidRPr="00000000" w14:paraId="00000040">
      <w:pPr>
        <w:pStyle w:val="Heading2"/>
        <w:rPr/>
      </w:pPr>
      <w:bookmarkStart w:colFirst="0" w:colLast="0" w:name="_heading=h.3dy6vkm" w:id="14"/>
      <w:bookmarkEnd w:id="14"/>
      <w:r w:rsidDel="00000000" w:rsidR="00000000" w:rsidRPr="00000000">
        <w:rPr>
          <w:rtl w:val="0"/>
        </w:rPr>
        <w:t xml:space="preserve">Alignment with Organization's Objectives and Goals:</w:t>
      </w:r>
    </w:p>
    <w:p w:rsidR="00000000" w:rsidDel="00000000" w:rsidP="00000000" w:rsidRDefault="00000000" w:rsidRPr="00000000" w14:paraId="00000041">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Ensuring the alignment of the project objectives, scope, and deliverables with the general objectives and goals of the organization is the key factor for strategic adaptation and the stronger impact of the project (</w:t>
      </w:r>
      <w:r w:rsidDel="00000000" w:rsidR="00000000" w:rsidRPr="00000000">
        <w:rPr>
          <w:rFonts w:ascii="Times New Roman" w:cs="Times New Roman" w:eastAsia="Times New Roman" w:hAnsi="Times New Roman"/>
          <w:sz w:val="24"/>
          <w:szCs w:val="24"/>
          <w:highlight w:val="white"/>
          <w:rtl w:val="0"/>
        </w:rPr>
        <w:t xml:space="preserve">Al Ameri, 2016)</w:t>
      </w:r>
      <w:r w:rsidDel="00000000" w:rsidR="00000000" w:rsidRPr="00000000">
        <w:rPr>
          <w:rFonts w:ascii="Times New Roman" w:cs="Times New Roman" w:eastAsia="Times New Roman" w:hAnsi="Times New Roman"/>
          <w:sz w:val="24"/>
          <w:szCs w:val="24"/>
          <w:rtl w:val="0"/>
        </w:rPr>
        <w:t xml:space="preserve">. Initially, in reducing an inflow of workers during lunchtime and promoting healthy living styles of employees, thus the project acts directly to the efficiency and rising of employee satisfaction. Equipped with onsite facilities, employees can save time they have been spending moving to and from the nearby restaurants, ultimately leading to increased productivity and significantly reduced disturbance of the workflow (</w:t>
      </w:r>
      <w:r w:rsidDel="00000000" w:rsidR="00000000" w:rsidRPr="00000000">
        <w:rPr>
          <w:rFonts w:ascii="Times New Roman" w:cs="Times New Roman" w:eastAsia="Times New Roman" w:hAnsi="Times New Roman"/>
          <w:sz w:val="24"/>
          <w:szCs w:val="24"/>
          <w:highlight w:val="white"/>
          <w:rtl w:val="0"/>
        </w:rPr>
        <w:t xml:space="preserve">Kumar and Aithal, 2016)</w:t>
      </w:r>
      <w:r w:rsidDel="00000000" w:rsidR="00000000" w:rsidRPr="00000000">
        <w:rPr>
          <w:rFonts w:ascii="Times New Roman" w:cs="Times New Roman" w:eastAsia="Times New Roman" w:hAnsi="Times New Roman"/>
          <w:sz w:val="24"/>
          <w:szCs w:val="24"/>
          <w:rtl w:val="0"/>
        </w:rPr>
        <w:t xml:space="preserve">. In addition to this, supporting a healthy lifestyle invites the practice of corporate social responsibility (CSR) that shows the corporation’s good faith to the employees and also to the community (</w:t>
      </w:r>
      <w:r w:rsidDel="00000000" w:rsidR="00000000" w:rsidRPr="00000000">
        <w:rPr>
          <w:rFonts w:ascii="Times New Roman" w:cs="Times New Roman" w:eastAsia="Times New Roman" w:hAnsi="Times New Roman"/>
          <w:sz w:val="24"/>
          <w:szCs w:val="24"/>
          <w:highlight w:val="white"/>
          <w:rtl w:val="0"/>
        </w:rPr>
        <w:t xml:space="preserve">Chabrak, 2015)</w:t>
      </w:r>
      <w:r w:rsidDel="00000000" w:rsidR="00000000" w:rsidRPr="00000000">
        <w:rPr>
          <w:rFonts w:ascii="Times New Roman" w:cs="Times New Roman" w:eastAsia="Times New Roman" w:hAnsi="Times New Roman"/>
          <w:sz w:val="24"/>
          <w:szCs w:val="24"/>
          <w:rtl w:val="0"/>
        </w:rPr>
        <w:t xml:space="preserve">. Furthermore, this is in line with the organization's strategy in that it will help in creating a healthy workforce and a good environment for work. The ability to offer nutrition-packed meals and healthy eating is ensured by the project, to create a supportive office culture where the well-being and happiness of the employees are considered (</w:t>
      </w:r>
      <w:r w:rsidDel="00000000" w:rsidR="00000000" w:rsidRPr="00000000">
        <w:rPr>
          <w:rFonts w:ascii="Times New Roman" w:cs="Times New Roman" w:eastAsia="Times New Roman" w:hAnsi="Times New Roman"/>
          <w:sz w:val="24"/>
          <w:szCs w:val="24"/>
          <w:highlight w:val="white"/>
          <w:rtl w:val="0"/>
        </w:rPr>
        <w:t xml:space="preserve">ROSE, 2021)</w:t>
      </w:r>
      <w:r w:rsidDel="00000000" w:rsidR="00000000" w:rsidRPr="00000000">
        <w:rPr>
          <w:rFonts w:ascii="Times New Roman" w:cs="Times New Roman" w:eastAsia="Times New Roman" w:hAnsi="Times New Roman"/>
          <w:sz w:val="24"/>
          <w:szCs w:val="24"/>
          <w:rtl w:val="0"/>
        </w:rPr>
        <w:t xml:space="preserve">. The overall image of the company improves and the relationships within the community are ensured by carrying out CSR efforts aligned with employee welfare and community involvement objectives of the project. The result is that these anticipated benefits bring the organization more in line with its general goals and stronger strategic priorities.</w:t>
      </w:r>
    </w:p>
    <w:p w:rsidR="00000000" w:rsidDel="00000000" w:rsidP="00000000" w:rsidRDefault="00000000" w:rsidRPr="00000000" w14:paraId="00000042">
      <w:pPr>
        <w:pStyle w:val="Heading1"/>
        <w:spacing w:line="360" w:lineRule="auto"/>
        <w:jc w:val="both"/>
        <w:rPr/>
      </w:pPr>
      <w:bookmarkStart w:colFirst="0" w:colLast="0" w:name="_heading=h.1t3h5sf" w:id="15"/>
      <w:bookmarkEnd w:id="15"/>
      <w:r w:rsidDel="00000000" w:rsidR="00000000" w:rsidRPr="00000000">
        <w:rPr>
          <w:rtl w:val="0"/>
        </w:rPr>
        <w:t xml:space="preserve">Stakeholder’s analysis </w:t>
      </w:r>
    </w:p>
    <w:p w:rsidR="00000000" w:rsidDel="00000000" w:rsidP="00000000" w:rsidRDefault="00000000" w:rsidRPr="00000000" w14:paraId="00000043">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Stakeholder analysis is a prominent part of project management, requiring proper classification of pivotal stakeholders and their influence on the project. It is important during this process to determine and understand the different perspectives, needs, and power levels of stakeholders who are affected either by the project directly or indirectly (</w:t>
      </w:r>
      <w:r w:rsidDel="00000000" w:rsidR="00000000" w:rsidRPr="00000000">
        <w:rPr>
          <w:rFonts w:ascii="Times New Roman" w:cs="Times New Roman" w:eastAsia="Times New Roman" w:hAnsi="Times New Roman"/>
          <w:sz w:val="24"/>
          <w:szCs w:val="24"/>
          <w:highlight w:val="white"/>
          <w:rtl w:val="0"/>
        </w:rPr>
        <w:t xml:space="preserve">Aaltonen and Kujala, 2016)</w:t>
      </w:r>
      <w:r w:rsidDel="00000000" w:rsidR="00000000" w:rsidRPr="00000000">
        <w:rPr>
          <w:rFonts w:ascii="Times New Roman" w:cs="Times New Roman" w:eastAsia="Times New Roman" w:hAnsi="Times New Roman"/>
          <w:sz w:val="24"/>
          <w:szCs w:val="24"/>
          <w:rtl w:val="0"/>
        </w:rPr>
        <w:t xml:space="preserve">. These stakeholders could include managers, employees, the general public, vendors, industry regulators, and many others. The project manager will be able to get the necessary data into the issues that are of importance for the stakeholders, their concerns, opportunities, and potential obstacles using this comprehensive stakeholder analysis (</w:t>
      </w:r>
      <w:r w:rsidDel="00000000" w:rsidR="00000000" w:rsidRPr="00000000">
        <w:rPr>
          <w:rFonts w:ascii="Times New Roman" w:cs="Times New Roman" w:eastAsia="Times New Roman" w:hAnsi="Times New Roman"/>
          <w:sz w:val="24"/>
          <w:szCs w:val="24"/>
          <w:highlight w:val="white"/>
          <w:rtl w:val="0"/>
        </w:rPr>
        <w:t xml:space="preserve">Eskerod et al., 2015)</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4">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Efficient mechanisms used for the stakeholder’s expectation management and engagement throughout the life cycle of the project are a significant issue, to accomplish this project goal. This is achieved by way of open communication, promotion of transparency, and continual stakeholder engagement at all project levels. These information sessions should be ongoing, with the stakeholders being updated consistently, meetings and feedback sessions with the stakeholders to keep them informed and interested, and these sessions can also be used to address concerns or seek for input. As well, the creation of obvious pathways of communication and escalation procedures will contribute to the appointment of issues and conflicts that can occur at that time.</w:t>
      </w:r>
    </w:p>
    <w:p w:rsidR="00000000" w:rsidDel="00000000" w:rsidP="00000000" w:rsidRDefault="00000000" w:rsidRPr="00000000" w14:paraId="00000045">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Developing the communication strategy in line with the specific needs and interests of individual stakeholder groups helps to boost their willingness and contributions. This could thus involve leveraging diverse communication media, including email, meetings, presentations, and project boards, to ensure a complete flow of information and update all stakeholders well (</w:t>
      </w:r>
      <w:r w:rsidDel="00000000" w:rsidR="00000000" w:rsidRPr="00000000">
        <w:rPr>
          <w:rFonts w:ascii="Times New Roman" w:cs="Times New Roman" w:eastAsia="Times New Roman" w:hAnsi="Times New Roman"/>
          <w:sz w:val="24"/>
          <w:szCs w:val="24"/>
          <w:highlight w:val="white"/>
          <w:rtl w:val="0"/>
        </w:rPr>
        <w:t xml:space="preserve">Zerfass et al., 2020)</w:t>
      </w:r>
      <w:r w:rsidDel="00000000" w:rsidR="00000000" w:rsidRPr="00000000">
        <w:rPr>
          <w:rFonts w:ascii="Times New Roman" w:cs="Times New Roman" w:eastAsia="Times New Roman" w:hAnsi="Times New Roman"/>
          <w:sz w:val="24"/>
          <w:szCs w:val="24"/>
          <w:rtl w:val="0"/>
        </w:rPr>
        <w:t xml:space="preserve">. Moreover, promoting a collaborative and inclusive culture by making the stakeholders partners in decision-making and the council in critical decisions can help raise their feeling of ownership towards the project and increase their commitment as project custodians (</w:t>
      </w:r>
      <w:r w:rsidDel="00000000" w:rsidR="00000000" w:rsidRPr="00000000">
        <w:rPr>
          <w:rFonts w:ascii="Times New Roman" w:cs="Times New Roman" w:eastAsia="Times New Roman" w:hAnsi="Times New Roman"/>
          <w:sz w:val="24"/>
          <w:szCs w:val="24"/>
          <w:highlight w:val="white"/>
          <w:rtl w:val="0"/>
        </w:rPr>
        <w:t xml:space="preserve">MacDonald et al., 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6">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whole a strategic stakeholder engagement approach that is well-grounded in the acknowledgment of stakeholders' interests and the needs thereof and as well embracing the communication and engagement strategies is strongly advocated for the mitigation of risks, formulation of consensus, and successful implementation of the project.</w:t>
      </w:r>
    </w:p>
    <w:p w:rsidR="00000000" w:rsidDel="00000000" w:rsidP="00000000" w:rsidRDefault="00000000" w:rsidRPr="00000000" w14:paraId="00000047">
      <w:pPr>
        <w:pStyle w:val="Heading1"/>
        <w:spacing w:line="360" w:lineRule="auto"/>
        <w:jc w:val="both"/>
        <w:rPr/>
      </w:pPr>
      <w:bookmarkStart w:colFirst="0" w:colLast="0" w:name="_heading=h.4d34og8" w:id="16"/>
      <w:bookmarkEnd w:id="16"/>
      <w:r w:rsidDel="00000000" w:rsidR="00000000" w:rsidRPr="00000000">
        <w:rPr>
          <w:rtl w:val="0"/>
        </w:rPr>
        <w:t xml:space="preserve">The Work Breakdown Structure</w:t>
      </w:r>
    </w:p>
    <w:p w:rsidR="00000000" w:rsidDel="00000000" w:rsidP="00000000" w:rsidRDefault="00000000" w:rsidRPr="00000000" w14:paraId="00000048">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 Breakdown Structure (WBS) holds great importance in project management and works as an element for layering project tasks, subtasks, and dependency (</w:t>
      </w:r>
      <w:r w:rsidDel="00000000" w:rsidR="00000000" w:rsidRPr="00000000">
        <w:rPr>
          <w:rFonts w:ascii="Times New Roman" w:cs="Times New Roman" w:eastAsia="Times New Roman" w:hAnsi="Times New Roman"/>
          <w:sz w:val="24"/>
          <w:szCs w:val="24"/>
          <w:highlight w:val="white"/>
          <w:rtl w:val="0"/>
        </w:rPr>
        <w:t xml:space="preserve">Mirtalebi and Mirtalebi, 2017)</w:t>
      </w:r>
      <w:r w:rsidDel="00000000" w:rsidR="00000000" w:rsidRPr="00000000">
        <w:rPr>
          <w:rFonts w:ascii="Times New Roman" w:cs="Times New Roman" w:eastAsia="Times New Roman" w:hAnsi="Times New Roman"/>
          <w:sz w:val="24"/>
          <w:szCs w:val="24"/>
          <w:rtl w:val="0"/>
        </w:rPr>
        <w:t xml:space="preserve">. The WBS in essence is a methodical tool of task breakdown that is employed in the planning and running of complex projects by dividing them into small manageable compartments. Every portion of the WBS corresponds to a new level of the project plan starting with the uppermost levels which lay down the main phases of the project or the deliverables followed by the lower levels which serve to indicate the tasks and activities associated with them. Besides the WBS’ capability of task decomposition, it also gives a clear idea of the resource and responsibilities allocation of each work package which in turn strengthens the team’s competence and transparency among the team members. Allocating delivery or subtasks ownership to specific members of the team or stakeholders results in a clear definition of responsibilities that helps coordination and collaboration throughout the entire project management process. Further, the WBS, by spotting task dependencies and relationships, helps project managers foresee any prospective bottlenecks or constraints and develops the best ways to solve the problem that will not cause delays or unfulfillment of project objectives. Generally, the WBS acts as an effective tool for project planning, distribution of resources, and communication so, that project teams can complete their goals in a clear-cut, worthy, and confident way.</w:t>
      </w:r>
    </w:p>
    <w:p w:rsidR="00000000" w:rsidDel="00000000" w:rsidP="00000000" w:rsidRDefault="00000000" w:rsidRPr="00000000" w14:paraId="00000049">
      <w:pPr>
        <w:pStyle w:val="Heading1"/>
        <w:spacing w:line="360" w:lineRule="auto"/>
        <w:jc w:val="both"/>
        <w:rPr/>
      </w:pPr>
      <w:bookmarkStart w:colFirst="0" w:colLast="0" w:name="_heading=h.2s8eyo1" w:id="17"/>
      <w:bookmarkEnd w:id="17"/>
      <w:r w:rsidDel="00000000" w:rsidR="00000000" w:rsidRPr="00000000">
        <w:rPr>
          <w:rtl w:val="0"/>
        </w:rPr>
        <w:t xml:space="preserve">Cost and resource estimation</w:t>
      </w:r>
    </w:p>
    <w:p w:rsidR="00000000" w:rsidDel="00000000" w:rsidP="00000000" w:rsidRDefault="00000000" w:rsidRPr="00000000" w14:paraId="0000004A">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and resource estimates are fundamental components in the project planning process that are subjected to detailed scanning of the resources needed to enable the project executions successfully (</w:t>
      </w:r>
      <w:r w:rsidDel="00000000" w:rsidR="00000000" w:rsidRPr="00000000">
        <w:rPr>
          <w:rFonts w:ascii="Times New Roman" w:cs="Times New Roman" w:eastAsia="Times New Roman" w:hAnsi="Times New Roman"/>
          <w:sz w:val="24"/>
          <w:szCs w:val="24"/>
          <w:highlight w:val="white"/>
          <w:rtl w:val="0"/>
        </w:rPr>
        <w:t xml:space="preserve">Venkataraman and Pinto, 2023)</w:t>
      </w:r>
      <w:r w:rsidDel="00000000" w:rsidR="00000000" w:rsidRPr="00000000">
        <w:rPr>
          <w:rFonts w:ascii="Times New Roman" w:cs="Times New Roman" w:eastAsia="Times New Roman" w:hAnsi="Times New Roman"/>
          <w:sz w:val="24"/>
          <w:szCs w:val="24"/>
          <w:rtl w:val="0"/>
        </w:rPr>
        <w:t xml:space="preserve">. This includes the preparation of a detailed acquisition of project costs spanning several factors including the purchase of catering equipment; a sign of a deal with vendors for food supplies, the development of promotional material, and worker instruction expenses (</w:t>
      </w:r>
      <w:r w:rsidDel="00000000" w:rsidR="00000000" w:rsidRPr="00000000">
        <w:rPr>
          <w:rFonts w:ascii="Times New Roman" w:cs="Times New Roman" w:eastAsia="Times New Roman" w:hAnsi="Times New Roman"/>
          <w:sz w:val="24"/>
          <w:szCs w:val="24"/>
          <w:highlight w:val="white"/>
          <w:rtl w:val="0"/>
        </w:rPr>
        <w:t xml:space="preserve">Johnson et al., 2021)</w:t>
      </w:r>
      <w:r w:rsidDel="00000000" w:rsidR="00000000" w:rsidRPr="00000000">
        <w:rPr>
          <w:rFonts w:ascii="Times New Roman" w:cs="Times New Roman" w:eastAsia="Times New Roman" w:hAnsi="Times New Roman"/>
          <w:sz w:val="24"/>
          <w:szCs w:val="24"/>
          <w:rtl w:val="0"/>
        </w:rPr>
        <w:t xml:space="preserve">. Each element should be rigorously analyzed to determine the expenses of each part and the budget should be directly based on the outcome of the analysis.</w:t>
      </w:r>
    </w:p>
    <w:p w:rsidR="00000000" w:rsidDel="00000000" w:rsidP="00000000" w:rsidRDefault="00000000" w:rsidRPr="00000000" w14:paraId="0000004B">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diversity of the stakeholders involved in a project is the major factor in the effective timeline, budgetary and human resource management (</w:t>
      </w:r>
      <w:r w:rsidDel="00000000" w:rsidR="00000000" w:rsidRPr="00000000">
        <w:rPr>
          <w:rFonts w:ascii="Times New Roman" w:cs="Times New Roman" w:eastAsia="Times New Roman" w:hAnsi="Times New Roman"/>
          <w:sz w:val="24"/>
          <w:szCs w:val="24"/>
          <w:highlight w:val="white"/>
          <w:rtl w:val="0"/>
        </w:rPr>
        <w:t xml:space="preserve">Mahapatro, 2021)</w:t>
      </w:r>
      <w:r w:rsidDel="00000000" w:rsidR="00000000" w:rsidRPr="00000000">
        <w:rPr>
          <w:rFonts w:ascii="Times New Roman" w:cs="Times New Roman" w:eastAsia="Times New Roman" w:hAnsi="Times New Roman"/>
          <w:sz w:val="24"/>
          <w:szCs w:val="24"/>
          <w:rtl w:val="0"/>
        </w:rPr>
        <w:t xml:space="preserve">. Among other responsibilities, this means not only setting the financial budget but also using time and personnel adequately to make project functions and outcomes feasible within the agreed timeframe. Timeline and budget constraints defined by project managers assist them in effectively utilizing the resources and minimizing the risk of unforeseen delays or uncontrolled costs (</w:t>
      </w:r>
      <w:r w:rsidDel="00000000" w:rsidR="00000000" w:rsidRPr="00000000">
        <w:rPr>
          <w:rFonts w:ascii="Times New Roman" w:cs="Times New Roman" w:eastAsia="Times New Roman" w:hAnsi="Times New Roman"/>
          <w:sz w:val="24"/>
          <w:szCs w:val="24"/>
          <w:highlight w:val="white"/>
          <w:rtl w:val="0"/>
        </w:rPr>
        <w:t xml:space="preserve">Mentis, 2015)</w:t>
      </w:r>
      <w:r w:rsidDel="00000000" w:rsidR="00000000" w:rsidRPr="00000000">
        <w:rPr>
          <w:rFonts w:ascii="Times New Roman" w:cs="Times New Roman" w:eastAsia="Times New Roman" w:hAnsi="Times New Roman"/>
          <w:sz w:val="24"/>
          <w:szCs w:val="24"/>
          <w:rtl w:val="0"/>
        </w:rPr>
        <w:t xml:space="preserve">. Furthermore, identifying the staff requirements and the skills needed for each task of the project is necessary to determine which personnel will work on which task to form a convenient project team that has all the people needed to maximize productivity. The process of cost estimation and resource planning is the core part of project planning, thus making it possible to allocate the resources most effectively. Through the completion of broad tests and by making sure that clear budgetary and resource allocation policies are in place project managers who care become more effective and gradually reduce project risks, which results in ultimate project success.</w:t>
      </w:r>
    </w:p>
    <w:p w:rsidR="00000000" w:rsidDel="00000000" w:rsidP="00000000" w:rsidRDefault="00000000" w:rsidRPr="00000000" w14:paraId="0000004C">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pStyle w:val="Heading1"/>
        <w:rPr/>
      </w:pPr>
      <w:bookmarkStart w:colFirst="0" w:colLast="0" w:name="_heading=h.17dp8vu" w:id="18"/>
      <w:bookmarkEnd w:id="18"/>
      <w:r w:rsidDel="00000000" w:rsidR="00000000" w:rsidRPr="00000000">
        <w:rPr>
          <w:rtl w:val="0"/>
        </w:rPr>
        <w:t xml:space="preserve">Gantt chart </w:t>
      </w:r>
    </w:p>
    <w:tbl>
      <w:tblPr>
        <w:tblStyle w:val="Table1"/>
        <w:tblW w:w="843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2"/>
        <w:gridCol w:w="720"/>
        <w:gridCol w:w="540"/>
        <w:gridCol w:w="540"/>
        <w:gridCol w:w="629"/>
        <w:gridCol w:w="631"/>
        <w:gridCol w:w="629"/>
        <w:gridCol w:w="810"/>
        <w:gridCol w:w="899"/>
        <w:gridCol w:w="721"/>
        <w:gridCol w:w="587"/>
        <w:tblGridChange w:id="0">
          <w:tblGrid>
            <w:gridCol w:w="1732"/>
            <w:gridCol w:w="720"/>
            <w:gridCol w:w="540"/>
            <w:gridCol w:w="540"/>
            <w:gridCol w:w="629"/>
            <w:gridCol w:w="631"/>
            <w:gridCol w:w="629"/>
            <w:gridCol w:w="810"/>
            <w:gridCol w:w="899"/>
            <w:gridCol w:w="721"/>
            <w:gridCol w:w="587"/>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Week</w:t>
            </w:r>
            <w:r w:rsidDel="00000000" w:rsidR="00000000" w:rsidRPr="00000000">
              <w:rPr>
                <w:rFonts w:ascii="Wingdings" w:cs="Wingdings" w:eastAsia="Wingdings" w:hAnsi="Wingdings"/>
                <w:b w:val="1"/>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Tasks </w:t>
            </w:r>
            <w:r w:rsidDel="00000000" w:rsidR="00000000" w:rsidRPr="00000000">
              <w:rPr>
                <w:rFonts w:ascii="Wingdings" w:cs="Wingdings" w:eastAsia="Wingdings" w:hAnsi="Wingdings"/>
                <w:b w:val="1"/>
                <w:i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7</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8</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9</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10</w:t>
            </w:r>
          </w:p>
        </w:tc>
      </w:tr>
      <w:tr>
        <w:trPr>
          <w:cantSplit w:val="0"/>
          <w:trHeight w:val="98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Initiation</w:t>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Stakeholder Analysis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80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WBS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Resource Identification</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Catering Equipment Procurement</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Promotional Materials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9E">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9F">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A0">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935"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Staff Training</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A9">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AA">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AB">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Implementation</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B5">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B6">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B7">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Monitoring and Evaluation</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C0">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C1">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C2">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1088"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Project closure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CB">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CC">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0504d" w:val="clear"/>
          </w:tcPr>
          <w:p w:rsidR="00000000" w:rsidDel="00000000" w:rsidP="00000000" w:rsidRDefault="00000000" w:rsidRPr="00000000" w14:paraId="000000CD">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C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F">
      <w:pPr>
        <w:pStyle w:val="Heading1"/>
        <w:spacing w:line="360" w:lineRule="auto"/>
        <w:jc w:val="both"/>
        <w:rPr/>
      </w:pPr>
      <w:bookmarkStart w:colFirst="0" w:colLast="0" w:name="_heading=h.3rdcrjn" w:id="19"/>
      <w:bookmarkEnd w:id="19"/>
      <w:r w:rsidDel="00000000" w:rsidR="00000000" w:rsidRPr="00000000">
        <w:rPr>
          <w:rtl w:val="0"/>
        </w:rPr>
        <w:t xml:space="preserve">Risk assessment </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 assessment brings the assessment of projects onto a systematic level which implies determining, assessing, and minimizing those risks, which may complicate project execution (</w:t>
      </w:r>
      <w:r w:rsidDel="00000000" w:rsidR="00000000" w:rsidRPr="00000000">
        <w:rPr>
          <w:rFonts w:ascii="Times New Roman" w:cs="Times New Roman" w:eastAsia="Times New Roman" w:hAnsi="Times New Roman"/>
          <w:sz w:val="24"/>
          <w:szCs w:val="24"/>
          <w:highlight w:val="white"/>
          <w:rtl w:val="0"/>
        </w:rPr>
        <w:t xml:space="preserve">Muriana and Vizzini, 2017)</w:t>
      </w:r>
      <w:r w:rsidDel="00000000" w:rsidR="00000000" w:rsidRPr="00000000">
        <w:rPr>
          <w:rFonts w:ascii="Times New Roman" w:cs="Times New Roman" w:eastAsia="Times New Roman" w:hAnsi="Times New Roman"/>
          <w:sz w:val="24"/>
          <w:szCs w:val="24"/>
          <w:rtl w:val="0"/>
        </w:rPr>
        <w:t xml:space="preserve">. The risk assessment matrix that is detailed not only outlines the risks but also categorizes the impact, the probability that the risks will happen, and the strategies that would be used to mitigate risks (</w:t>
      </w:r>
      <w:r w:rsidDel="00000000" w:rsidR="00000000" w:rsidRPr="00000000">
        <w:rPr>
          <w:rFonts w:ascii="Times New Roman" w:cs="Times New Roman" w:eastAsia="Times New Roman" w:hAnsi="Times New Roman"/>
          <w:sz w:val="24"/>
          <w:szCs w:val="24"/>
          <w:highlight w:val="white"/>
          <w:rtl w:val="0"/>
        </w:rPr>
        <w:t xml:space="preserve">Popov et al., 2021)</w:t>
      </w:r>
      <w:r w:rsidDel="00000000" w:rsidR="00000000" w:rsidRPr="00000000">
        <w:rPr>
          <w:rFonts w:ascii="Times New Roman" w:cs="Times New Roman" w:eastAsia="Times New Roman" w:hAnsi="Times New Roman"/>
          <w:sz w:val="24"/>
          <w:szCs w:val="24"/>
          <w:rtl w:val="0"/>
        </w:rPr>
        <w:t xml:space="preserve">. The risks may include unpredicted issues in logistics, such as late arrivals from vendors or budget constraints, and unexpected external factors such as changes in regulations or natural disasters. The project managers would be able to quantify the probability and magnitude of each possible risk using these tools. This would allow them to prioritize mitigation actions while using their resources effectively to curtail the likelihood of negative fallouts.</w:t>
      </w:r>
    </w:p>
    <w:p w:rsidR="00000000" w:rsidDel="00000000" w:rsidP="00000000" w:rsidRDefault="00000000" w:rsidRPr="00000000" w14:paraId="000000D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it becomes necessary to encompass in the plan a way of dealing with possible unknown risks that may crop up during the project. Contingencies plans cover different risk scenarios and include a system of predetermined strategies and responses to implement in case of emergent risks so that the rise of their impact can be prevented (</w:t>
      </w:r>
      <w:r w:rsidDel="00000000" w:rsidR="00000000" w:rsidRPr="00000000">
        <w:rPr>
          <w:rFonts w:ascii="Times New Roman" w:cs="Times New Roman" w:eastAsia="Times New Roman" w:hAnsi="Times New Roman"/>
          <w:sz w:val="24"/>
          <w:szCs w:val="24"/>
          <w:highlight w:val="white"/>
          <w:rtl w:val="0"/>
        </w:rPr>
        <w:t xml:space="preserve">Alexander, 2015)</w:t>
      </w:r>
      <w:r w:rsidDel="00000000" w:rsidR="00000000" w:rsidRPr="00000000">
        <w:rPr>
          <w:rFonts w:ascii="Times New Roman" w:cs="Times New Roman" w:eastAsia="Times New Roman" w:hAnsi="Times New Roman"/>
          <w:sz w:val="24"/>
          <w:szCs w:val="24"/>
          <w:rtl w:val="0"/>
        </w:rPr>
        <w:t xml:space="preserve">. These systems could include contingency measures such as different courses of action, redistribution of resources, or advancement plans to combat the unwanted and unpredicted events and to maintain continuous progress with the project. Risk analysis, planning, and management also help project managers enhance project resilience and mitigate underlying disruptions that might have occurred in the project.</w:t>
      </w:r>
    </w:p>
    <w:p w:rsidR="00000000" w:rsidDel="00000000" w:rsidP="00000000" w:rsidRDefault="00000000" w:rsidRPr="00000000" w14:paraId="000000D2">
      <w:pPr>
        <w:pStyle w:val="Heading1"/>
        <w:spacing w:line="360" w:lineRule="auto"/>
        <w:jc w:val="both"/>
        <w:rPr/>
      </w:pPr>
      <w:bookmarkStart w:colFirst="0" w:colLast="0" w:name="_heading=h.26in1rg" w:id="20"/>
      <w:bookmarkEnd w:id="20"/>
      <w:r w:rsidDel="00000000" w:rsidR="00000000" w:rsidRPr="00000000">
        <w:rPr>
          <w:rtl w:val="0"/>
        </w:rPr>
        <w:t xml:space="preserve">Integration of Project Management Theories, Tools, and Techniques</w:t>
      </w:r>
    </w:p>
    <w:p w:rsidR="00000000" w:rsidDel="00000000" w:rsidP="00000000" w:rsidRDefault="00000000" w:rsidRPr="00000000" w14:paraId="000000D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incorporation of project management principles, methods, and tools is one of the key symbioses for having an effective project and ensuring success (</w:t>
      </w:r>
      <w:r w:rsidDel="00000000" w:rsidR="00000000" w:rsidRPr="00000000">
        <w:rPr>
          <w:rFonts w:ascii="Times New Roman" w:cs="Times New Roman" w:eastAsia="Times New Roman" w:hAnsi="Times New Roman"/>
          <w:sz w:val="24"/>
          <w:szCs w:val="24"/>
          <w:highlight w:val="white"/>
          <w:rtl w:val="0"/>
        </w:rPr>
        <w:t xml:space="preserve">Marnewick et al., 2107)</w:t>
      </w:r>
      <w:r w:rsidDel="00000000" w:rsidR="00000000" w:rsidRPr="00000000">
        <w:rPr>
          <w:rFonts w:ascii="Times New Roman" w:cs="Times New Roman" w:eastAsia="Times New Roman" w:hAnsi="Times New Roman"/>
          <w:sz w:val="24"/>
          <w:szCs w:val="24"/>
          <w:rtl w:val="0"/>
        </w:rPr>
        <w:t xml:space="preserve">. Another factor that should also not be neglected is the right choice of a project management methodology, for example, Agile or Waterfall, based on the features of the project and its requirements.</w:t>
      </w:r>
    </w:p>
    <w:p w:rsidR="00000000" w:rsidDel="00000000" w:rsidP="00000000" w:rsidRDefault="00000000" w:rsidRPr="00000000" w14:paraId="000000D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Agile methodology combines with projects that have an evolving requirement and underlines flexibility through iterative development and evaluating the feedback frequently (</w:t>
      </w:r>
      <w:r w:rsidDel="00000000" w:rsidR="00000000" w:rsidRPr="00000000">
        <w:rPr>
          <w:rFonts w:ascii="Times New Roman" w:cs="Times New Roman" w:eastAsia="Times New Roman" w:hAnsi="Times New Roman"/>
          <w:sz w:val="24"/>
          <w:szCs w:val="24"/>
          <w:highlight w:val="white"/>
          <w:rtl w:val="0"/>
        </w:rPr>
        <w:t xml:space="preserve">Aldave et al., 2019)</w:t>
      </w:r>
      <w:r w:rsidDel="00000000" w:rsidR="00000000" w:rsidRPr="00000000">
        <w:rPr>
          <w:rFonts w:ascii="Times New Roman" w:cs="Times New Roman" w:eastAsia="Times New Roman" w:hAnsi="Times New Roman"/>
          <w:sz w:val="24"/>
          <w:szCs w:val="24"/>
          <w:rtl w:val="0"/>
        </w:rPr>
        <w:t xml:space="preserve">. Nevertheless, along with the Waterfall methodology sequential approach each stage of the project is finished before we move to the next, it is effective for projects where there are clearly defined requirements that run in a linear progression.</w:t>
      </w:r>
    </w:p>
    <w:p w:rsidR="00000000" w:rsidDel="00000000" w:rsidP="00000000" w:rsidRDefault="00000000" w:rsidRPr="00000000" w14:paraId="000000D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Beyond the choice of the desired methodology, the project managers can use numerous tools and methods to improve the work effectiveness of every phase of the project (</w:t>
      </w:r>
      <w:r w:rsidDel="00000000" w:rsidR="00000000" w:rsidRPr="00000000">
        <w:rPr>
          <w:rFonts w:ascii="Times New Roman" w:cs="Times New Roman" w:eastAsia="Times New Roman" w:hAnsi="Times New Roman"/>
          <w:sz w:val="24"/>
          <w:szCs w:val="24"/>
          <w:highlight w:val="white"/>
          <w:rtl w:val="0"/>
        </w:rPr>
        <w:t xml:space="preserve">Kerzner, 2018)</w:t>
      </w:r>
      <w:r w:rsidDel="00000000" w:rsidR="00000000" w:rsidRPr="00000000">
        <w:rPr>
          <w:rFonts w:ascii="Times New Roman" w:cs="Times New Roman" w:eastAsia="Times New Roman" w:hAnsi="Times New Roman"/>
          <w:sz w:val="24"/>
          <w:szCs w:val="24"/>
          <w:rtl w:val="0"/>
        </w:rPr>
        <w:t xml:space="preserve">. For example, SWOT analysis (Strengths, Weaknesses, Opportunities, and Threats) is a strategic planning tool that is used to identify internal and external factors that could affect the completion of the project positively or negatively. SWOT (strengths, weaknesses, opportunities, threats) analysis gives project teams a basis to determine available forces to exploit, non-existing forces to be fixed, upcoming opportunities to capture, and menacing factors to mitigate against.</w:t>
      </w:r>
    </w:p>
    <w:p w:rsidR="00000000" w:rsidDel="00000000" w:rsidP="00000000" w:rsidRDefault="00000000" w:rsidRPr="00000000" w14:paraId="000000D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PERT (Program Evaluation and Review Technique) charts also represent another instrument of invaluable importance for project scheduling and resource allocation problem-solving (</w:t>
      </w:r>
      <w:r w:rsidDel="00000000" w:rsidR="00000000" w:rsidRPr="00000000">
        <w:rPr>
          <w:rFonts w:ascii="Times New Roman" w:cs="Times New Roman" w:eastAsia="Times New Roman" w:hAnsi="Times New Roman"/>
          <w:sz w:val="24"/>
          <w:szCs w:val="24"/>
          <w:highlight w:val="white"/>
          <w:rtl w:val="0"/>
        </w:rPr>
        <w:t xml:space="preserve">Kabeyi, 2019)</w:t>
      </w:r>
      <w:r w:rsidDel="00000000" w:rsidR="00000000" w:rsidRPr="00000000">
        <w:rPr>
          <w:rFonts w:ascii="Times New Roman" w:cs="Times New Roman" w:eastAsia="Times New Roman" w:hAnsi="Times New Roman"/>
          <w:sz w:val="24"/>
          <w:szCs w:val="24"/>
          <w:rtl w:val="0"/>
        </w:rPr>
        <w:t xml:space="preserve">. PERT charts have four major parts that are designed to show where the activities are, their dependencies, and the estimated time needed to complete each activity (</w:t>
      </w:r>
      <w:r w:rsidDel="00000000" w:rsidR="00000000" w:rsidRPr="00000000">
        <w:rPr>
          <w:rFonts w:ascii="Times New Roman" w:cs="Times New Roman" w:eastAsia="Times New Roman" w:hAnsi="Times New Roman"/>
          <w:sz w:val="24"/>
          <w:szCs w:val="24"/>
          <w:highlight w:val="white"/>
          <w:rtl w:val="0"/>
        </w:rPr>
        <w:t xml:space="preserve">Nafkha, 2016)</w:t>
      </w:r>
      <w:r w:rsidDel="00000000" w:rsidR="00000000" w:rsidRPr="00000000">
        <w:rPr>
          <w:rFonts w:ascii="Times New Roman" w:cs="Times New Roman" w:eastAsia="Times New Roman" w:hAnsi="Times New Roman"/>
          <w:sz w:val="24"/>
          <w:szCs w:val="24"/>
          <w:rtl w:val="0"/>
        </w:rPr>
        <w:t xml:space="preserve">. This enables project managers to find critical path activities that consist of tasks whose sequence determines the project length and put corresponding resources to the line to guarantee time management.</w:t>
      </w:r>
    </w:p>
    <w:p w:rsidR="00000000" w:rsidDel="00000000" w:rsidP="00000000" w:rsidRDefault="00000000" w:rsidRPr="00000000" w14:paraId="000000D7">
      <w:pPr>
        <w:pStyle w:val="Heading1"/>
        <w:spacing w:line="360" w:lineRule="auto"/>
        <w:jc w:val="both"/>
        <w:rPr/>
      </w:pPr>
      <w:bookmarkStart w:colFirst="0" w:colLast="0" w:name="_heading=h.lnxbz9" w:id="21"/>
      <w:bookmarkEnd w:id="21"/>
      <w:r w:rsidDel="00000000" w:rsidR="00000000" w:rsidRPr="00000000">
        <w:rPr>
          <w:rtl w:val="0"/>
        </w:rPr>
        <w:t xml:space="preserve">Communication Strategies</w:t>
      </w:r>
    </w:p>
    <w:p w:rsidR="00000000" w:rsidDel="00000000" w:rsidP="00000000" w:rsidRDefault="00000000" w:rsidRPr="00000000" w14:paraId="000000D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Developing effective communication channels that outline communication frequencies, channels, and the project stakeholders is core to project success, thus, necessitating a comprehensive communication plan (</w:t>
      </w:r>
      <w:r w:rsidDel="00000000" w:rsidR="00000000" w:rsidRPr="00000000">
        <w:rPr>
          <w:rFonts w:ascii="Times New Roman" w:cs="Times New Roman" w:eastAsia="Times New Roman" w:hAnsi="Times New Roman"/>
          <w:sz w:val="24"/>
          <w:szCs w:val="24"/>
          <w:highlight w:val="white"/>
          <w:rtl w:val="0"/>
        </w:rPr>
        <w:t xml:space="preserve">Pelikan, 2019)</w:t>
      </w:r>
      <w:r w:rsidDel="00000000" w:rsidR="00000000" w:rsidRPr="00000000">
        <w:rPr>
          <w:rFonts w:ascii="Times New Roman" w:cs="Times New Roman" w:eastAsia="Times New Roman" w:hAnsi="Times New Roman"/>
          <w:sz w:val="24"/>
          <w:szCs w:val="24"/>
          <w:rtl w:val="0"/>
        </w:rPr>
        <w:t xml:space="preserve">. By determining appropriate communication interaction frequency, establishing clear communication channels, and understanding the likes and wants of the stakeholders, project managers will be able to make sure that information gets disseminated efficiently throughout the project lifecycle. In addition to this, the team must emphasize transparency and accountability in the project communication as this contributes to trust, minimizes the chances of conflicts and helps the group to achieve the required project goals (</w:t>
      </w:r>
      <w:r w:rsidDel="00000000" w:rsidR="00000000" w:rsidRPr="00000000">
        <w:rPr>
          <w:rFonts w:ascii="Times New Roman" w:cs="Times New Roman" w:eastAsia="Times New Roman" w:hAnsi="Times New Roman"/>
          <w:sz w:val="24"/>
          <w:szCs w:val="24"/>
          <w:highlight w:val="white"/>
          <w:rtl w:val="0"/>
        </w:rPr>
        <w:t xml:space="preserve">Zwikael and Smyrk, 2015)</w:t>
      </w:r>
      <w:r w:rsidDel="00000000" w:rsidR="00000000" w:rsidRPr="00000000">
        <w:rPr>
          <w:rFonts w:ascii="Times New Roman" w:cs="Times New Roman" w:eastAsia="Times New Roman" w:hAnsi="Times New Roman"/>
          <w:sz w:val="24"/>
          <w:szCs w:val="24"/>
          <w:rtl w:val="0"/>
        </w:rPr>
        <w:t xml:space="preserve">. Through the use of communication management techniques focusing on transparency, accountability, and stakeholder participation, project managers can create a culture of cooperation and harmony, consequently increasing the probability of project success.</w:t>
      </w:r>
    </w:p>
    <w:p w:rsidR="00000000" w:rsidDel="00000000" w:rsidP="00000000" w:rsidRDefault="00000000" w:rsidRPr="00000000" w14:paraId="000000D9">
      <w:pPr>
        <w:pStyle w:val="Heading1"/>
        <w:spacing w:line="360" w:lineRule="auto"/>
        <w:jc w:val="both"/>
        <w:rPr/>
      </w:pPr>
      <w:bookmarkStart w:colFirst="0" w:colLast="0" w:name="_heading=h.35nkun2" w:id="22"/>
      <w:bookmarkEnd w:id="22"/>
      <w:r w:rsidDel="00000000" w:rsidR="00000000" w:rsidRPr="00000000">
        <w:rPr>
          <w:rtl w:val="0"/>
        </w:rPr>
        <w:t xml:space="preserve">Conclusion</w:t>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the use of project management theories, methodologies, tools, and techniques is instrumental in ensuring the successful implementation of projects. Through the conducted analysis, it is clear that the selection of the project management methodology that fits appropriately with the project characteristics and requirements is a critical issue. On top of this, SWOT analysis, PERT chart, and stakeholder mapping examples are also included in this course to ensure successful project planning, execution, and control. The construction of a management plan inclusive of strategies for project-based communication to foster openness and trustworthiness is key. Effective communication not only implies stakeholder engagement, but also reduces the chances of confusion, and encourages many to trust the team throughout the entire project. Summing up the extent to which the project could be carried through successfully and describing the main benefits to the organization based upon the implementation of the analyzed principles of project management, it is evident that this project can be very promising. Some of these developments include increased operational efficiency, mitigation of risk, improvement in stakeholder engagement, and ultimately, achievement of organizational plan. A robust approach of theories, methodologies, tools, and techniques is what helps project managers to cope with complex situations, be flexible to adapt to new conditions and achieve their goals. Consequently, the organization should keep on making project management practices a priority that will maximize their project results and contribute to organizational success.</w:t>
      </w:r>
    </w:p>
    <w:p w:rsidR="00000000" w:rsidDel="00000000" w:rsidP="00000000" w:rsidRDefault="00000000" w:rsidRPr="00000000" w14:paraId="000000D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pStyle w:val="Heading1"/>
        <w:rPr/>
      </w:pPr>
      <w:bookmarkStart w:colFirst="0" w:colLast="0" w:name="_heading=h.1ksv4uv" w:id="23"/>
      <w:bookmarkEnd w:id="23"/>
      <w:r w:rsidDel="00000000" w:rsidR="00000000" w:rsidRPr="00000000">
        <w:rPr>
          <w:rtl w:val="0"/>
        </w:rPr>
        <w:t xml:space="preserve">References</w:t>
      </w:r>
    </w:p>
    <w:p w:rsidR="00000000" w:rsidDel="00000000" w:rsidP="00000000" w:rsidRDefault="00000000" w:rsidRPr="00000000" w14:paraId="000000E4">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Aaltonen, K. and Kujala, J., 2016. Towards an improved understanding of project stakeholder landscapes. International journal of project management, 34(8), pp.1537-1552.</w:t>
      </w:r>
    </w:p>
    <w:p w:rsidR="00000000" w:rsidDel="00000000" w:rsidP="00000000" w:rsidRDefault="00000000" w:rsidRPr="00000000" w14:paraId="000000E5">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 Ameri, T.Z.A., 2016. The roles of the project management office in the execution of the organizations strategic plan.</w:t>
      </w:r>
    </w:p>
    <w:p w:rsidR="00000000" w:rsidDel="00000000" w:rsidP="00000000" w:rsidRDefault="00000000" w:rsidRPr="00000000" w14:paraId="000000E6">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Aldave, A., Vara, J.M., Granada, D. and Marcos, E., 2019. Leveraging creativity in requirements elicitation within agile software development: A systematic literature review. Journal of Systems and Software, 157, p.110396.</w:t>
      </w:r>
    </w:p>
    <w:p w:rsidR="00000000" w:rsidDel="00000000" w:rsidP="00000000" w:rsidRDefault="00000000" w:rsidRPr="00000000" w14:paraId="000000E7">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Alexander, D.E., 2015. Disaster and emergency planning for preparedness, response, and recovery. Oxford University Press.</w:t>
      </w:r>
    </w:p>
    <w:p w:rsidR="00000000" w:rsidDel="00000000" w:rsidP="00000000" w:rsidRDefault="00000000" w:rsidRPr="00000000" w14:paraId="000000E8">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Chabrak, N., 2015. Promoting corporate social responsibility and sustainability: a model of integrity. Society and Business Review, 10(3), pp.280-305.</w:t>
      </w:r>
    </w:p>
    <w:p w:rsidR="00000000" w:rsidDel="00000000" w:rsidP="00000000" w:rsidRDefault="00000000" w:rsidRPr="00000000" w14:paraId="000000E9">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Drummond, K.E., Cooley, M. and Cooley, T.J., 2021. Foodservice Operations and Management: Concepts and Applications.</w:t>
      </w:r>
    </w:p>
    <w:p w:rsidR="00000000" w:rsidDel="00000000" w:rsidP="00000000" w:rsidRDefault="00000000" w:rsidRPr="00000000" w14:paraId="000000EA">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Eskerod, P., Huemann, M. and Ringhofer, C., 2015. Stakeholder inclusiveness: Enriching project management with general stakeholder theory. Project Management Journal, 46(6), pp.42-53.</w:t>
      </w:r>
    </w:p>
    <w:p w:rsidR="00000000" w:rsidDel="00000000" w:rsidP="00000000" w:rsidRDefault="00000000" w:rsidRPr="00000000" w14:paraId="000000EB">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Johnson, F., Leenders, M.R. and Flynn, A.E., 2021. Purchasing and supply management. McGraw-Hill Companies, Inc.</w:t>
      </w:r>
    </w:p>
    <w:p w:rsidR="00000000" w:rsidDel="00000000" w:rsidP="00000000" w:rsidRDefault="00000000" w:rsidRPr="00000000" w14:paraId="000000EC">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Kabeyi, M.J.B., 2019. Evolution of project management, monitoring and evaluation, with historical events and projects that have shaped the development of project management as a profession. Int J Sci Res, 8(12), pp.63-79.</w:t>
      </w:r>
    </w:p>
    <w:p w:rsidR="00000000" w:rsidDel="00000000" w:rsidP="00000000" w:rsidRDefault="00000000" w:rsidRPr="00000000" w14:paraId="000000ED">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Kerzner, H., 2018. Project management best practices: Achieving global excellence. John Wiley &amp; Sons.</w:t>
      </w:r>
    </w:p>
    <w:p w:rsidR="00000000" w:rsidDel="00000000" w:rsidP="00000000" w:rsidRDefault="00000000" w:rsidRPr="00000000" w14:paraId="000000EE">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Kerzner, H., 2018. Project management best practices: Achieving global excellence. John Wiley &amp; Sons.</w:t>
      </w:r>
    </w:p>
    <w:p w:rsidR="00000000" w:rsidDel="00000000" w:rsidP="00000000" w:rsidRDefault="00000000" w:rsidRPr="00000000" w14:paraId="000000EF">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Kumar, P.M. and Aithal, P.S., 2016. Working from Home-A Transition in the concept of Workplace. International Journal of Current Research and Modern Education (IJCRME) Volume I, Issue I, pp.244-249.</w:t>
      </w:r>
    </w:p>
    <w:p w:rsidR="00000000" w:rsidDel="00000000" w:rsidP="00000000" w:rsidRDefault="00000000" w:rsidRPr="00000000" w14:paraId="000000F0">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MacDonald, A., Clarke, A. and Huang, L., 2022. Multi-stakeholder partnerships for sustainability: Designing decision-making processes for partnership capacity. In Business and the ethical implications of technology (pp. 103-120). Cham: Springer Nature Switzerland.</w:t>
      </w:r>
    </w:p>
    <w:p w:rsidR="00000000" w:rsidDel="00000000" w:rsidP="00000000" w:rsidRDefault="00000000" w:rsidRPr="00000000" w14:paraId="000000F1">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Mahapatro, B., 2021. Human resource management. New Age International (P) ltd..</w:t>
      </w:r>
    </w:p>
    <w:p w:rsidR="00000000" w:rsidDel="00000000" w:rsidP="00000000" w:rsidRDefault="00000000" w:rsidRPr="00000000" w14:paraId="000000F2">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Marnewick, C., Erasmus, W. and Nazeer, J., 2017. The symbiosis between information system project complexity and information system project success (p. 184). AOSIS.</w:t>
      </w:r>
    </w:p>
    <w:p w:rsidR="00000000" w:rsidDel="00000000" w:rsidP="00000000" w:rsidRDefault="00000000" w:rsidRPr="00000000" w14:paraId="000000F3">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Mentis, M., 2015. Managing project risks and uncertainties. Forest ecosystems, 2(1), p.2.</w:t>
      </w:r>
    </w:p>
    <w:p w:rsidR="00000000" w:rsidDel="00000000" w:rsidP="00000000" w:rsidRDefault="00000000" w:rsidRPr="00000000" w14:paraId="000000F4">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Mirtalebi, M. and Mirtalebi, M., 2017. Project Management Methods. Embedded Systems Architecture for Agile Development: A Layers-Based Model, pp.27-59.</w:t>
      </w:r>
    </w:p>
    <w:p w:rsidR="00000000" w:rsidDel="00000000" w:rsidP="00000000" w:rsidRDefault="00000000" w:rsidRPr="00000000" w14:paraId="000000F5">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Muriana, C. and Vizzini, G., 2017. Project risk management: A deterministic quantitative technique for assessment and mitigation. International Journal of Project Management, 35(3), pp.320-340.</w:t>
      </w:r>
    </w:p>
    <w:p w:rsidR="00000000" w:rsidDel="00000000" w:rsidP="00000000" w:rsidRDefault="00000000" w:rsidRPr="00000000" w14:paraId="000000F6">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Nafkha, R., 2016. The pert method in estimating project duration. Information Systems in Management, 5.</w:t>
      </w:r>
    </w:p>
    <w:p w:rsidR="00000000" w:rsidDel="00000000" w:rsidP="00000000" w:rsidRDefault="00000000" w:rsidRPr="00000000" w14:paraId="000000F7">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Pelikan, K., 2019. Enhancing and analysing project communication (Vol. 151). Frank &amp; Timme GmbH.</w:t>
      </w:r>
    </w:p>
    <w:p w:rsidR="00000000" w:rsidDel="00000000" w:rsidP="00000000" w:rsidRDefault="00000000" w:rsidRPr="00000000" w14:paraId="000000F8">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Popov, G., Lyon, B.K. and Hollcroft, B.D., 2016. Risk assessment: A practical guide to assessing operational risks. John Wiley &amp; Sons.</w:t>
      </w:r>
    </w:p>
    <w:p w:rsidR="00000000" w:rsidDel="00000000" w:rsidP="00000000" w:rsidRDefault="00000000" w:rsidRPr="00000000" w14:paraId="000000F9">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ROSE, J.M., 2021. SUSTAINABILITY’S IMPACT ON BUSINESS &amp; PROFIT: AN EXPLORATION OF BEST PRACTICES IN 3 CASE STUDIES.</w:t>
      </w:r>
    </w:p>
    <w:p w:rsidR="00000000" w:rsidDel="00000000" w:rsidP="00000000" w:rsidRDefault="00000000" w:rsidRPr="00000000" w14:paraId="000000FA">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Safeer, R. and Allen, J., 2019. Defining a culture of health in the workplace. Journal of occupational and environmental medicine, 61(11), pp.863-867.</w:t>
      </w:r>
    </w:p>
    <w:p w:rsidR="00000000" w:rsidDel="00000000" w:rsidP="00000000" w:rsidRDefault="00000000" w:rsidRPr="00000000" w14:paraId="000000FB">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Venkataraman, R.R. and Pinto, J.K., 2023. Cost and value management in projects. John Wiley &amp; Sons.</w:t>
      </w:r>
    </w:p>
    <w:p w:rsidR="00000000" w:rsidDel="00000000" w:rsidP="00000000" w:rsidRDefault="00000000" w:rsidRPr="00000000" w14:paraId="000000FC">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Zerfass, A., Verčič, D., Nothhaft, H. and Werder, K.P., 2020. Strategic communication: Defining the field and its contribution to research and practice. In Future directions of strategic communication (pp. 159-177). Routledge.</w:t>
      </w:r>
    </w:p>
    <w:p w:rsidR="00000000" w:rsidDel="00000000" w:rsidP="00000000" w:rsidRDefault="00000000" w:rsidRPr="00000000" w14:paraId="000000FD">
      <w:pPr>
        <w:spacing w:line="360" w:lineRule="auto"/>
        <w:ind w:left="72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Zwikael, O. and Smyrk, J., 2015. Project governance: Balancing control and trust in dealing with risk. International Journal of Project Management, 33(4), pp.852-862.</w:t>
      </w:r>
    </w:p>
    <w:p w:rsidR="00000000" w:rsidDel="00000000" w:rsidP="00000000" w:rsidRDefault="00000000" w:rsidRPr="00000000" w14:paraId="000000F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7">
      <w:pPr>
        <w:spacing w:line="360" w:lineRule="auto"/>
        <w:jc w:val="both"/>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Cambria"/>
  <w:font w:name="Wingding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0" w:before="80" w:lineRule="auto"/>
    </w:pPr>
    <w:rPr>
      <w:rFonts w:ascii="Times New Roman" w:cs="Times New Roman" w:eastAsia="Times New Roman" w:hAnsi="Times New Roman"/>
      <w:b w:val="1"/>
      <w:i w:val="1"/>
      <w:sz w:val="24"/>
      <w:szCs w:val="24"/>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4F1059"/>
    <w:pPr>
      <w:keepNext w:val="1"/>
      <w:keepLines w:val="1"/>
      <w:spacing w:after="0" w:before="480"/>
      <w:outlineLvl w:val="0"/>
    </w:pPr>
    <w:rPr>
      <w:rFonts w:ascii="Times New Roman" w:hAnsi="Times New Roman" w:cstheme="majorBidi" w:eastAsiaTheme="majorEastAsia"/>
      <w:b w:val="1"/>
      <w:bCs w:val="1"/>
      <w:sz w:val="24"/>
      <w:szCs w:val="28"/>
    </w:rPr>
  </w:style>
  <w:style w:type="paragraph" w:styleId="Heading2">
    <w:name w:val="heading 2"/>
    <w:basedOn w:val="Normal"/>
    <w:next w:val="Normal"/>
    <w:link w:val="Heading2Char"/>
    <w:uiPriority w:val="9"/>
    <w:unhideWhenUsed w:val="1"/>
    <w:qFormat w:val="1"/>
    <w:rsid w:val="00881C58"/>
    <w:pPr>
      <w:keepNext w:val="1"/>
      <w:keepLines w:val="1"/>
      <w:spacing w:after="0" w:before="80"/>
      <w:outlineLvl w:val="1"/>
    </w:pPr>
    <w:rPr>
      <w:rFonts w:ascii="Times New Roman" w:hAnsi="Times New Roman" w:cstheme="majorBidi" w:eastAsiaTheme="majorEastAsia"/>
      <w:b w:val="1"/>
      <w:bCs w:val="1"/>
      <w:i w:val="1"/>
      <w:sz w:val="24"/>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thesis-bodytextChar" w:customStyle="1">
    <w:name w:val="thesis-body text Char"/>
    <w:basedOn w:val="DefaultParagraphFont"/>
    <w:link w:val="thesis-bodytext"/>
    <w:locked w:val="1"/>
    <w:rsid w:val="009A4CE2"/>
    <w:rPr>
      <w:rFonts w:ascii="Times New Roman" w:cs="Times New Roman" w:eastAsia="Times New Roman" w:hAnsi="Times New Roman"/>
      <w:sz w:val="24"/>
      <w:szCs w:val="20"/>
    </w:rPr>
  </w:style>
  <w:style w:type="paragraph" w:styleId="thesis-bodytext" w:customStyle="1">
    <w:name w:val="thesis-body text"/>
    <w:basedOn w:val="Normal"/>
    <w:link w:val="thesis-bodytextChar"/>
    <w:rsid w:val="009A4CE2"/>
    <w:pPr>
      <w:spacing w:after="0" w:before="240" w:line="480" w:lineRule="auto"/>
      <w:contextualSpacing w:val="1"/>
      <w:jc w:val="both"/>
    </w:pPr>
    <w:rPr>
      <w:rFonts w:ascii="Times New Roman" w:cs="Times New Roman" w:eastAsia="Times New Roman" w:hAnsi="Times New Roman"/>
      <w:sz w:val="24"/>
      <w:szCs w:val="20"/>
    </w:rPr>
  </w:style>
  <w:style w:type="table" w:styleId="TableGrid">
    <w:name w:val="Table Grid"/>
    <w:basedOn w:val="TableNormal"/>
    <w:rsid w:val="009A4CE2"/>
    <w:pPr>
      <w:spacing w:after="0" w:line="240" w:lineRule="auto"/>
    </w:pPr>
    <w:rPr>
      <w:lang w:val="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character" w:styleId="Heading1Char" w:customStyle="1">
    <w:name w:val="Heading 1 Char"/>
    <w:basedOn w:val="DefaultParagraphFont"/>
    <w:link w:val="Heading1"/>
    <w:uiPriority w:val="9"/>
    <w:rsid w:val="004F1059"/>
    <w:rPr>
      <w:rFonts w:ascii="Times New Roman" w:hAnsi="Times New Roman" w:cstheme="majorBidi" w:eastAsiaTheme="majorEastAsia"/>
      <w:b w:val="1"/>
      <w:bCs w:val="1"/>
      <w:sz w:val="24"/>
      <w:szCs w:val="28"/>
    </w:rPr>
  </w:style>
  <w:style w:type="character" w:styleId="Heading2Char" w:customStyle="1">
    <w:name w:val="Heading 2 Char"/>
    <w:basedOn w:val="DefaultParagraphFont"/>
    <w:link w:val="Heading2"/>
    <w:uiPriority w:val="9"/>
    <w:rsid w:val="00881C58"/>
    <w:rPr>
      <w:rFonts w:ascii="Times New Roman" w:hAnsi="Times New Roman" w:cstheme="majorBidi" w:eastAsiaTheme="majorEastAsia"/>
      <w:b w:val="1"/>
      <w:bCs w:val="1"/>
      <w:i w:val="1"/>
      <w:sz w:val="24"/>
      <w:szCs w:val="26"/>
    </w:rPr>
  </w:style>
  <w:style w:type="paragraph" w:styleId="TOCHeading">
    <w:name w:val="TOC Heading"/>
    <w:basedOn w:val="Heading1"/>
    <w:next w:val="Normal"/>
    <w:uiPriority w:val="39"/>
    <w:semiHidden w:val="1"/>
    <w:unhideWhenUsed w:val="1"/>
    <w:qFormat w:val="1"/>
    <w:rsid w:val="00A81B40"/>
    <w:pPr>
      <w:outlineLvl w:val="9"/>
    </w:pPr>
    <w:rPr>
      <w:rFonts w:asciiTheme="majorHAnsi" w:hAnsiTheme="majorHAnsi"/>
      <w:color w:val="365f91" w:themeColor="accent1" w:themeShade="0000BF"/>
      <w:sz w:val="28"/>
      <w:lang w:eastAsia="ja-JP"/>
    </w:rPr>
  </w:style>
  <w:style w:type="paragraph" w:styleId="TOC1">
    <w:name w:val="toc 1"/>
    <w:basedOn w:val="Normal"/>
    <w:next w:val="Normal"/>
    <w:autoRedefine w:val="1"/>
    <w:uiPriority w:val="39"/>
    <w:unhideWhenUsed w:val="1"/>
    <w:rsid w:val="00A81B40"/>
    <w:pPr>
      <w:spacing w:after="100"/>
    </w:pPr>
  </w:style>
  <w:style w:type="paragraph" w:styleId="TOC2">
    <w:name w:val="toc 2"/>
    <w:basedOn w:val="Normal"/>
    <w:next w:val="Normal"/>
    <w:autoRedefine w:val="1"/>
    <w:uiPriority w:val="39"/>
    <w:unhideWhenUsed w:val="1"/>
    <w:rsid w:val="00A81B40"/>
    <w:pPr>
      <w:spacing w:after="100"/>
      <w:ind w:left="220"/>
    </w:pPr>
  </w:style>
  <w:style w:type="character" w:styleId="Hyperlink">
    <w:name w:val="Hyperlink"/>
    <w:basedOn w:val="DefaultParagraphFont"/>
    <w:uiPriority w:val="99"/>
    <w:unhideWhenUsed w:val="1"/>
    <w:rsid w:val="00A81B40"/>
    <w:rPr>
      <w:color w:val="0000ff" w:themeColor="hyperlink"/>
      <w:u w:val="single"/>
    </w:rPr>
  </w:style>
  <w:style w:type="paragraph" w:styleId="BalloonText">
    <w:name w:val="Balloon Text"/>
    <w:basedOn w:val="Normal"/>
    <w:link w:val="BalloonTextChar"/>
    <w:uiPriority w:val="99"/>
    <w:semiHidden w:val="1"/>
    <w:unhideWhenUsed w:val="1"/>
    <w:rsid w:val="00A81B40"/>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A81B40"/>
    <w:rPr>
      <w:rFonts w:ascii="Tahoma" w:cs="Tahoma" w:hAnsi="Tahoma"/>
      <w:sz w:val="16"/>
      <w:szCs w:val="1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7s3VxgbEjAetAu5uJRr/T15dig==">CgMxLjAyCGguZ2pkZ3hzMg5oLmN5c293ajJueXA3ejIOaC5iZHB2anZ4OWQ5YWgyDmgub3BpY2E1NG1rNWpkMg5oLmJzMGQ2Z2Q5dDBydjIOaC5ndGFhYno3c2xvZDgyDmguejBlYnpscXVvdDI5Mg1oLnZud3VxaW8xc211Mg5oLjR4MHBiZTdwcjhpZTIJaC4zMGowemxsMgloLjFmb2I5dGUyCWguM3pueXNoNzIJaC4yZXQ5MnAwMghoLnR5amN3dDIJaC4zZHk2dmttMgloLjF0M2g1c2YyCWguNGQzNG9nODIJaC4yczhleW8xMgloLjE3ZHA4dnUyCWguM3JkY3JqbjIJaC4yNmluMXJnMghoLmxueGJ6OTIJaC4zNW5rdW4yMgloLjFrc3Y0dXY4AHIhMU5TNlpQWG9RekgzSVNrSi0zMjBRNm5RYjRyTkd1OTh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2024-03-27T14:14:00Z</dcterms:created>
  <dc:creator>Admin</dc:creator>
</cp:coreProperties>
</file>