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B3F49" w14:textId="77777777" w:rsidR="006A5901" w:rsidRPr="007043F1" w:rsidRDefault="00704CFD" w:rsidP="00E13876">
      <w:pPr>
        <w:jc w:val="center"/>
        <w:rPr>
          <w:rFonts w:cs="Arial"/>
        </w:rPr>
      </w:pPr>
      <w:r w:rsidRPr="007043F1">
        <w:rPr>
          <w:rFonts w:cs="Arial"/>
          <w:lang w:eastAsia="en-GB"/>
        </w:rPr>
        <w:drawing>
          <wp:inline distT="0" distB="0" distL="0" distR="0" wp14:anchorId="4B4AA4D6" wp14:editId="09A2849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\d "C:\\Users\\AzZedin01\\Library\\Group Containers\\UBF8T346G9.ms\\WebArchiveCopyPasteTempFiles\\com.microsoft.Word\\8P2xdp3q1g646AAAAAElFTkSuQmCC" \* MERGEFORMATINET </w:instrText>
      </w:r>
      <w:r>
        <w:fldChar w:fldCharType="separate"/>
      </w:r>
      <w:r>
        <w:fldChar w:fldCharType="begin"/>
      </w:r>
      <w:r>
        <w:instrText xml:space="preserve"> INCLUDEPICTURE  \d "C:\\Users\\AzZedin01\\Library\\Group Containers\\UBF8T346G9.ms\\WebArchiveCopyPasteTempFiles\\com.microsoft.Word\\8P2xdp3q1g646AAAAAElFTkSuQmCC" \* MERGEFORMATINET </w:instrText>
      </w:r>
      <w:r>
        <w:fldChar w:fldCharType="separate"/>
      </w:r>
      <w:r>
        <w:fldChar w:fldCharType="begin"/>
      </w:r>
      <w:r>
        <w:instrText xml:space="preserve"> INCLUDEPICTURE  \d "C:\\Users\\AzZedin01\\Library\\Group Containers\\UBF8T346G9.ms\\WebArchiveCopyPasteTempFiles\\com.microsoft.Word\\8P2xdp3q1g646AAAAAElFTkSuQmCC" \* MERGEFORMATINET </w:instrText>
      </w:r>
      <w:r>
        <w:fldChar w:fldCharType="separate"/>
      </w:r>
      <w:r w:rsidR="007F4839">
        <w:fldChar w:fldCharType="begin"/>
      </w:r>
      <w:r w:rsidR="007F4839">
        <w:instrText xml:space="preserve"> INCLUDEPICTURE  \d "C:\\Users\\AzZedin01\\Library\\Group Containers\\UBF8T346G9.ms\\WebArchiveCopyPasteTempFiles\\com.microsoft.Word\\8P2xdp3q1g646AAAAAElFTkSuQmCC" \* MERGEFORMATINET </w:instrText>
      </w:r>
      <w:r w:rsidR="007F4839">
        <w:fldChar w:fldCharType="separate"/>
      </w:r>
      <w:r>
        <w:fldChar w:fldCharType="begin"/>
      </w:r>
      <w:r>
        <w:instrText xml:space="preserve"> INCLUDEPICTURE  \d "/Users/AzZedin01/Library/Group Containers/UBF8T346G9.ms/WebArchiveCopyPasteTempFiles/com.microsoft.Word/8P2xdp3q1g646AAAAAElFTkSuQmCC" \* MERGEFORMATINET </w:instrText>
      </w:r>
      <w:r>
        <w:fldChar w:fldCharType="separate"/>
      </w:r>
      <w:r>
        <w:fldChar w:fldCharType="begin"/>
      </w:r>
      <w:r>
        <w:instrText xml:space="preserve"> INCLUDEPICTURE  \d "/Users/AzZedin01/Library/Group Containers/UBF8T346G9.ms/WebArchiveCopyPasteTempFiles/com.microsoft.Word/8P2xdp3q1g646AAAAAElFTkSuQmCC" \* MERGEFORMATINET </w:instrText>
      </w:r>
      <w:r>
        <w:fldChar w:fldCharType="separate"/>
      </w:r>
      <w:r w:rsidR="00000000">
        <w:fldChar w:fldCharType="begin"/>
      </w:r>
      <w:r w:rsidR="00000000">
        <w:instrText xml:space="preserve"> INCLUDEPICTURE  \d "/Users/AzZedin01/Library/Group Containers/UBF8T346G9.ms/WebArchiveCopyPasteTempFiles/com.microsoft.Word/8P2xdp3q1g646AAAAAElFTkSuQmCC" \* MERGEFORMATINET </w:instrText>
      </w:r>
      <w:r w:rsidR="00000000">
        <w:fldChar w:fldCharType="separate"/>
      </w:r>
      <w:r w:rsidR="00000000">
        <w:pict w14:anchorId="3AC5E0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pt;height:2.8pt">
            <v:imagedata r:id="rId10"/>
          </v:shape>
        </w:pict>
      </w:r>
      <w:r w:rsidR="00000000">
        <w:fldChar w:fldCharType="end"/>
      </w:r>
      <w:r>
        <w:fldChar w:fldCharType="end"/>
      </w:r>
      <w:r>
        <w:fldChar w:fldCharType="end"/>
      </w:r>
      <w:r w:rsidR="007F4839">
        <w:fldChar w:fldCharType="end"/>
      </w:r>
      <w:r>
        <w:fldChar w:fldCharType="end"/>
      </w:r>
      <w:r>
        <w:fldChar w:fldCharType="end"/>
      </w:r>
      <w:r>
        <w:fldChar w:fldCharType="end"/>
      </w:r>
    </w:p>
    <w:p w14:paraId="745BAB65" w14:textId="77777777" w:rsidR="007B5BDA" w:rsidRDefault="007B5BDA" w:rsidP="007B5BDA">
      <w:pPr>
        <w:jc w:val="center"/>
        <w:rPr>
          <w:rFonts w:cs="Arial"/>
          <w:b/>
          <w:bCs/>
        </w:rPr>
      </w:pPr>
    </w:p>
    <w:p w14:paraId="2E86519F" w14:textId="6EA96A30" w:rsidR="007B5BDA" w:rsidRPr="007043F1" w:rsidRDefault="007B5BDA" w:rsidP="007B5BDA">
      <w:pPr>
        <w:jc w:val="center"/>
        <w:rPr>
          <w:rFonts w:cs="Arial"/>
          <w:b/>
          <w:bCs/>
        </w:rPr>
      </w:pPr>
      <w:r w:rsidRPr="007043F1">
        <w:rPr>
          <w:rFonts w:cs="Arial"/>
          <w:b/>
          <w:bCs/>
        </w:rPr>
        <w:t>Module Name: Marketing Management</w:t>
      </w:r>
    </w:p>
    <w:p w14:paraId="71F604A5" w14:textId="77777777" w:rsidR="007B5BDA" w:rsidRDefault="007B5BDA" w:rsidP="007B5BDA">
      <w:pPr>
        <w:jc w:val="center"/>
        <w:rPr>
          <w:rFonts w:cs="Arial"/>
          <w:b/>
          <w:bCs/>
        </w:rPr>
      </w:pPr>
      <w:r w:rsidRPr="007043F1">
        <w:rPr>
          <w:rFonts w:cs="Arial"/>
          <w:b/>
          <w:bCs/>
        </w:rPr>
        <w:t>Module Code: LCMB7024</w:t>
      </w:r>
    </w:p>
    <w:p w14:paraId="0037C1BE" w14:textId="77777777" w:rsidR="006A5901" w:rsidRPr="007043F1" w:rsidRDefault="006A5901" w:rsidP="006A5901">
      <w:pPr>
        <w:jc w:val="center"/>
        <w:rPr>
          <w:rFonts w:cs="Arial"/>
        </w:rPr>
      </w:pPr>
    </w:p>
    <w:p w14:paraId="78F7DF9A" w14:textId="77777777" w:rsidR="007B5BDA" w:rsidRDefault="007B5BDA" w:rsidP="00FD05A4">
      <w:pPr>
        <w:jc w:val="center"/>
        <w:rPr>
          <w:rFonts w:cs="Arial"/>
          <w:b/>
          <w:bCs/>
        </w:rPr>
      </w:pPr>
    </w:p>
    <w:p w14:paraId="6AFD185E" w14:textId="335D2512" w:rsidR="00FD05A4" w:rsidRPr="00FD05A4" w:rsidRDefault="00704CFD" w:rsidP="007B5BDA">
      <w:pPr>
        <w:jc w:val="center"/>
        <w:rPr>
          <w:rFonts w:cs="Arial"/>
          <w:b/>
          <w:bCs/>
        </w:rPr>
      </w:pPr>
      <w:r w:rsidRPr="007043F1">
        <w:rPr>
          <w:rFonts w:cs="Arial"/>
          <w:b/>
          <w:bCs/>
        </w:rPr>
        <w:t>Student Name:</w:t>
      </w:r>
      <w:r w:rsidRPr="007043F1">
        <w:rPr>
          <w:rFonts w:cs="Arial"/>
        </w:rPr>
        <w:t xml:space="preserve"> </w:t>
      </w:r>
      <w:r w:rsidRPr="00FD05A4">
        <w:rPr>
          <w:rFonts w:cs="Arial"/>
          <w:b/>
          <w:bCs/>
        </w:rPr>
        <w:t>Md Naeem Rezwan</w:t>
      </w:r>
    </w:p>
    <w:p w14:paraId="0A9CC404" w14:textId="77777777" w:rsidR="006A5901" w:rsidRDefault="00704CFD" w:rsidP="00FD05A4">
      <w:pPr>
        <w:jc w:val="center"/>
        <w:rPr>
          <w:rFonts w:cs="Arial"/>
          <w:b/>
          <w:bCs/>
        </w:rPr>
      </w:pPr>
      <w:r w:rsidRPr="00FD05A4">
        <w:rPr>
          <w:rFonts w:cs="Arial"/>
          <w:b/>
          <w:bCs/>
        </w:rPr>
        <w:t>Student ID: 2522417</w:t>
      </w:r>
    </w:p>
    <w:p w14:paraId="3B18764A" w14:textId="77777777" w:rsidR="00FD05A4" w:rsidRPr="007043F1" w:rsidRDefault="00FD05A4" w:rsidP="00FD05A4">
      <w:pPr>
        <w:jc w:val="center"/>
        <w:rPr>
          <w:rFonts w:cs="Arial"/>
        </w:rPr>
      </w:pPr>
    </w:p>
    <w:p w14:paraId="347ECE80" w14:textId="77777777" w:rsidR="006A5901" w:rsidRPr="007043F1" w:rsidRDefault="006A5901" w:rsidP="006A5901">
      <w:pPr>
        <w:jc w:val="center"/>
        <w:rPr>
          <w:rFonts w:cs="Arial"/>
        </w:rPr>
      </w:pPr>
    </w:p>
    <w:p w14:paraId="78CABC5D" w14:textId="77777777" w:rsidR="00E13876" w:rsidRDefault="00E13876" w:rsidP="00E13876">
      <w:pPr>
        <w:jc w:val="center"/>
        <w:rPr>
          <w:rFonts w:cs="Arial"/>
          <w:b/>
          <w:bCs/>
          <w:lang w:val="en-US"/>
        </w:rPr>
      </w:pPr>
    </w:p>
    <w:p w14:paraId="14A93D7D" w14:textId="59AC4213" w:rsidR="00E13876" w:rsidRPr="00E13876" w:rsidRDefault="000971CF" w:rsidP="00E13876">
      <w:pPr>
        <w:jc w:val="center"/>
        <w:rPr>
          <w:rFonts w:cs="Arial"/>
          <w:b/>
          <w:bCs/>
          <w:lang w:val="en-US"/>
        </w:rPr>
      </w:pPr>
      <w:r>
        <w:rPr>
          <w:rFonts w:cs="Arial"/>
          <w:b/>
          <w:bCs/>
          <w:lang w:val="en-US"/>
        </w:rPr>
        <w:t xml:space="preserve">Topic: </w:t>
      </w:r>
      <w:r w:rsidRPr="00E13876">
        <w:rPr>
          <w:rFonts w:cs="Arial"/>
          <w:b/>
          <w:bCs/>
          <w:lang w:val="en-US"/>
        </w:rPr>
        <w:t xml:space="preserve">Brand Development Strategy of NVIDIA </w:t>
      </w:r>
    </w:p>
    <w:p w14:paraId="3BA8A812" w14:textId="77777777" w:rsidR="00E13876" w:rsidRPr="00E13876" w:rsidRDefault="00704CFD" w:rsidP="00E13876">
      <w:pPr>
        <w:jc w:val="center"/>
        <w:rPr>
          <w:rFonts w:cs="Arial"/>
          <w:b/>
          <w:bCs/>
          <w:lang w:val="en-US"/>
        </w:rPr>
      </w:pPr>
      <w:r w:rsidRPr="00E13876">
        <w:rPr>
          <w:rFonts w:cs="Arial"/>
          <w:b/>
          <w:bCs/>
          <w:lang w:val="en-US"/>
        </w:rPr>
        <w:t>“OmniMind”</w:t>
      </w:r>
    </w:p>
    <w:p w14:paraId="50449534" w14:textId="77777777" w:rsidR="00E13876" w:rsidRPr="007043F1" w:rsidRDefault="00E13876" w:rsidP="006A5901">
      <w:pPr>
        <w:jc w:val="center"/>
        <w:rPr>
          <w:rFonts w:cs="Arial"/>
          <w:b/>
          <w:bCs/>
        </w:rPr>
      </w:pPr>
    </w:p>
    <w:p w14:paraId="721CBD7C" w14:textId="77777777" w:rsidR="006A5901" w:rsidRPr="007043F1" w:rsidRDefault="006A5901" w:rsidP="00E13876">
      <w:pPr>
        <w:rPr>
          <w:rFonts w:cs="Arial"/>
          <w:b/>
          <w:bCs/>
        </w:rPr>
      </w:pPr>
    </w:p>
    <w:p w14:paraId="539E36D5" w14:textId="77777777" w:rsidR="006A5901" w:rsidRPr="007043F1" w:rsidRDefault="006A5901" w:rsidP="006A5901">
      <w:pPr>
        <w:jc w:val="center"/>
        <w:rPr>
          <w:rFonts w:cs="Arial"/>
          <w:b/>
          <w:bCs/>
        </w:rPr>
      </w:pPr>
    </w:p>
    <w:p w14:paraId="3DCFFDCE" w14:textId="77777777" w:rsidR="000F415D" w:rsidRDefault="00704CFD" w:rsidP="000F415D">
      <w:pPr>
        <w:jc w:val="center"/>
        <w:rPr>
          <w:rFonts w:cs="Arial"/>
          <w:b/>
          <w:bCs/>
        </w:rPr>
      </w:pPr>
      <w:r w:rsidRPr="007043F1">
        <w:rPr>
          <w:rFonts w:cs="Arial"/>
          <w:b/>
          <w:bCs/>
        </w:rPr>
        <w:t>Lecturer’s Name:</w:t>
      </w:r>
      <w:r w:rsidRPr="007043F1">
        <w:rPr>
          <w:rFonts w:cs="Arial"/>
        </w:rPr>
        <w:t xml:space="preserve"> </w:t>
      </w:r>
      <w:r w:rsidR="000F415D" w:rsidRPr="00842C8F">
        <w:rPr>
          <w:b/>
          <w:bCs/>
          <w:sz w:val="28"/>
          <w:szCs w:val="24"/>
        </w:rPr>
        <w:t>Dr Tola Odugbsesan</w:t>
      </w:r>
    </w:p>
    <w:p w14:paraId="5D8DB9F2" w14:textId="6F489CF4" w:rsidR="006A5901" w:rsidRDefault="006A5901" w:rsidP="006A5901">
      <w:pPr>
        <w:jc w:val="center"/>
        <w:rPr>
          <w:rFonts w:cs="Arial"/>
          <w:b/>
          <w:bCs/>
        </w:rPr>
      </w:pPr>
    </w:p>
    <w:p w14:paraId="192E5095" w14:textId="77777777" w:rsidR="000971CF" w:rsidRDefault="000971CF" w:rsidP="006A5901">
      <w:pPr>
        <w:jc w:val="center"/>
        <w:rPr>
          <w:rFonts w:cs="Arial"/>
          <w:b/>
          <w:bCs/>
        </w:rPr>
      </w:pPr>
    </w:p>
    <w:p w14:paraId="53E39DFC" w14:textId="022B9501" w:rsidR="000971CF" w:rsidRPr="007043F1" w:rsidRDefault="000971CF" w:rsidP="006A5901">
      <w:pPr>
        <w:jc w:val="center"/>
        <w:rPr>
          <w:rFonts w:cs="Arial"/>
          <w:b/>
          <w:bCs/>
        </w:rPr>
      </w:pPr>
      <w:r>
        <w:rPr>
          <w:rFonts w:cs="Arial"/>
          <w:b/>
          <w:bCs/>
        </w:rPr>
        <w:t xml:space="preserve">Word Count: </w:t>
      </w:r>
      <w:r w:rsidR="0078579B">
        <w:rPr>
          <w:rFonts w:cs="Arial"/>
          <w:b/>
          <w:bCs/>
        </w:rPr>
        <w:t>27</w:t>
      </w:r>
      <w:r w:rsidR="004D2FFA">
        <w:rPr>
          <w:rFonts w:cs="Arial"/>
          <w:b/>
          <w:bCs/>
        </w:rPr>
        <w:t>21</w:t>
      </w:r>
    </w:p>
    <w:p w14:paraId="21236EEE" w14:textId="77777777" w:rsidR="006A5901" w:rsidRPr="007043F1" w:rsidRDefault="006A5901" w:rsidP="006A5901">
      <w:pPr>
        <w:jc w:val="center"/>
        <w:rPr>
          <w:rFonts w:cs="Arial"/>
          <w:b/>
          <w:bCs/>
        </w:rPr>
      </w:pPr>
    </w:p>
    <w:p w14:paraId="69138A4C" w14:textId="3173B541" w:rsidR="006A5901" w:rsidRDefault="006A5901" w:rsidP="00541560"/>
    <w:p w14:paraId="15AD890B" w14:textId="77777777" w:rsidR="00541560" w:rsidRPr="00541560" w:rsidRDefault="00541560" w:rsidP="00541560">
      <w:pPr>
        <w:rPr>
          <w:rFonts w:cs="Arial"/>
          <w:b/>
          <w:bCs/>
        </w:rPr>
      </w:pPr>
    </w:p>
    <w:sdt>
      <w:sdtPr>
        <w:rPr>
          <w:rFonts w:eastAsia="Arial" w:cs="Times New Roman"/>
          <w:b w:val="0"/>
          <w:noProof/>
          <w:color w:val="auto"/>
          <w:sz w:val="26"/>
          <w:szCs w:val="20"/>
          <w:lang w:val="en-GB"/>
        </w:rPr>
        <w:id w:val="-280891211"/>
        <w:docPartObj>
          <w:docPartGallery w:val="Table of Contents"/>
          <w:docPartUnique/>
        </w:docPartObj>
      </w:sdtPr>
      <w:sdtEndPr>
        <w:rPr>
          <w:bCs/>
        </w:rPr>
      </w:sdtEndPr>
      <w:sdtContent>
        <w:p w14:paraId="2C5FB9E0" w14:textId="5C3CA88E" w:rsidR="0078579B" w:rsidRDefault="0078579B">
          <w:pPr>
            <w:pStyle w:val="TOCHeading"/>
          </w:pPr>
          <w:r>
            <w:t>Table of Contents</w:t>
          </w:r>
        </w:p>
        <w:p w14:paraId="22BC25A4" w14:textId="7EA96379" w:rsidR="004D2FFA" w:rsidRDefault="0078579B">
          <w:pPr>
            <w:pStyle w:val="TOC1"/>
            <w:tabs>
              <w:tab w:val="right" w:leader="dot" w:pos="9350"/>
            </w:tabs>
            <w:rPr>
              <w:rFonts w:asciiTheme="minorHAnsi" w:eastAsiaTheme="minorEastAsia" w:hAnsiTheme="minorHAnsi" w:cstheme="minorBidi"/>
              <w:kern w:val="2"/>
              <w:sz w:val="24"/>
              <w:szCs w:val="24"/>
              <w:lang w:val="en-US"/>
              <w14:ligatures w14:val="standardContextual"/>
            </w:rPr>
          </w:pPr>
          <w:r>
            <w:fldChar w:fldCharType="begin"/>
          </w:r>
          <w:r>
            <w:instrText xml:space="preserve"> TOC \o "1-3" \h \z \u </w:instrText>
          </w:r>
          <w:r>
            <w:fldChar w:fldCharType="separate"/>
          </w:r>
          <w:hyperlink w:anchor="_Toc228218459" w:history="1">
            <w:r w:rsidR="004D2FFA" w:rsidRPr="003A58AE">
              <w:rPr>
                <w:rStyle w:val="Hyperlink"/>
              </w:rPr>
              <w:t>Introduction</w:t>
            </w:r>
            <w:r w:rsidR="004D2FFA">
              <w:rPr>
                <w:webHidden/>
              </w:rPr>
              <w:tab/>
            </w:r>
            <w:r w:rsidR="004D2FFA">
              <w:rPr>
                <w:webHidden/>
              </w:rPr>
              <w:fldChar w:fldCharType="begin"/>
            </w:r>
            <w:r w:rsidR="004D2FFA">
              <w:rPr>
                <w:webHidden/>
              </w:rPr>
              <w:instrText xml:space="preserve"> PAGEREF _Toc228218459 \h </w:instrText>
            </w:r>
            <w:r w:rsidR="004D2FFA">
              <w:rPr>
                <w:webHidden/>
              </w:rPr>
            </w:r>
            <w:r w:rsidR="004D2FFA">
              <w:rPr>
                <w:webHidden/>
              </w:rPr>
              <w:fldChar w:fldCharType="separate"/>
            </w:r>
            <w:r w:rsidR="004D2FFA">
              <w:rPr>
                <w:webHidden/>
              </w:rPr>
              <w:t>4</w:t>
            </w:r>
            <w:r w:rsidR="004D2FFA">
              <w:rPr>
                <w:webHidden/>
              </w:rPr>
              <w:fldChar w:fldCharType="end"/>
            </w:r>
          </w:hyperlink>
        </w:p>
        <w:p w14:paraId="26FCDAE6" w14:textId="6FA9EC7D" w:rsidR="004D2FFA" w:rsidRDefault="004D2FFA">
          <w:pPr>
            <w:pStyle w:val="TOC1"/>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0" w:history="1">
            <w:r w:rsidRPr="003A58AE">
              <w:rPr>
                <w:rStyle w:val="Hyperlink"/>
              </w:rPr>
              <w:t>Element 1: Brand Extension Poster Presentation</w:t>
            </w:r>
            <w:r>
              <w:rPr>
                <w:webHidden/>
              </w:rPr>
              <w:tab/>
            </w:r>
            <w:r>
              <w:rPr>
                <w:webHidden/>
              </w:rPr>
              <w:fldChar w:fldCharType="begin"/>
            </w:r>
            <w:r>
              <w:rPr>
                <w:webHidden/>
              </w:rPr>
              <w:instrText xml:space="preserve"> PAGEREF _Toc228218460 \h </w:instrText>
            </w:r>
            <w:r>
              <w:rPr>
                <w:webHidden/>
              </w:rPr>
            </w:r>
            <w:r>
              <w:rPr>
                <w:webHidden/>
              </w:rPr>
              <w:fldChar w:fldCharType="separate"/>
            </w:r>
            <w:r>
              <w:rPr>
                <w:webHidden/>
              </w:rPr>
              <w:t>5</w:t>
            </w:r>
            <w:r>
              <w:rPr>
                <w:webHidden/>
              </w:rPr>
              <w:fldChar w:fldCharType="end"/>
            </w:r>
          </w:hyperlink>
        </w:p>
        <w:p w14:paraId="4D66669F" w14:textId="5BF197CA" w:rsidR="004D2FFA" w:rsidRDefault="004D2FFA">
          <w:pPr>
            <w:pStyle w:val="TOC1"/>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1" w:history="1">
            <w:r w:rsidRPr="003A58AE">
              <w:rPr>
                <w:rStyle w:val="Hyperlink"/>
              </w:rPr>
              <w:t>Element 2: STDP Analysis for NVIDIA OmniMind</w:t>
            </w:r>
            <w:r>
              <w:rPr>
                <w:webHidden/>
              </w:rPr>
              <w:tab/>
            </w:r>
            <w:r>
              <w:rPr>
                <w:webHidden/>
              </w:rPr>
              <w:fldChar w:fldCharType="begin"/>
            </w:r>
            <w:r>
              <w:rPr>
                <w:webHidden/>
              </w:rPr>
              <w:instrText xml:space="preserve"> PAGEREF _Toc228218461 \h </w:instrText>
            </w:r>
            <w:r>
              <w:rPr>
                <w:webHidden/>
              </w:rPr>
            </w:r>
            <w:r>
              <w:rPr>
                <w:webHidden/>
              </w:rPr>
              <w:fldChar w:fldCharType="separate"/>
            </w:r>
            <w:r>
              <w:rPr>
                <w:webHidden/>
              </w:rPr>
              <w:t>5</w:t>
            </w:r>
            <w:r>
              <w:rPr>
                <w:webHidden/>
              </w:rPr>
              <w:fldChar w:fldCharType="end"/>
            </w:r>
          </w:hyperlink>
        </w:p>
        <w:p w14:paraId="6C7BBD06" w14:textId="1647D119" w:rsidR="004D2FFA" w:rsidRDefault="004D2FFA">
          <w:pPr>
            <w:pStyle w:val="TOC2"/>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2" w:history="1">
            <w:r w:rsidRPr="003A58AE">
              <w:rPr>
                <w:rStyle w:val="Hyperlink"/>
                <w:lang w:val="en-US"/>
              </w:rPr>
              <w:t>1. Market Segmentation</w:t>
            </w:r>
            <w:r>
              <w:rPr>
                <w:webHidden/>
              </w:rPr>
              <w:tab/>
            </w:r>
            <w:r>
              <w:rPr>
                <w:webHidden/>
              </w:rPr>
              <w:fldChar w:fldCharType="begin"/>
            </w:r>
            <w:r>
              <w:rPr>
                <w:webHidden/>
              </w:rPr>
              <w:instrText xml:space="preserve"> PAGEREF _Toc228218462 \h </w:instrText>
            </w:r>
            <w:r>
              <w:rPr>
                <w:webHidden/>
              </w:rPr>
            </w:r>
            <w:r>
              <w:rPr>
                <w:webHidden/>
              </w:rPr>
              <w:fldChar w:fldCharType="separate"/>
            </w:r>
            <w:r>
              <w:rPr>
                <w:webHidden/>
              </w:rPr>
              <w:t>5</w:t>
            </w:r>
            <w:r>
              <w:rPr>
                <w:webHidden/>
              </w:rPr>
              <w:fldChar w:fldCharType="end"/>
            </w:r>
          </w:hyperlink>
        </w:p>
        <w:p w14:paraId="620F7229" w14:textId="551F1274" w:rsidR="004D2FFA" w:rsidRDefault="004D2FFA">
          <w:pPr>
            <w:pStyle w:val="TOC2"/>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3" w:history="1">
            <w:r w:rsidRPr="003A58AE">
              <w:rPr>
                <w:rStyle w:val="Hyperlink"/>
                <w:lang w:val="en-US"/>
              </w:rPr>
              <w:t>2. Targeting Strategy</w:t>
            </w:r>
            <w:r>
              <w:rPr>
                <w:webHidden/>
              </w:rPr>
              <w:tab/>
            </w:r>
            <w:r>
              <w:rPr>
                <w:webHidden/>
              </w:rPr>
              <w:fldChar w:fldCharType="begin"/>
            </w:r>
            <w:r>
              <w:rPr>
                <w:webHidden/>
              </w:rPr>
              <w:instrText xml:space="preserve"> PAGEREF _Toc228218463 \h </w:instrText>
            </w:r>
            <w:r>
              <w:rPr>
                <w:webHidden/>
              </w:rPr>
            </w:r>
            <w:r>
              <w:rPr>
                <w:webHidden/>
              </w:rPr>
              <w:fldChar w:fldCharType="separate"/>
            </w:r>
            <w:r>
              <w:rPr>
                <w:webHidden/>
              </w:rPr>
              <w:t>7</w:t>
            </w:r>
            <w:r>
              <w:rPr>
                <w:webHidden/>
              </w:rPr>
              <w:fldChar w:fldCharType="end"/>
            </w:r>
          </w:hyperlink>
        </w:p>
        <w:p w14:paraId="059B66CA" w14:textId="28D7FABE" w:rsidR="004D2FFA" w:rsidRDefault="004D2FFA">
          <w:pPr>
            <w:pStyle w:val="TOC2"/>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4" w:history="1">
            <w:r w:rsidRPr="003A58AE">
              <w:rPr>
                <w:rStyle w:val="Hyperlink"/>
                <w:lang w:val="en-US"/>
              </w:rPr>
              <w:t>3. Differentiation Strategy</w:t>
            </w:r>
            <w:r>
              <w:rPr>
                <w:webHidden/>
              </w:rPr>
              <w:tab/>
            </w:r>
            <w:r>
              <w:rPr>
                <w:webHidden/>
              </w:rPr>
              <w:fldChar w:fldCharType="begin"/>
            </w:r>
            <w:r>
              <w:rPr>
                <w:webHidden/>
              </w:rPr>
              <w:instrText xml:space="preserve"> PAGEREF _Toc228218464 \h </w:instrText>
            </w:r>
            <w:r>
              <w:rPr>
                <w:webHidden/>
              </w:rPr>
            </w:r>
            <w:r>
              <w:rPr>
                <w:webHidden/>
              </w:rPr>
              <w:fldChar w:fldCharType="separate"/>
            </w:r>
            <w:r>
              <w:rPr>
                <w:webHidden/>
              </w:rPr>
              <w:t>8</w:t>
            </w:r>
            <w:r>
              <w:rPr>
                <w:webHidden/>
              </w:rPr>
              <w:fldChar w:fldCharType="end"/>
            </w:r>
          </w:hyperlink>
        </w:p>
        <w:p w14:paraId="35C30955" w14:textId="21AB1BB3" w:rsidR="004D2FFA" w:rsidRDefault="004D2FFA">
          <w:pPr>
            <w:pStyle w:val="TOC2"/>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5" w:history="1">
            <w:r w:rsidRPr="003A58AE">
              <w:rPr>
                <w:rStyle w:val="Hyperlink"/>
                <w:lang w:val="en-US"/>
              </w:rPr>
              <w:t>4. Positioning Strategy</w:t>
            </w:r>
            <w:r>
              <w:rPr>
                <w:webHidden/>
              </w:rPr>
              <w:tab/>
            </w:r>
            <w:r>
              <w:rPr>
                <w:webHidden/>
              </w:rPr>
              <w:fldChar w:fldCharType="begin"/>
            </w:r>
            <w:r>
              <w:rPr>
                <w:webHidden/>
              </w:rPr>
              <w:instrText xml:space="preserve"> PAGEREF _Toc228218465 \h </w:instrText>
            </w:r>
            <w:r>
              <w:rPr>
                <w:webHidden/>
              </w:rPr>
            </w:r>
            <w:r>
              <w:rPr>
                <w:webHidden/>
              </w:rPr>
              <w:fldChar w:fldCharType="separate"/>
            </w:r>
            <w:r>
              <w:rPr>
                <w:webHidden/>
              </w:rPr>
              <w:t>10</w:t>
            </w:r>
            <w:r>
              <w:rPr>
                <w:webHidden/>
              </w:rPr>
              <w:fldChar w:fldCharType="end"/>
            </w:r>
          </w:hyperlink>
        </w:p>
        <w:p w14:paraId="1649D354" w14:textId="3F4DA007" w:rsidR="004D2FFA" w:rsidRDefault="004D2FFA">
          <w:pPr>
            <w:pStyle w:val="TOC1"/>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6" w:history="1">
            <w:r w:rsidRPr="003A58AE">
              <w:rPr>
                <w:rStyle w:val="Hyperlink"/>
              </w:rPr>
              <w:t>Element 3: Marketing Mix (4Ps) Strategy for NVIDIA OmniMind</w:t>
            </w:r>
            <w:r>
              <w:rPr>
                <w:webHidden/>
              </w:rPr>
              <w:tab/>
            </w:r>
            <w:r>
              <w:rPr>
                <w:webHidden/>
              </w:rPr>
              <w:fldChar w:fldCharType="begin"/>
            </w:r>
            <w:r>
              <w:rPr>
                <w:webHidden/>
              </w:rPr>
              <w:instrText xml:space="preserve"> PAGEREF _Toc228218466 \h </w:instrText>
            </w:r>
            <w:r>
              <w:rPr>
                <w:webHidden/>
              </w:rPr>
            </w:r>
            <w:r>
              <w:rPr>
                <w:webHidden/>
              </w:rPr>
              <w:fldChar w:fldCharType="separate"/>
            </w:r>
            <w:r>
              <w:rPr>
                <w:webHidden/>
              </w:rPr>
              <w:t>11</w:t>
            </w:r>
            <w:r>
              <w:rPr>
                <w:webHidden/>
              </w:rPr>
              <w:fldChar w:fldCharType="end"/>
            </w:r>
          </w:hyperlink>
        </w:p>
        <w:p w14:paraId="293D0200" w14:textId="5FF4AB14" w:rsidR="004D2FFA" w:rsidRDefault="004D2FFA">
          <w:pPr>
            <w:pStyle w:val="TOC2"/>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7" w:history="1">
            <w:r w:rsidRPr="003A58AE">
              <w:rPr>
                <w:rStyle w:val="Hyperlink"/>
                <w:lang w:val="en-US"/>
              </w:rPr>
              <w:t>1. Product Strategy</w:t>
            </w:r>
            <w:r>
              <w:rPr>
                <w:webHidden/>
              </w:rPr>
              <w:tab/>
            </w:r>
            <w:r>
              <w:rPr>
                <w:webHidden/>
              </w:rPr>
              <w:fldChar w:fldCharType="begin"/>
            </w:r>
            <w:r>
              <w:rPr>
                <w:webHidden/>
              </w:rPr>
              <w:instrText xml:space="preserve"> PAGEREF _Toc228218467 \h </w:instrText>
            </w:r>
            <w:r>
              <w:rPr>
                <w:webHidden/>
              </w:rPr>
            </w:r>
            <w:r>
              <w:rPr>
                <w:webHidden/>
              </w:rPr>
              <w:fldChar w:fldCharType="separate"/>
            </w:r>
            <w:r>
              <w:rPr>
                <w:webHidden/>
              </w:rPr>
              <w:t>11</w:t>
            </w:r>
            <w:r>
              <w:rPr>
                <w:webHidden/>
              </w:rPr>
              <w:fldChar w:fldCharType="end"/>
            </w:r>
          </w:hyperlink>
        </w:p>
        <w:p w14:paraId="24829497" w14:textId="58DD8FEB" w:rsidR="004D2FFA" w:rsidRDefault="004D2FFA">
          <w:pPr>
            <w:pStyle w:val="TOC2"/>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8" w:history="1">
            <w:r w:rsidRPr="003A58AE">
              <w:rPr>
                <w:rStyle w:val="Hyperlink"/>
              </w:rPr>
              <w:t>2. Price Strategy</w:t>
            </w:r>
            <w:r>
              <w:rPr>
                <w:webHidden/>
              </w:rPr>
              <w:tab/>
            </w:r>
            <w:r>
              <w:rPr>
                <w:webHidden/>
              </w:rPr>
              <w:fldChar w:fldCharType="begin"/>
            </w:r>
            <w:r>
              <w:rPr>
                <w:webHidden/>
              </w:rPr>
              <w:instrText xml:space="preserve"> PAGEREF _Toc228218468 \h </w:instrText>
            </w:r>
            <w:r>
              <w:rPr>
                <w:webHidden/>
              </w:rPr>
            </w:r>
            <w:r>
              <w:rPr>
                <w:webHidden/>
              </w:rPr>
              <w:fldChar w:fldCharType="separate"/>
            </w:r>
            <w:r>
              <w:rPr>
                <w:webHidden/>
              </w:rPr>
              <w:t>13</w:t>
            </w:r>
            <w:r>
              <w:rPr>
                <w:webHidden/>
              </w:rPr>
              <w:fldChar w:fldCharType="end"/>
            </w:r>
          </w:hyperlink>
        </w:p>
        <w:p w14:paraId="408B2F7C" w14:textId="29B8A4D9" w:rsidR="004D2FFA" w:rsidRDefault="004D2FFA">
          <w:pPr>
            <w:pStyle w:val="TOC2"/>
            <w:tabs>
              <w:tab w:val="right" w:leader="dot" w:pos="9350"/>
            </w:tabs>
            <w:rPr>
              <w:rFonts w:asciiTheme="minorHAnsi" w:eastAsiaTheme="minorEastAsia" w:hAnsiTheme="minorHAnsi" w:cstheme="minorBidi"/>
              <w:kern w:val="2"/>
              <w:sz w:val="24"/>
              <w:szCs w:val="24"/>
              <w:lang w:val="en-US"/>
              <w14:ligatures w14:val="standardContextual"/>
            </w:rPr>
          </w:pPr>
          <w:hyperlink w:anchor="_Toc228218469" w:history="1">
            <w:r w:rsidRPr="003A58AE">
              <w:rPr>
                <w:rStyle w:val="Hyperlink"/>
              </w:rPr>
              <w:t>3. Place (Distribution) Strategy</w:t>
            </w:r>
            <w:r>
              <w:rPr>
                <w:webHidden/>
              </w:rPr>
              <w:tab/>
            </w:r>
            <w:r>
              <w:rPr>
                <w:webHidden/>
              </w:rPr>
              <w:fldChar w:fldCharType="begin"/>
            </w:r>
            <w:r>
              <w:rPr>
                <w:webHidden/>
              </w:rPr>
              <w:instrText xml:space="preserve"> PAGEREF _Toc228218469 \h </w:instrText>
            </w:r>
            <w:r>
              <w:rPr>
                <w:webHidden/>
              </w:rPr>
            </w:r>
            <w:r>
              <w:rPr>
                <w:webHidden/>
              </w:rPr>
              <w:fldChar w:fldCharType="separate"/>
            </w:r>
            <w:r>
              <w:rPr>
                <w:webHidden/>
              </w:rPr>
              <w:t>14</w:t>
            </w:r>
            <w:r>
              <w:rPr>
                <w:webHidden/>
              </w:rPr>
              <w:fldChar w:fldCharType="end"/>
            </w:r>
          </w:hyperlink>
        </w:p>
        <w:p w14:paraId="36A97E97" w14:textId="23D3B6FB" w:rsidR="004D2FFA" w:rsidRDefault="004D2FFA">
          <w:pPr>
            <w:pStyle w:val="TOC2"/>
            <w:tabs>
              <w:tab w:val="right" w:leader="dot" w:pos="9350"/>
            </w:tabs>
            <w:rPr>
              <w:rFonts w:asciiTheme="minorHAnsi" w:eastAsiaTheme="minorEastAsia" w:hAnsiTheme="minorHAnsi" w:cstheme="minorBidi"/>
              <w:kern w:val="2"/>
              <w:sz w:val="24"/>
              <w:szCs w:val="24"/>
              <w:lang w:val="en-US"/>
              <w14:ligatures w14:val="standardContextual"/>
            </w:rPr>
          </w:pPr>
          <w:hyperlink w:anchor="_Toc228218470" w:history="1">
            <w:r w:rsidRPr="003A58AE">
              <w:rPr>
                <w:rStyle w:val="Hyperlink"/>
              </w:rPr>
              <w:t>4. Promotion Strategy</w:t>
            </w:r>
            <w:r>
              <w:rPr>
                <w:webHidden/>
              </w:rPr>
              <w:tab/>
            </w:r>
            <w:r>
              <w:rPr>
                <w:webHidden/>
              </w:rPr>
              <w:fldChar w:fldCharType="begin"/>
            </w:r>
            <w:r>
              <w:rPr>
                <w:webHidden/>
              </w:rPr>
              <w:instrText xml:space="preserve"> PAGEREF _Toc228218470 \h </w:instrText>
            </w:r>
            <w:r>
              <w:rPr>
                <w:webHidden/>
              </w:rPr>
            </w:r>
            <w:r>
              <w:rPr>
                <w:webHidden/>
              </w:rPr>
              <w:fldChar w:fldCharType="separate"/>
            </w:r>
            <w:r>
              <w:rPr>
                <w:webHidden/>
              </w:rPr>
              <w:t>15</w:t>
            </w:r>
            <w:r>
              <w:rPr>
                <w:webHidden/>
              </w:rPr>
              <w:fldChar w:fldCharType="end"/>
            </w:r>
          </w:hyperlink>
        </w:p>
        <w:p w14:paraId="1F6A38D4" w14:textId="2E85E851" w:rsidR="004D2FFA" w:rsidRDefault="004D2FFA">
          <w:pPr>
            <w:pStyle w:val="TOC1"/>
            <w:tabs>
              <w:tab w:val="right" w:leader="dot" w:pos="9350"/>
            </w:tabs>
            <w:rPr>
              <w:rFonts w:asciiTheme="minorHAnsi" w:eastAsiaTheme="minorEastAsia" w:hAnsiTheme="minorHAnsi" w:cstheme="minorBidi"/>
              <w:kern w:val="2"/>
              <w:sz w:val="24"/>
              <w:szCs w:val="24"/>
              <w:lang w:val="en-US"/>
              <w14:ligatures w14:val="standardContextual"/>
            </w:rPr>
          </w:pPr>
          <w:hyperlink w:anchor="_Toc228218471" w:history="1">
            <w:r w:rsidRPr="003A58AE">
              <w:rPr>
                <w:rStyle w:val="Hyperlink"/>
              </w:rPr>
              <w:t>Conclusion</w:t>
            </w:r>
            <w:r>
              <w:rPr>
                <w:webHidden/>
              </w:rPr>
              <w:tab/>
            </w:r>
            <w:r>
              <w:rPr>
                <w:webHidden/>
              </w:rPr>
              <w:fldChar w:fldCharType="begin"/>
            </w:r>
            <w:r>
              <w:rPr>
                <w:webHidden/>
              </w:rPr>
              <w:instrText xml:space="preserve"> PAGEREF _Toc228218471 \h </w:instrText>
            </w:r>
            <w:r>
              <w:rPr>
                <w:webHidden/>
              </w:rPr>
            </w:r>
            <w:r>
              <w:rPr>
                <w:webHidden/>
              </w:rPr>
              <w:fldChar w:fldCharType="separate"/>
            </w:r>
            <w:r>
              <w:rPr>
                <w:webHidden/>
              </w:rPr>
              <w:t>16</w:t>
            </w:r>
            <w:r>
              <w:rPr>
                <w:webHidden/>
              </w:rPr>
              <w:fldChar w:fldCharType="end"/>
            </w:r>
          </w:hyperlink>
        </w:p>
        <w:p w14:paraId="4912EBEA" w14:textId="20C2DA4E" w:rsidR="004D2FFA" w:rsidRDefault="004D2FFA">
          <w:pPr>
            <w:pStyle w:val="TOC1"/>
            <w:tabs>
              <w:tab w:val="right" w:leader="dot" w:pos="9350"/>
            </w:tabs>
            <w:rPr>
              <w:rFonts w:asciiTheme="minorHAnsi" w:eastAsiaTheme="minorEastAsia" w:hAnsiTheme="minorHAnsi" w:cstheme="minorBidi"/>
              <w:kern w:val="2"/>
              <w:sz w:val="24"/>
              <w:szCs w:val="24"/>
              <w:lang w:val="en-US"/>
              <w14:ligatures w14:val="standardContextual"/>
            </w:rPr>
          </w:pPr>
          <w:hyperlink w:anchor="_Toc228218472" w:history="1">
            <w:r w:rsidRPr="003A58AE">
              <w:rPr>
                <w:rStyle w:val="Hyperlink"/>
              </w:rPr>
              <w:t>Element 4: Reflection using Giibs Reflective Model</w:t>
            </w:r>
            <w:r>
              <w:rPr>
                <w:webHidden/>
              </w:rPr>
              <w:tab/>
            </w:r>
            <w:r>
              <w:rPr>
                <w:webHidden/>
              </w:rPr>
              <w:fldChar w:fldCharType="begin"/>
            </w:r>
            <w:r>
              <w:rPr>
                <w:webHidden/>
              </w:rPr>
              <w:instrText xml:space="preserve"> PAGEREF _Toc228218472 \h </w:instrText>
            </w:r>
            <w:r>
              <w:rPr>
                <w:webHidden/>
              </w:rPr>
            </w:r>
            <w:r>
              <w:rPr>
                <w:webHidden/>
              </w:rPr>
              <w:fldChar w:fldCharType="separate"/>
            </w:r>
            <w:r>
              <w:rPr>
                <w:webHidden/>
              </w:rPr>
              <w:t>17</w:t>
            </w:r>
            <w:r>
              <w:rPr>
                <w:webHidden/>
              </w:rPr>
              <w:fldChar w:fldCharType="end"/>
            </w:r>
          </w:hyperlink>
        </w:p>
        <w:p w14:paraId="75F1541C" w14:textId="4D8368E5" w:rsidR="004D2FFA" w:rsidRDefault="004D2FFA">
          <w:pPr>
            <w:pStyle w:val="TOC1"/>
            <w:tabs>
              <w:tab w:val="right" w:leader="dot" w:pos="9350"/>
            </w:tabs>
            <w:rPr>
              <w:rFonts w:asciiTheme="minorHAnsi" w:eastAsiaTheme="minorEastAsia" w:hAnsiTheme="minorHAnsi" w:cstheme="minorBidi"/>
              <w:kern w:val="2"/>
              <w:sz w:val="24"/>
              <w:szCs w:val="24"/>
              <w:lang w:val="en-US"/>
              <w14:ligatures w14:val="standardContextual"/>
            </w:rPr>
          </w:pPr>
          <w:hyperlink w:anchor="_Toc228218473" w:history="1">
            <w:r w:rsidRPr="003A58AE">
              <w:rPr>
                <w:rStyle w:val="Hyperlink"/>
              </w:rPr>
              <w:t>References</w:t>
            </w:r>
            <w:r>
              <w:rPr>
                <w:webHidden/>
              </w:rPr>
              <w:tab/>
            </w:r>
            <w:r>
              <w:rPr>
                <w:webHidden/>
              </w:rPr>
              <w:fldChar w:fldCharType="begin"/>
            </w:r>
            <w:r>
              <w:rPr>
                <w:webHidden/>
              </w:rPr>
              <w:instrText xml:space="preserve"> PAGEREF _Toc228218473 \h </w:instrText>
            </w:r>
            <w:r>
              <w:rPr>
                <w:webHidden/>
              </w:rPr>
            </w:r>
            <w:r>
              <w:rPr>
                <w:webHidden/>
              </w:rPr>
              <w:fldChar w:fldCharType="separate"/>
            </w:r>
            <w:r>
              <w:rPr>
                <w:webHidden/>
              </w:rPr>
              <w:t>20</w:t>
            </w:r>
            <w:r>
              <w:rPr>
                <w:webHidden/>
              </w:rPr>
              <w:fldChar w:fldCharType="end"/>
            </w:r>
          </w:hyperlink>
        </w:p>
        <w:p w14:paraId="4634A9C9" w14:textId="750E39FD" w:rsidR="004D2FFA" w:rsidRDefault="004D2FFA">
          <w:pPr>
            <w:pStyle w:val="TOC1"/>
            <w:tabs>
              <w:tab w:val="right" w:leader="dot" w:pos="9350"/>
            </w:tabs>
            <w:rPr>
              <w:rFonts w:asciiTheme="minorHAnsi" w:eastAsiaTheme="minorEastAsia" w:hAnsiTheme="minorHAnsi" w:cstheme="minorBidi"/>
              <w:kern w:val="2"/>
              <w:sz w:val="24"/>
              <w:szCs w:val="24"/>
              <w:lang w:val="en-US"/>
              <w14:ligatures w14:val="standardContextual"/>
            </w:rPr>
          </w:pPr>
          <w:hyperlink w:anchor="_Toc228218474" w:history="1">
            <w:r w:rsidRPr="003A58AE">
              <w:rPr>
                <w:rStyle w:val="Hyperlink"/>
              </w:rPr>
              <w:t>Appendix – Brand Extension Poster Presentation</w:t>
            </w:r>
            <w:r>
              <w:rPr>
                <w:webHidden/>
              </w:rPr>
              <w:tab/>
            </w:r>
            <w:r>
              <w:rPr>
                <w:webHidden/>
              </w:rPr>
              <w:fldChar w:fldCharType="begin"/>
            </w:r>
            <w:r>
              <w:rPr>
                <w:webHidden/>
              </w:rPr>
              <w:instrText xml:space="preserve"> PAGEREF _Toc228218474 \h </w:instrText>
            </w:r>
            <w:r>
              <w:rPr>
                <w:webHidden/>
              </w:rPr>
            </w:r>
            <w:r>
              <w:rPr>
                <w:webHidden/>
              </w:rPr>
              <w:fldChar w:fldCharType="separate"/>
            </w:r>
            <w:r>
              <w:rPr>
                <w:webHidden/>
              </w:rPr>
              <w:t>23</w:t>
            </w:r>
            <w:r>
              <w:rPr>
                <w:webHidden/>
              </w:rPr>
              <w:fldChar w:fldCharType="end"/>
            </w:r>
          </w:hyperlink>
        </w:p>
        <w:p w14:paraId="6F6A82D7" w14:textId="6D626859" w:rsidR="0078579B" w:rsidRDefault="0078579B">
          <w:r>
            <w:rPr>
              <w:b/>
              <w:bCs/>
            </w:rPr>
            <w:fldChar w:fldCharType="end"/>
          </w:r>
        </w:p>
      </w:sdtContent>
    </w:sdt>
    <w:p w14:paraId="68269DDD" w14:textId="7A441976" w:rsidR="000C58BC" w:rsidRPr="00774787" w:rsidRDefault="000C58BC" w:rsidP="000C58BC">
      <w:pPr>
        <w:rPr>
          <w:rFonts w:eastAsia="Times New Roman"/>
          <w:b/>
          <w:color w:val="0070C0"/>
          <w:sz w:val="32"/>
          <w:szCs w:val="24"/>
          <w:lang w:val="en-US" w:eastAsia="en-GB"/>
        </w:rPr>
      </w:pPr>
      <w:r>
        <w:br w:type="page"/>
      </w:r>
    </w:p>
    <w:p w14:paraId="2DAD6D9C" w14:textId="1B7810BB" w:rsidR="00CB1EE9" w:rsidRPr="009C09F9" w:rsidRDefault="00704CFD" w:rsidP="009C09F9">
      <w:pPr>
        <w:pStyle w:val="Heading1"/>
      </w:pPr>
      <w:bookmarkStart w:id="0" w:name="_Toc228218459"/>
      <w:r>
        <w:lastRenderedPageBreak/>
        <w:t>Introduction</w:t>
      </w:r>
      <w:bookmarkEnd w:id="0"/>
    </w:p>
    <w:p w14:paraId="7152D801" w14:textId="26A0579F" w:rsidR="00CB1EE9" w:rsidRPr="00CB1EE9" w:rsidRDefault="000B2662" w:rsidP="00CB1EE9">
      <w:r w:rsidRPr="000B2662">
        <w:t>Marketing management involves the process of planning, developing, implementing and controlling activities that help in the exchange of value between an organisation and its customers</w:t>
      </w:r>
      <w:r w:rsidR="001B4956">
        <w:t xml:space="preserve"> (Wierenga and Van Bruggen, 2024)</w:t>
      </w:r>
      <w:r w:rsidRPr="000B2662">
        <w:t>. It entails customer needs, market opportunity analysis, and creation of strategies that effectively position a product or service in a competitive environment. This report is about NVIDIA OmniMind, which is a strategic brand extension of NVIDIA to the consumer AI ecosystem. It explores how the brand can capitalise on its technological advantage in AI and GPU computing to penetrate the cognitive assistant market. The objective of this report is to develop a comprehensive marketing strategy for NVIDIA OmniMind, including STDP analysis and marketing mix planning.</w:t>
      </w:r>
      <w:r>
        <w:br w:type="page"/>
      </w:r>
    </w:p>
    <w:p w14:paraId="12359281" w14:textId="5876C588" w:rsidR="00CB1EE9" w:rsidRDefault="00704CFD" w:rsidP="00CB1EE9">
      <w:pPr>
        <w:pStyle w:val="Heading1"/>
      </w:pPr>
      <w:bookmarkStart w:id="1" w:name="_Toc228218460"/>
      <w:r>
        <w:lastRenderedPageBreak/>
        <w:t>Element 1: Brand Extension Poster Presentation</w:t>
      </w:r>
      <w:bookmarkEnd w:id="1"/>
    </w:p>
    <w:p w14:paraId="1C0F4F77" w14:textId="0EA88A2C" w:rsidR="00774787" w:rsidRPr="00774787" w:rsidRDefault="007B5BDA" w:rsidP="00774787">
      <w:pPr>
        <w:rPr>
          <w:lang w:val="en-US" w:eastAsia="en-GB"/>
        </w:rPr>
      </w:pPr>
      <w:r>
        <w:rPr>
          <w:lang w:val="en-US" w:eastAsia="en-GB"/>
        </w:rPr>
        <w:t>Poster Added in Appendix</w:t>
      </w:r>
    </w:p>
    <w:p w14:paraId="2C422752" w14:textId="77777777" w:rsidR="00047E51" w:rsidRDefault="00704CFD" w:rsidP="00047E51">
      <w:pPr>
        <w:pStyle w:val="Heading1"/>
      </w:pPr>
      <w:bookmarkStart w:id="2" w:name="_Toc228218461"/>
      <w:r>
        <w:t>Element 2: STDP Analysis for NVIDIA OmniMind</w:t>
      </w:r>
      <w:bookmarkEnd w:id="2"/>
    </w:p>
    <w:p w14:paraId="00EB4112" w14:textId="77777777" w:rsidR="008921BD" w:rsidRDefault="00704CFD" w:rsidP="008921BD">
      <w:pPr>
        <w:pStyle w:val="Heading2"/>
        <w:rPr>
          <w:lang w:val="en-US"/>
        </w:rPr>
      </w:pPr>
      <w:bookmarkStart w:id="3" w:name="_Toc228218462"/>
      <w:r w:rsidRPr="008921BD">
        <w:rPr>
          <w:lang w:val="en-US"/>
        </w:rPr>
        <w:t>1. Market Segmentation</w:t>
      </w:r>
      <w:bookmarkEnd w:id="3"/>
    </w:p>
    <w:p w14:paraId="0CF230A4" w14:textId="0CDAD240" w:rsidR="00CC26BB" w:rsidRDefault="00DE394B" w:rsidP="00CC26BB">
      <w:pPr>
        <w:rPr>
          <w:lang w:val="en-US" w:eastAsia="en-GB"/>
        </w:rPr>
      </w:pPr>
      <w:r w:rsidRPr="00DE394B">
        <w:rPr>
          <w:lang w:val="en-US" w:eastAsia="en-GB"/>
        </w:rPr>
        <w:t>Market segmentation is the act of breaking down a general market into smaller, differentiating groups of consumers sharing common needs, characteristics or behaviours</w:t>
      </w:r>
      <w:r>
        <w:rPr>
          <w:lang w:val="en-US" w:eastAsia="en-GB"/>
        </w:rPr>
        <w:t xml:space="preserve"> (Wedel and Kamakura, 2020)</w:t>
      </w:r>
      <w:r w:rsidRPr="00DE394B">
        <w:rPr>
          <w:lang w:val="en-US" w:eastAsia="en-GB"/>
        </w:rPr>
        <w:t>. This section gives market segmentation of NVIDIA OmniMind.</w:t>
      </w:r>
    </w:p>
    <w:p w14:paraId="3FABDC47" w14:textId="77777777" w:rsidR="00DE394B" w:rsidRDefault="00DE394B" w:rsidP="00DE394B">
      <w:pPr>
        <w:keepNext/>
        <w:jc w:val="center"/>
      </w:pPr>
      <w:r>
        <w:drawing>
          <wp:inline distT="0" distB="0" distL="0" distR="0" wp14:anchorId="61DEB793" wp14:editId="2FA08185">
            <wp:extent cx="5371043" cy="2880624"/>
            <wp:effectExtent l="0" t="0" r="1270" b="0"/>
            <wp:docPr id="173061464" name="Picture 1" descr="Target Market vs. Market Segmentation: Key Differenc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rget Market vs. Market Segmentation: Key Differences Explain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07869" cy="2900375"/>
                    </a:xfrm>
                    <a:prstGeom prst="rect">
                      <a:avLst/>
                    </a:prstGeom>
                    <a:noFill/>
                    <a:ln>
                      <a:noFill/>
                    </a:ln>
                  </pic:spPr>
                </pic:pic>
              </a:graphicData>
            </a:graphic>
          </wp:inline>
        </w:drawing>
      </w:r>
    </w:p>
    <w:p w14:paraId="79A9BC4A" w14:textId="0C8FDA2F" w:rsidR="00DE394B" w:rsidRDefault="00DE394B" w:rsidP="00CE50B5">
      <w:pPr>
        <w:pStyle w:val="Caption"/>
      </w:pPr>
      <w:r>
        <w:t xml:space="preserve">Figure </w:t>
      </w:r>
      <w:r>
        <w:fldChar w:fldCharType="begin"/>
      </w:r>
      <w:r>
        <w:instrText xml:space="preserve"> SEQ Figure \* ARABIC </w:instrText>
      </w:r>
      <w:r>
        <w:fldChar w:fldCharType="separate"/>
      </w:r>
      <w:r w:rsidR="00317558">
        <w:t>1</w:t>
      </w:r>
      <w:r>
        <w:fldChar w:fldCharType="end"/>
      </w:r>
      <w:r>
        <w:t>: Types of Market Segmentation</w:t>
      </w:r>
    </w:p>
    <w:p w14:paraId="07B568B4" w14:textId="18402872" w:rsidR="00DE394B" w:rsidRPr="00DE394B" w:rsidRDefault="00DE394B" w:rsidP="00DE394B">
      <w:pPr>
        <w:jc w:val="center"/>
        <w:rPr>
          <w:b/>
          <w:bCs/>
          <w:lang w:val="en-US" w:eastAsia="en-GB"/>
        </w:rPr>
      </w:pPr>
      <w:r w:rsidRPr="00DE394B">
        <w:rPr>
          <w:b/>
          <w:bCs/>
          <w:lang w:val="en-US" w:eastAsia="en-GB"/>
        </w:rPr>
        <w:t>Source: (Banerjee, 2024)</w:t>
      </w:r>
    </w:p>
    <w:p w14:paraId="5C2BFF91" w14:textId="77777777" w:rsidR="008921BD" w:rsidRPr="008921BD" w:rsidRDefault="00704CFD" w:rsidP="008921BD">
      <w:pPr>
        <w:rPr>
          <w:b/>
          <w:bCs/>
          <w:lang w:val="en-US"/>
        </w:rPr>
      </w:pPr>
      <w:r w:rsidRPr="008921BD">
        <w:rPr>
          <w:b/>
          <w:bCs/>
          <w:lang w:val="en-US"/>
        </w:rPr>
        <w:t>Geographic Segmentation:</w:t>
      </w:r>
    </w:p>
    <w:p w14:paraId="1EF84814" w14:textId="41FD3EA4" w:rsidR="008921BD" w:rsidRDefault="00704CFD" w:rsidP="008921BD">
      <w:pPr>
        <w:rPr>
          <w:lang w:val="en-US"/>
        </w:rPr>
      </w:pPr>
      <w:r w:rsidRPr="008921BD">
        <w:rPr>
          <w:lang w:val="en-US"/>
        </w:rPr>
        <w:t xml:space="preserve">NVIDIA OmniMind focuses on areas that have developed digital ecosystems and high rates of AI usage. </w:t>
      </w:r>
      <w:r w:rsidR="00390AAB" w:rsidRPr="00390AAB">
        <w:rPr>
          <w:lang w:val="en-US"/>
        </w:rPr>
        <w:t>The artificial intelligence market is expected to grow from USD 306.04 billion in 2025 to USD 434.42 billion in end of 2026</w:t>
      </w:r>
      <w:r w:rsidR="00390AAB">
        <w:rPr>
          <w:lang w:val="en-US"/>
        </w:rPr>
        <w:t xml:space="preserve">. </w:t>
      </w:r>
      <w:r w:rsidRPr="008921BD">
        <w:rPr>
          <w:lang w:val="en-US"/>
        </w:rPr>
        <w:t>Countries such as the United States, United Kingdom, Germany, Japan, and South Korea are prioritised due to high GPU penetration and strong enterprise AI spending.</w:t>
      </w:r>
    </w:p>
    <w:p w14:paraId="0C6FF260" w14:textId="77777777" w:rsidR="00390AAB" w:rsidRDefault="00390AAB" w:rsidP="00390AAB">
      <w:pPr>
        <w:keepNext/>
        <w:jc w:val="center"/>
      </w:pPr>
      <w:r w:rsidRPr="00390AAB">
        <w:rPr>
          <w:lang w:val="en-US"/>
        </w:rPr>
        <w:lastRenderedPageBreak/>
        <w:drawing>
          <wp:inline distT="0" distB="0" distL="0" distR="0" wp14:anchorId="64A39419" wp14:editId="463FC769">
            <wp:extent cx="3384407" cy="4062373"/>
            <wp:effectExtent l="0" t="0" r="6985" b="0"/>
            <wp:docPr id="1168098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098094" name=""/>
                    <pic:cNvPicPr/>
                  </pic:nvPicPr>
                  <pic:blipFill>
                    <a:blip r:embed="rId12"/>
                    <a:stretch>
                      <a:fillRect/>
                    </a:stretch>
                  </pic:blipFill>
                  <pic:spPr>
                    <a:xfrm>
                      <a:off x="0" y="0"/>
                      <a:ext cx="3392137" cy="4071652"/>
                    </a:xfrm>
                    <a:prstGeom prst="rect">
                      <a:avLst/>
                    </a:prstGeom>
                  </pic:spPr>
                </pic:pic>
              </a:graphicData>
            </a:graphic>
          </wp:inline>
        </w:drawing>
      </w:r>
    </w:p>
    <w:p w14:paraId="11030494" w14:textId="399243C6" w:rsidR="00390AAB" w:rsidRDefault="00390AAB" w:rsidP="00CE50B5">
      <w:pPr>
        <w:pStyle w:val="Caption"/>
      </w:pPr>
      <w:r>
        <w:t xml:space="preserve">Figure </w:t>
      </w:r>
      <w:r>
        <w:fldChar w:fldCharType="begin"/>
      </w:r>
      <w:r>
        <w:instrText xml:space="preserve"> SEQ Figure \* ARABIC </w:instrText>
      </w:r>
      <w:r>
        <w:fldChar w:fldCharType="separate"/>
      </w:r>
      <w:r w:rsidR="00317558">
        <w:t>2</w:t>
      </w:r>
      <w:r>
        <w:fldChar w:fldCharType="end"/>
      </w:r>
      <w:r>
        <w:t>: Artificial Intelligence Market Size</w:t>
      </w:r>
    </w:p>
    <w:p w14:paraId="77C73D89" w14:textId="66AA59E6" w:rsidR="00390AAB" w:rsidRPr="00390AAB" w:rsidRDefault="00390AAB" w:rsidP="00390AAB">
      <w:pPr>
        <w:jc w:val="center"/>
        <w:rPr>
          <w:b/>
          <w:bCs/>
          <w:lang w:val="en-US"/>
        </w:rPr>
      </w:pPr>
      <w:r w:rsidRPr="00390AAB">
        <w:rPr>
          <w:b/>
          <w:bCs/>
          <w:lang w:val="en-US"/>
        </w:rPr>
        <w:t>Source: (Mordor Intelligence, 2025)</w:t>
      </w:r>
    </w:p>
    <w:p w14:paraId="35F1E382" w14:textId="77777777" w:rsidR="008921BD" w:rsidRPr="008921BD" w:rsidRDefault="00704CFD" w:rsidP="008921BD">
      <w:pPr>
        <w:rPr>
          <w:b/>
          <w:bCs/>
          <w:lang w:val="en-US"/>
        </w:rPr>
      </w:pPr>
      <w:r w:rsidRPr="008921BD">
        <w:rPr>
          <w:b/>
          <w:bCs/>
          <w:lang w:val="en-US"/>
        </w:rPr>
        <w:t>Demographic Segmentation:</w:t>
      </w:r>
    </w:p>
    <w:p w14:paraId="1BB1CD91" w14:textId="77777777" w:rsidR="008921BD" w:rsidRPr="008921BD" w:rsidRDefault="00704CFD" w:rsidP="008921BD">
      <w:pPr>
        <w:rPr>
          <w:lang w:val="en-US"/>
        </w:rPr>
      </w:pPr>
      <w:r w:rsidRPr="008921BD">
        <w:rPr>
          <w:lang w:val="en-US"/>
        </w:rPr>
        <w:t xml:space="preserve">The target audience is people aged 18-45, Gen Z and Millennials, who are the leading consumers of digital. </w:t>
      </w:r>
      <w:r>
        <w:rPr>
          <w:lang w:val="en-US"/>
        </w:rPr>
        <w:t>O</w:t>
      </w:r>
      <w:r w:rsidRPr="008921BD">
        <w:rPr>
          <w:lang w:val="en-US"/>
        </w:rPr>
        <w:t>ver 65–70% of Millennials and Gen Z actively use AI tools in education, work, and daily life. Moreover, the people in this category usually possess a medium- to high-level disposable income, which allows them to adopt it on a subscription basis.</w:t>
      </w:r>
    </w:p>
    <w:p w14:paraId="0F27F744" w14:textId="77777777" w:rsidR="008921BD" w:rsidRPr="008921BD" w:rsidRDefault="00704CFD" w:rsidP="008921BD">
      <w:pPr>
        <w:rPr>
          <w:b/>
          <w:bCs/>
          <w:lang w:val="en-US"/>
        </w:rPr>
      </w:pPr>
      <w:r w:rsidRPr="008921BD">
        <w:rPr>
          <w:b/>
          <w:bCs/>
          <w:lang w:val="en-US"/>
        </w:rPr>
        <w:t>Psychographic Segmentation:</w:t>
      </w:r>
    </w:p>
    <w:p w14:paraId="0B45990A" w14:textId="4F8850A2" w:rsidR="008921BD" w:rsidRPr="008921BD" w:rsidRDefault="00704CFD" w:rsidP="008921BD">
      <w:pPr>
        <w:rPr>
          <w:lang w:val="en-US"/>
        </w:rPr>
      </w:pPr>
      <w:r w:rsidRPr="008921BD">
        <w:rPr>
          <w:lang w:val="en-US"/>
        </w:rPr>
        <w:t>OmniMind is targeted at consumers, focusing on efficiency, innovation, and self-improvement. These are extremely productivity-oriented people who appreciate technologies that help improve cognitive abilities. Notably, 72 per cent of consumers worldwide are concerned about AI data privacy and transparency</w:t>
      </w:r>
      <w:r>
        <w:rPr>
          <w:lang w:val="en-US"/>
        </w:rPr>
        <w:t xml:space="preserve">, </w:t>
      </w:r>
      <w:r w:rsidRPr="008921BD">
        <w:rPr>
          <w:lang w:val="en-US"/>
        </w:rPr>
        <w:t>making privacy-first solutions highly sought</w:t>
      </w:r>
      <w:r w:rsidR="005307BA">
        <w:rPr>
          <w:lang w:val="en-US"/>
        </w:rPr>
        <w:t xml:space="preserve"> </w:t>
      </w:r>
      <w:r w:rsidR="005307BA" w:rsidRPr="005307BA">
        <w:rPr>
          <w:lang w:val="en-US"/>
        </w:rPr>
        <w:t>(Smith, 2025)</w:t>
      </w:r>
      <w:r w:rsidRPr="008921BD">
        <w:rPr>
          <w:lang w:val="en-US"/>
        </w:rPr>
        <w:t xml:space="preserve">. </w:t>
      </w:r>
    </w:p>
    <w:p w14:paraId="080CC3FE" w14:textId="77777777" w:rsidR="008921BD" w:rsidRPr="008921BD" w:rsidRDefault="00704CFD" w:rsidP="008921BD">
      <w:pPr>
        <w:rPr>
          <w:b/>
          <w:bCs/>
          <w:lang w:val="en-US"/>
        </w:rPr>
      </w:pPr>
      <w:r w:rsidRPr="008921BD">
        <w:rPr>
          <w:b/>
          <w:bCs/>
          <w:lang w:val="en-US"/>
        </w:rPr>
        <w:lastRenderedPageBreak/>
        <w:t>Behavioural Segmentation:</w:t>
      </w:r>
    </w:p>
    <w:p w14:paraId="6CC792F4" w14:textId="77777777" w:rsidR="008921BD" w:rsidRPr="008921BD" w:rsidRDefault="00704CFD" w:rsidP="008921BD">
      <w:pPr>
        <w:rPr>
          <w:lang w:val="en-US"/>
        </w:rPr>
      </w:pPr>
      <w:r w:rsidRPr="008921BD">
        <w:rPr>
          <w:lang w:val="en-US"/>
        </w:rPr>
        <w:t xml:space="preserve">Behaviourally, the target market comprises users of AI platforms and digital ecosystems who are heavy users. The adoption of AI assistants is fast; by 2025, such tools as ChatGPT will have more than 180 million users around the world. Likewise, about 500 million individuals utilise virtual assistants such as Google Assistant. </w:t>
      </w:r>
    </w:p>
    <w:p w14:paraId="79BF1AAA" w14:textId="336EDC3A" w:rsidR="00043AA3" w:rsidRDefault="00704CFD" w:rsidP="00043AA3">
      <w:pPr>
        <w:pStyle w:val="Heading2"/>
        <w:rPr>
          <w:lang w:val="en-US"/>
        </w:rPr>
      </w:pPr>
      <w:bookmarkStart w:id="4" w:name="_Toc228218463"/>
      <w:r w:rsidRPr="008921BD">
        <w:rPr>
          <w:lang w:val="en-US"/>
        </w:rPr>
        <w:t>2. Targeting Strategy</w:t>
      </w:r>
      <w:bookmarkEnd w:id="4"/>
    </w:p>
    <w:p w14:paraId="0A8D562C" w14:textId="66DF281D" w:rsidR="00457710" w:rsidRPr="00457710" w:rsidRDefault="00457710" w:rsidP="00457710">
      <w:pPr>
        <w:rPr>
          <w:lang w:val="en-US" w:eastAsia="en-GB"/>
        </w:rPr>
      </w:pPr>
      <w:r w:rsidRPr="00457710">
        <w:rPr>
          <w:lang w:val="en-US" w:eastAsia="en-GB"/>
        </w:rPr>
        <w:t>Targeting strategy can be described as the process of assessing and choosing certain market segments to target them on depending on their attractiveness and their suitability to the business goals</w:t>
      </w:r>
      <w:r w:rsidRPr="00457710">
        <w:t xml:space="preserve"> </w:t>
      </w:r>
      <w:r w:rsidRPr="00457710">
        <w:rPr>
          <w:lang w:val="en-US" w:eastAsia="en-GB"/>
        </w:rPr>
        <w:t xml:space="preserve">(Aghdaie and Alimardani, 2022). In this section, the targeting strategy of OmniMind will be </w:t>
      </w:r>
      <w:r>
        <w:rPr>
          <w:lang w:val="en-US" w:eastAsia="en-GB"/>
        </w:rPr>
        <w:t>provided</w:t>
      </w:r>
      <w:r w:rsidRPr="00457710">
        <w:rPr>
          <w:lang w:val="en-US" w:eastAsia="en-GB"/>
        </w:rPr>
        <w:t>.</w:t>
      </w:r>
    </w:p>
    <w:p w14:paraId="77E1D489" w14:textId="77777777" w:rsidR="00043AA3" w:rsidRDefault="00043AA3" w:rsidP="00457710">
      <w:pPr>
        <w:keepNext/>
        <w:jc w:val="center"/>
      </w:pPr>
      <w:r w:rsidRPr="00043AA3">
        <w:rPr>
          <w:lang w:val="en-US" w:eastAsia="en-GB"/>
        </w:rPr>
        <w:drawing>
          <wp:inline distT="0" distB="0" distL="0" distR="0" wp14:anchorId="29E0AB83" wp14:editId="371739B9">
            <wp:extent cx="5604359" cy="3355821"/>
            <wp:effectExtent l="0" t="0" r="0" b="0"/>
            <wp:docPr id="360290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3">
                      <a:extLst>
                        <a:ext uri="{28A0092B-C50C-407E-A947-70E740481C1C}">
                          <a14:useLocalDpi xmlns:a14="http://schemas.microsoft.com/office/drawing/2010/main" val="0"/>
                        </a:ext>
                      </a:extLst>
                    </a:blip>
                    <a:srcRect b="7870"/>
                    <a:stretch>
                      <a:fillRect/>
                    </a:stretch>
                  </pic:blipFill>
                  <pic:spPr bwMode="auto">
                    <a:xfrm>
                      <a:off x="0" y="0"/>
                      <a:ext cx="5616246" cy="3362939"/>
                    </a:xfrm>
                    <a:prstGeom prst="rect">
                      <a:avLst/>
                    </a:prstGeom>
                    <a:noFill/>
                    <a:ln>
                      <a:noFill/>
                    </a:ln>
                    <a:extLst>
                      <a:ext uri="{53640926-AAD7-44D8-BBD7-CCE9431645EC}">
                        <a14:shadowObscured xmlns:a14="http://schemas.microsoft.com/office/drawing/2010/main"/>
                      </a:ext>
                    </a:extLst>
                  </pic:spPr>
                </pic:pic>
              </a:graphicData>
            </a:graphic>
          </wp:inline>
        </w:drawing>
      </w:r>
    </w:p>
    <w:p w14:paraId="2B207C3C" w14:textId="1C0DB081" w:rsidR="00043AA3" w:rsidRPr="00CE50B5" w:rsidRDefault="00043AA3" w:rsidP="00CE50B5">
      <w:pPr>
        <w:pStyle w:val="Caption"/>
      </w:pPr>
      <w:r w:rsidRPr="00CE50B5">
        <w:t xml:space="preserve">Figure </w:t>
      </w:r>
      <w:r w:rsidRPr="00CE50B5">
        <w:fldChar w:fldCharType="begin"/>
      </w:r>
      <w:r w:rsidRPr="00CE50B5">
        <w:instrText xml:space="preserve"> SEQ Figure \* ARABIC </w:instrText>
      </w:r>
      <w:r w:rsidRPr="00CE50B5">
        <w:fldChar w:fldCharType="separate"/>
      </w:r>
      <w:r w:rsidR="00317558" w:rsidRPr="00CE50B5">
        <w:t>3</w:t>
      </w:r>
      <w:r w:rsidRPr="00CE50B5">
        <w:fldChar w:fldCharType="end"/>
      </w:r>
      <w:r w:rsidRPr="00CE50B5">
        <w:t>: Target Market of OmniMind</w:t>
      </w:r>
    </w:p>
    <w:p w14:paraId="54391483" w14:textId="760526F0" w:rsidR="00CE50B5" w:rsidRPr="00CE50B5" w:rsidRDefault="00CE50B5" w:rsidP="00CE50B5">
      <w:pPr>
        <w:jc w:val="center"/>
        <w:rPr>
          <w:sz w:val="20"/>
          <w:lang w:val="en-US"/>
        </w:rPr>
      </w:pPr>
      <w:r w:rsidRPr="00CE50B5">
        <w:rPr>
          <w:bCs/>
          <w:i/>
          <w:iCs/>
          <w:sz w:val="20"/>
        </w:rPr>
        <w:t>(Self-Made, adapted from NVIDIA</w:t>
      </w:r>
      <w:r w:rsidR="00306E39">
        <w:rPr>
          <w:bCs/>
          <w:i/>
          <w:iCs/>
          <w:sz w:val="20"/>
        </w:rPr>
        <w:t xml:space="preserve"> Corporation</w:t>
      </w:r>
      <w:r w:rsidRPr="00CE50B5">
        <w:rPr>
          <w:bCs/>
          <w:i/>
          <w:iCs/>
          <w:sz w:val="20"/>
        </w:rPr>
        <w:t xml:space="preserve"> (2024) annual report)</w:t>
      </w:r>
    </w:p>
    <w:p w14:paraId="0471C926" w14:textId="77777777" w:rsidR="008921BD" w:rsidRPr="008921BD" w:rsidRDefault="00704CFD" w:rsidP="008921BD">
      <w:pPr>
        <w:rPr>
          <w:b/>
          <w:bCs/>
          <w:lang w:val="en-US"/>
        </w:rPr>
      </w:pPr>
      <w:r w:rsidRPr="008921BD">
        <w:rPr>
          <w:b/>
          <w:bCs/>
          <w:lang w:val="en-US"/>
        </w:rPr>
        <w:t>Primary Target Market</w:t>
      </w:r>
      <w:r>
        <w:rPr>
          <w:b/>
          <w:bCs/>
          <w:lang w:val="en-US"/>
        </w:rPr>
        <w:t>:</w:t>
      </w:r>
    </w:p>
    <w:p w14:paraId="1C3E6C02" w14:textId="2EE5FDF0" w:rsidR="008921BD" w:rsidRPr="008921BD" w:rsidRDefault="00704CFD" w:rsidP="008921BD">
      <w:pPr>
        <w:rPr>
          <w:lang w:val="en-US"/>
        </w:rPr>
      </w:pPr>
      <w:r w:rsidRPr="008921BD">
        <w:rPr>
          <w:lang w:val="en-US"/>
        </w:rPr>
        <w:t xml:space="preserve">The main target market is knowledge workers and digital professionals, aged 20-40. This will comprise engineers, developers, designers, researchers and entrepreneurs. The global knowledge workforce comprises more than 1 billion </w:t>
      </w:r>
      <w:r w:rsidRPr="008921BD">
        <w:rPr>
          <w:lang w:val="en-US"/>
        </w:rPr>
        <w:lastRenderedPageBreak/>
        <w:t>people, and productivity tools are a market segment of over 50 billion dollars</w:t>
      </w:r>
      <w:r w:rsidR="00003EB9" w:rsidRPr="00003EB9">
        <w:t xml:space="preserve"> </w:t>
      </w:r>
      <w:r w:rsidR="00003EB9" w:rsidRPr="00003EB9">
        <w:rPr>
          <w:lang w:val="en-US"/>
        </w:rPr>
        <w:t>(Mordor Intelligence, 2025)</w:t>
      </w:r>
      <w:r w:rsidRPr="008921BD">
        <w:rPr>
          <w:lang w:val="en-US"/>
        </w:rPr>
        <w:t>. Sophisticated problem-solving needs of these users demand high-performance AI solutions, and they are the perfect users of OmniMind.</w:t>
      </w:r>
    </w:p>
    <w:p w14:paraId="21C23ADB" w14:textId="77777777" w:rsidR="008921BD" w:rsidRPr="008921BD" w:rsidRDefault="00704CFD" w:rsidP="008921BD">
      <w:pPr>
        <w:rPr>
          <w:b/>
          <w:bCs/>
          <w:lang w:val="en-US"/>
        </w:rPr>
      </w:pPr>
      <w:r w:rsidRPr="008921BD">
        <w:rPr>
          <w:b/>
          <w:bCs/>
        </w:rPr>
        <w:t>Secondary Target Market:</w:t>
      </w:r>
    </w:p>
    <w:p w14:paraId="3358AAE4" w14:textId="1C3FDF1D" w:rsidR="008921BD" w:rsidRPr="008921BD" w:rsidRDefault="00704CFD" w:rsidP="008921BD">
      <w:pPr>
        <w:rPr>
          <w:lang w:val="en-US"/>
        </w:rPr>
      </w:pPr>
      <w:r w:rsidRPr="008921BD">
        <w:rPr>
          <w:lang w:val="en-US"/>
        </w:rPr>
        <w:t xml:space="preserve">The secondary segment comprises students and lifelong learners, especially in STEM. It is anticipated that the global EdTech market will reach 404 billion by </w:t>
      </w:r>
      <w:r w:rsidR="00003EB9">
        <w:rPr>
          <w:lang w:val="en-US"/>
        </w:rPr>
        <w:t>2027</w:t>
      </w:r>
      <w:r w:rsidRPr="008921BD">
        <w:rPr>
          <w:lang w:val="en-US"/>
        </w:rPr>
        <w:t xml:space="preserve"> with a CAGR of 16.3%</w:t>
      </w:r>
      <w:r w:rsidR="00003EB9" w:rsidRPr="00003EB9">
        <w:t xml:space="preserve"> </w:t>
      </w:r>
      <w:r w:rsidR="00003EB9" w:rsidRPr="00003EB9">
        <w:rPr>
          <w:lang w:val="en-US"/>
        </w:rPr>
        <w:t>(Keevcapital, 2025)</w:t>
      </w:r>
      <w:r w:rsidRPr="008921BD">
        <w:rPr>
          <w:lang w:val="en-US"/>
        </w:rPr>
        <w:t>. Personalised learning is important to this segment, so the Adaptive Learning Companion by OmniMind is of great relevance.</w:t>
      </w:r>
    </w:p>
    <w:p w14:paraId="6BA0C3AB" w14:textId="77777777" w:rsidR="008921BD" w:rsidRPr="008921BD" w:rsidRDefault="00704CFD" w:rsidP="008921BD">
      <w:pPr>
        <w:rPr>
          <w:b/>
          <w:bCs/>
          <w:lang w:val="en-US"/>
        </w:rPr>
      </w:pPr>
      <w:r w:rsidRPr="008921BD">
        <w:rPr>
          <w:b/>
          <w:bCs/>
        </w:rPr>
        <w:t>Targeting Approach:</w:t>
      </w:r>
    </w:p>
    <w:p w14:paraId="117F64F8" w14:textId="78698E36" w:rsidR="008921BD" w:rsidRPr="008921BD" w:rsidRDefault="00704CFD" w:rsidP="008921BD">
      <w:pPr>
        <w:rPr>
          <w:lang w:val="en-US"/>
        </w:rPr>
      </w:pPr>
      <w:r w:rsidRPr="008921BD">
        <w:rPr>
          <w:lang w:val="en-US"/>
        </w:rPr>
        <w:t>NVIDIA uses a differentiated targeting approach, which targets various segments using differentiated products</w:t>
      </w:r>
      <w:r w:rsidR="00003EB9" w:rsidRPr="00003EB9">
        <w:t xml:space="preserve"> </w:t>
      </w:r>
      <w:r w:rsidR="00003EB9" w:rsidRPr="00003EB9">
        <w:rPr>
          <w:lang w:val="en-US"/>
        </w:rPr>
        <w:t>(NVIDIA, 2024)</w:t>
      </w:r>
      <w:r w:rsidRPr="008921BD">
        <w:rPr>
          <w:lang w:val="en-US"/>
        </w:rPr>
        <w:t>. This will enable the company to cover the maximum market with a premium positioning. OmniMind also serves professionals and students, enhancing adoption potential and establishing a long-term customer lifetime value.</w:t>
      </w:r>
    </w:p>
    <w:p w14:paraId="5F513CA8" w14:textId="77777777" w:rsidR="008921BD" w:rsidRDefault="00704CFD" w:rsidP="008921BD">
      <w:pPr>
        <w:pStyle w:val="Heading2"/>
        <w:rPr>
          <w:lang w:val="en-US"/>
        </w:rPr>
      </w:pPr>
      <w:bookmarkStart w:id="5" w:name="_Toc228218464"/>
      <w:r w:rsidRPr="008921BD">
        <w:rPr>
          <w:lang w:val="en-US"/>
        </w:rPr>
        <w:t>3. Differentiation Strategy</w:t>
      </w:r>
      <w:bookmarkEnd w:id="5"/>
    </w:p>
    <w:p w14:paraId="045BB0C8" w14:textId="5E4F418A" w:rsidR="007B0476" w:rsidRDefault="007B0476" w:rsidP="007B0476">
      <w:pPr>
        <w:rPr>
          <w:lang w:val="en-US" w:eastAsia="en-GB"/>
        </w:rPr>
      </w:pPr>
      <w:r w:rsidRPr="007B0476">
        <w:rPr>
          <w:lang w:val="en-US" w:eastAsia="en-GB"/>
        </w:rPr>
        <w:t>Differentiation strategy refers to a marketing strategy where a business firm develops a unique value by providing a differentiated feature, quality or innovation</w:t>
      </w:r>
      <w:r w:rsidR="00457710" w:rsidRPr="00457710">
        <w:t xml:space="preserve"> </w:t>
      </w:r>
      <w:r w:rsidR="00457710" w:rsidRPr="00457710">
        <w:rPr>
          <w:lang w:val="en-US" w:eastAsia="en-GB"/>
        </w:rPr>
        <w:t>(Tojiri, 2024)</w:t>
      </w:r>
      <w:r w:rsidRPr="007B0476">
        <w:rPr>
          <w:lang w:val="en-US" w:eastAsia="en-GB"/>
        </w:rPr>
        <w:t>. The following section describes the NVIDIA OmniMind differentiation strategy.</w:t>
      </w:r>
    </w:p>
    <w:p w14:paraId="255560B9" w14:textId="77777777" w:rsidR="007B0476" w:rsidRDefault="007B0476" w:rsidP="007B0476">
      <w:pPr>
        <w:keepNext/>
        <w:jc w:val="center"/>
      </w:pPr>
      <w:r w:rsidRPr="007B0476">
        <w:rPr>
          <w:lang w:val="en-US" w:eastAsia="en-GB"/>
        </w:rPr>
        <w:lastRenderedPageBreak/>
        <w:drawing>
          <wp:inline distT="0" distB="0" distL="0" distR="0" wp14:anchorId="11DE318B" wp14:editId="3E5212FF">
            <wp:extent cx="5604079" cy="2426068"/>
            <wp:effectExtent l="0" t="0" r="0" b="0"/>
            <wp:docPr id="18619893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b="9934"/>
                    <a:stretch>
                      <a:fillRect/>
                    </a:stretch>
                  </pic:blipFill>
                  <pic:spPr bwMode="auto">
                    <a:xfrm>
                      <a:off x="0" y="0"/>
                      <a:ext cx="5624045" cy="2434712"/>
                    </a:xfrm>
                    <a:prstGeom prst="rect">
                      <a:avLst/>
                    </a:prstGeom>
                    <a:noFill/>
                    <a:ln>
                      <a:noFill/>
                    </a:ln>
                    <a:extLst>
                      <a:ext uri="{53640926-AAD7-44D8-BBD7-CCE9431645EC}">
                        <a14:shadowObscured xmlns:a14="http://schemas.microsoft.com/office/drawing/2010/main"/>
                      </a:ext>
                    </a:extLst>
                  </pic:spPr>
                </pic:pic>
              </a:graphicData>
            </a:graphic>
          </wp:inline>
        </w:drawing>
      </w:r>
    </w:p>
    <w:p w14:paraId="16BBDFC1" w14:textId="5AC55369" w:rsidR="007B0476" w:rsidRDefault="007B0476" w:rsidP="00CE50B5">
      <w:pPr>
        <w:pStyle w:val="Caption"/>
      </w:pPr>
      <w:r>
        <w:t xml:space="preserve">Figure </w:t>
      </w:r>
      <w:r>
        <w:fldChar w:fldCharType="begin"/>
      </w:r>
      <w:r>
        <w:instrText xml:space="preserve"> SEQ Figure \* ARABIC </w:instrText>
      </w:r>
      <w:r>
        <w:fldChar w:fldCharType="separate"/>
      </w:r>
      <w:r w:rsidR="00317558">
        <w:t>4</w:t>
      </w:r>
      <w:r>
        <w:fldChar w:fldCharType="end"/>
      </w:r>
      <w:r>
        <w:t>: Differentiation Strategy of NVIDIA OmniMind</w:t>
      </w:r>
    </w:p>
    <w:p w14:paraId="5F1DD1E3" w14:textId="5EC57688" w:rsidR="00CE50B5" w:rsidRPr="00CE50B5" w:rsidRDefault="00CE50B5" w:rsidP="00CE50B5">
      <w:pPr>
        <w:jc w:val="center"/>
        <w:rPr>
          <w:sz w:val="20"/>
          <w:lang w:val="en-US"/>
        </w:rPr>
      </w:pPr>
      <w:r w:rsidRPr="00CE50B5">
        <w:rPr>
          <w:bCs/>
          <w:i/>
          <w:iCs/>
          <w:sz w:val="20"/>
        </w:rPr>
        <w:t>(Self-Made, adapted from NVIDIA</w:t>
      </w:r>
      <w:r w:rsidR="00306E39">
        <w:rPr>
          <w:bCs/>
          <w:i/>
          <w:iCs/>
          <w:sz w:val="20"/>
        </w:rPr>
        <w:t xml:space="preserve"> Corporation</w:t>
      </w:r>
      <w:r w:rsidRPr="00CE50B5">
        <w:rPr>
          <w:bCs/>
          <w:i/>
          <w:iCs/>
          <w:sz w:val="20"/>
        </w:rPr>
        <w:t xml:space="preserve"> (2024) annual report)</w:t>
      </w:r>
    </w:p>
    <w:p w14:paraId="4A90EC92" w14:textId="77777777" w:rsidR="008921BD" w:rsidRDefault="00704CFD" w:rsidP="008921BD">
      <w:pPr>
        <w:rPr>
          <w:b/>
          <w:bCs/>
          <w:lang w:val="en-US"/>
        </w:rPr>
      </w:pPr>
      <w:r w:rsidRPr="008921BD">
        <w:rPr>
          <w:b/>
          <w:bCs/>
          <w:lang w:val="en-US"/>
        </w:rPr>
        <w:t>Technological Differentiation</w:t>
      </w:r>
      <w:r>
        <w:rPr>
          <w:b/>
          <w:bCs/>
          <w:lang w:val="en-US"/>
        </w:rPr>
        <w:t>:</w:t>
      </w:r>
    </w:p>
    <w:p w14:paraId="34D07A53" w14:textId="6882465A" w:rsidR="008921BD" w:rsidRPr="008921BD" w:rsidRDefault="00704CFD" w:rsidP="008921BD">
      <w:pPr>
        <w:rPr>
          <w:b/>
          <w:bCs/>
          <w:lang w:val="en-US"/>
        </w:rPr>
      </w:pPr>
      <w:r w:rsidRPr="008921BD">
        <w:rPr>
          <w:lang w:val="en-US"/>
        </w:rPr>
        <w:t>The advantage of OmniMind is the capacity to work on edge-AI, which is driven by NVIDIA GPUs. Older cloud-based AI systems use a lot of energy; data centres alone occupy around 1-1.5 per cent of all electricity in the world</w:t>
      </w:r>
      <w:r w:rsidR="00E42F29" w:rsidRPr="00E42F29">
        <w:t xml:space="preserve"> </w:t>
      </w:r>
      <w:r w:rsidR="00E42F29" w:rsidRPr="00E42F29">
        <w:rPr>
          <w:lang w:val="en-US"/>
        </w:rPr>
        <w:t>(Marcin Kapuściński, 2026)</w:t>
      </w:r>
      <w:r w:rsidRPr="008921BD">
        <w:rPr>
          <w:lang w:val="en-US"/>
        </w:rPr>
        <w:t>. OmniMind decreases by up to 40% latency and improves privacy by shifting computation to local devices.</w:t>
      </w:r>
    </w:p>
    <w:p w14:paraId="3CF1A176" w14:textId="77777777" w:rsidR="008921BD" w:rsidRPr="008921BD" w:rsidRDefault="00704CFD" w:rsidP="008921BD">
      <w:pPr>
        <w:rPr>
          <w:b/>
          <w:bCs/>
          <w:lang w:val="en-US"/>
        </w:rPr>
      </w:pPr>
      <w:r w:rsidRPr="008921BD">
        <w:rPr>
          <w:b/>
          <w:bCs/>
          <w:lang w:val="en-US"/>
        </w:rPr>
        <w:t>Ecosystem Integration:</w:t>
      </w:r>
    </w:p>
    <w:p w14:paraId="1CCC0782" w14:textId="02848610" w:rsidR="008921BD" w:rsidRPr="008921BD" w:rsidRDefault="00704CFD" w:rsidP="008921BD">
      <w:pPr>
        <w:rPr>
          <w:lang w:val="en-US"/>
        </w:rPr>
      </w:pPr>
      <w:r w:rsidRPr="008921BD">
        <w:rPr>
          <w:lang w:val="en-US"/>
        </w:rPr>
        <w:t>The CUDA ecosystem of NVIDIA provides a smooth combination of hardware and software</w:t>
      </w:r>
      <w:r w:rsidR="00003EB9" w:rsidRPr="00003EB9">
        <w:t xml:space="preserve"> </w:t>
      </w:r>
      <w:r w:rsidR="00003EB9" w:rsidRPr="00003EB9">
        <w:rPr>
          <w:lang w:val="en-US"/>
        </w:rPr>
        <w:t>(NVIDIA, 2024)</w:t>
      </w:r>
      <w:r w:rsidRPr="008921BD">
        <w:rPr>
          <w:lang w:val="en-US"/>
        </w:rPr>
        <w:t>. This provides a competitive advantage, as over 90% of AI developers globally use NVIDIA platforms. The powerful developer ecosystem guarantees ongoing innovation and compatibility.</w:t>
      </w:r>
    </w:p>
    <w:p w14:paraId="5A48BF52" w14:textId="2E905A64" w:rsidR="008921BD" w:rsidRPr="008921BD" w:rsidRDefault="00043AA3" w:rsidP="008921BD">
      <w:pPr>
        <w:rPr>
          <w:b/>
          <w:bCs/>
          <w:lang w:val="en-US"/>
        </w:rPr>
      </w:pPr>
      <w:r>
        <w:rPr>
          <w:b/>
          <w:bCs/>
        </w:rPr>
        <w:t>Cognitive Augmentation</w:t>
      </w:r>
      <w:r w:rsidRPr="008921BD">
        <w:rPr>
          <w:b/>
          <w:bCs/>
        </w:rPr>
        <w:t>:</w:t>
      </w:r>
    </w:p>
    <w:p w14:paraId="33E0965D" w14:textId="77777777" w:rsidR="008921BD" w:rsidRPr="008921BD" w:rsidRDefault="00704CFD" w:rsidP="008921BD">
      <w:pPr>
        <w:rPr>
          <w:lang w:val="en-US"/>
        </w:rPr>
      </w:pPr>
      <w:r w:rsidRPr="008921BD">
        <w:rPr>
          <w:lang w:val="en-US"/>
        </w:rPr>
        <w:t>OmniMind provides proactive and predictive intelligence, compared to reactive assistants. It also automates processes, forecasts user requirements and improves decision-making. This changes the value proposition from convenience to cognitive augmentation, which is a fast-growing area of AI.</w:t>
      </w:r>
    </w:p>
    <w:p w14:paraId="32E9B93E" w14:textId="77777777" w:rsidR="00541560" w:rsidRDefault="00541560" w:rsidP="008921BD">
      <w:pPr>
        <w:rPr>
          <w:b/>
          <w:bCs/>
          <w:lang w:val="en-US"/>
        </w:rPr>
      </w:pPr>
    </w:p>
    <w:p w14:paraId="4A446E91" w14:textId="77777777" w:rsidR="00541560" w:rsidRDefault="00541560" w:rsidP="008921BD">
      <w:pPr>
        <w:rPr>
          <w:b/>
          <w:bCs/>
          <w:lang w:val="en-US"/>
        </w:rPr>
      </w:pPr>
    </w:p>
    <w:p w14:paraId="49F54500" w14:textId="4B745DEF" w:rsidR="008921BD" w:rsidRPr="008921BD" w:rsidRDefault="00704CFD" w:rsidP="008921BD">
      <w:pPr>
        <w:rPr>
          <w:b/>
          <w:bCs/>
          <w:lang w:val="en-US"/>
        </w:rPr>
      </w:pPr>
      <w:r w:rsidRPr="008921BD">
        <w:rPr>
          <w:b/>
          <w:bCs/>
          <w:lang w:val="en-US"/>
        </w:rPr>
        <w:lastRenderedPageBreak/>
        <w:t>Sustainability Differentiation:</w:t>
      </w:r>
    </w:p>
    <w:p w14:paraId="6164FB52" w14:textId="4DDC8965" w:rsidR="008921BD" w:rsidRPr="008921BD" w:rsidRDefault="00704CFD" w:rsidP="008921BD">
      <w:pPr>
        <w:rPr>
          <w:lang w:val="en-US"/>
        </w:rPr>
      </w:pPr>
      <w:r w:rsidRPr="008921BD">
        <w:rPr>
          <w:lang w:val="en-US"/>
        </w:rPr>
        <w:t>OmniMind is in line with sustainability objectives as it minimises the use of cloud infrastructure. Edge computing has the potential to save 30</w:t>
      </w:r>
      <w:r>
        <w:rPr>
          <w:lang w:val="en-US"/>
        </w:rPr>
        <w:t>-</w:t>
      </w:r>
      <w:r w:rsidRPr="008921BD">
        <w:rPr>
          <w:lang w:val="en-US"/>
        </w:rPr>
        <w:t>50 per cent of the energy used in every AI task</w:t>
      </w:r>
      <w:r w:rsidR="00003EB9" w:rsidRPr="00003EB9">
        <w:t xml:space="preserve"> </w:t>
      </w:r>
      <w:r w:rsidR="00003EB9" w:rsidRPr="00003EB9">
        <w:rPr>
          <w:lang w:val="en-US"/>
        </w:rPr>
        <w:t>(Hua, Wang and Dong, 2023)</w:t>
      </w:r>
      <w:r w:rsidRPr="008921BD">
        <w:rPr>
          <w:lang w:val="en-US"/>
        </w:rPr>
        <w:t xml:space="preserve">. </w:t>
      </w:r>
    </w:p>
    <w:p w14:paraId="7A0A6F53" w14:textId="77777777" w:rsidR="008921BD" w:rsidRPr="008921BD" w:rsidRDefault="00704CFD" w:rsidP="00C97E8A">
      <w:pPr>
        <w:pStyle w:val="Heading2"/>
        <w:rPr>
          <w:lang w:val="en-US"/>
        </w:rPr>
      </w:pPr>
      <w:bookmarkStart w:id="6" w:name="_Toc228218465"/>
      <w:r w:rsidRPr="008921BD">
        <w:rPr>
          <w:lang w:val="en-US"/>
        </w:rPr>
        <w:t>4. Positioning Strategy</w:t>
      </w:r>
      <w:bookmarkEnd w:id="6"/>
    </w:p>
    <w:p w14:paraId="7D5DAAA0" w14:textId="77777777" w:rsidR="008921BD" w:rsidRPr="00C97E8A" w:rsidRDefault="00704CFD" w:rsidP="008921BD">
      <w:pPr>
        <w:rPr>
          <w:b/>
          <w:bCs/>
          <w:lang w:val="en-US"/>
        </w:rPr>
      </w:pPr>
      <w:r w:rsidRPr="00C97E8A">
        <w:rPr>
          <w:b/>
          <w:bCs/>
          <w:lang w:val="en-US"/>
        </w:rPr>
        <w:t>Positioning Statement</w:t>
      </w:r>
      <w:r w:rsidR="00C97E8A" w:rsidRPr="00C97E8A">
        <w:rPr>
          <w:b/>
          <w:bCs/>
          <w:lang w:val="en-US"/>
        </w:rPr>
        <w:t>:</w:t>
      </w:r>
    </w:p>
    <w:p w14:paraId="0D67B67C" w14:textId="143956F8" w:rsidR="008921BD" w:rsidRPr="008921BD" w:rsidRDefault="00704CFD" w:rsidP="008921BD">
      <w:pPr>
        <w:rPr>
          <w:lang w:val="en-US"/>
        </w:rPr>
      </w:pPr>
      <w:r w:rsidRPr="008921BD">
        <w:rPr>
          <w:lang w:val="en-US"/>
        </w:rPr>
        <w:t>The NVIDIA OmniMind is poised as a high-end AI-based cognitive assistant platform, aimed at professional and learning users who demand state-of-the-art intelligence, real-time performance, and privacy-first computing, provided by the NVIDIA edge-to-cloud platform</w:t>
      </w:r>
      <w:r w:rsidR="00E42F29" w:rsidRPr="00E42F29">
        <w:t xml:space="preserve"> </w:t>
      </w:r>
      <w:r w:rsidR="00E42F29" w:rsidRPr="00E42F29">
        <w:rPr>
          <w:lang w:val="en-US"/>
        </w:rPr>
        <w:t>(NVIDIA, 2024)</w:t>
      </w:r>
      <w:r w:rsidRPr="008921BD">
        <w:rPr>
          <w:lang w:val="en-US"/>
        </w:rPr>
        <w:t>.</w:t>
      </w:r>
    </w:p>
    <w:p w14:paraId="5ED07E59" w14:textId="77777777" w:rsidR="008921BD" w:rsidRPr="00B302BB" w:rsidRDefault="00704CFD" w:rsidP="008921BD">
      <w:pPr>
        <w:rPr>
          <w:b/>
          <w:bCs/>
          <w:lang w:val="en-US"/>
        </w:rPr>
      </w:pPr>
      <w:r w:rsidRPr="00B302BB">
        <w:rPr>
          <w:b/>
          <w:bCs/>
          <w:lang w:val="en-US"/>
        </w:rPr>
        <w:t>Perceptual Positioning Map</w:t>
      </w:r>
      <w:r w:rsidR="00B302BB">
        <w:rPr>
          <w:b/>
          <w:bCs/>
          <w:lang w:val="en-US"/>
        </w:rPr>
        <w:t>:</w:t>
      </w:r>
    </w:p>
    <w:p w14:paraId="7F8C0B39" w14:textId="77777777" w:rsidR="008921BD" w:rsidRPr="008921BD" w:rsidRDefault="00704CFD" w:rsidP="008921BD">
      <w:pPr>
        <w:rPr>
          <w:lang w:val="en-US"/>
        </w:rPr>
      </w:pPr>
      <w:r w:rsidRPr="008921BD">
        <w:rPr>
          <w:lang w:val="en-US"/>
        </w:rPr>
        <w:t>Two key competitive dimensions that can be used to analyse the positioning of OmniMind are:</w:t>
      </w:r>
    </w:p>
    <w:p w14:paraId="3A978351" w14:textId="77777777" w:rsidR="008921BD" w:rsidRPr="00B302BB" w:rsidRDefault="00704CFD" w:rsidP="00B302BB">
      <w:pPr>
        <w:pStyle w:val="ListParagraph"/>
        <w:numPr>
          <w:ilvl w:val="0"/>
          <w:numId w:val="1"/>
        </w:numPr>
        <w:rPr>
          <w:lang w:val="en-US"/>
        </w:rPr>
      </w:pPr>
      <w:r w:rsidRPr="00B302BB">
        <w:rPr>
          <w:b/>
          <w:bCs/>
          <w:lang w:val="en-US"/>
        </w:rPr>
        <w:t>X-axis:</w:t>
      </w:r>
      <w:r w:rsidRPr="00B302BB">
        <w:rPr>
          <w:lang w:val="en-US"/>
        </w:rPr>
        <w:t xml:space="preserve"> Intelligibility of AI Capability (Basic to Advanced Intelligence)</w:t>
      </w:r>
    </w:p>
    <w:p w14:paraId="61958CC5" w14:textId="77777777" w:rsidR="008921BD" w:rsidRDefault="00704CFD" w:rsidP="00B302BB">
      <w:pPr>
        <w:pStyle w:val="ListParagraph"/>
        <w:numPr>
          <w:ilvl w:val="0"/>
          <w:numId w:val="1"/>
        </w:numPr>
        <w:rPr>
          <w:lang w:val="en-US"/>
        </w:rPr>
      </w:pPr>
      <w:r w:rsidRPr="00B302BB">
        <w:rPr>
          <w:b/>
          <w:bCs/>
          <w:lang w:val="en-US"/>
        </w:rPr>
        <w:t>Y-axis:</w:t>
      </w:r>
      <w:r w:rsidRPr="00B302BB">
        <w:rPr>
          <w:lang w:val="en-US"/>
        </w:rPr>
        <w:t xml:space="preserve"> Data Privacy &amp; Control (Low → High)</w:t>
      </w:r>
    </w:p>
    <w:p w14:paraId="4146534F" w14:textId="77777777" w:rsidR="00B302BB" w:rsidRDefault="00704CFD" w:rsidP="00B302BB">
      <w:pPr>
        <w:keepNext/>
        <w:jc w:val="center"/>
      </w:pPr>
      <w:r w:rsidRPr="00B302BB">
        <w:rPr>
          <w:lang w:val="en-US"/>
        </w:rPr>
        <w:drawing>
          <wp:inline distT="0" distB="0" distL="0" distR="0" wp14:anchorId="508BC810" wp14:editId="2080D5B6">
            <wp:extent cx="5362575" cy="2780291"/>
            <wp:effectExtent l="0" t="0" r="0" b="1270"/>
            <wp:docPr id="843927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927401" name=""/>
                    <pic:cNvPicPr/>
                  </pic:nvPicPr>
                  <pic:blipFill>
                    <a:blip r:embed="rId15"/>
                    <a:stretch>
                      <a:fillRect/>
                    </a:stretch>
                  </pic:blipFill>
                  <pic:spPr>
                    <a:xfrm>
                      <a:off x="0" y="0"/>
                      <a:ext cx="5380464" cy="2789566"/>
                    </a:xfrm>
                    <a:prstGeom prst="rect">
                      <a:avLst/>
                    </a:prstGeom>
                  </pic:spPr>
                </pic:pic>
              </a:graphicData>
            </a:graphic>
          </wp:inline>
        </w:drawing>
      </w:r>
    </w:p>
    <w:p w14:paraId="021494B3" w14:textId="72A6600A" w:rsidR="00457710" w:rsidRDefault="00704CFD" w:rsidP="00CE50B5">
      <w:pPr>
        <w:pStyle w:val="Caption"/>
      </w:pPr>
      <w:r>
        <w:t xml:space="preserve">Figure </w:t>
      </w:r>
      <w:r>
        <w:fldChar w:fldCharType="begin"/>
      </w:r>
      <w:r>
        <w:instrText xml:space="preserve"> SEQ Figure \* ARABIC </w:instrText>
      </w:r>
      <w:r>
        <w:fldChar w:fldCharType="separate"/>
      </w:r>
      <w:r w:rsidR="00317558">
        <w:t>5</w:t>
      </w:r>
      <w:r>
        <w:fldChar w:fldCharType="end"/>
      </w:r>
      <w:r>
        <w:t xml:space="preserve">: </w:t>
      </w:r>
      <w:r w:rsidRPr="00B302BB">
        <w:t>Perceptual Positioning Map</w:t>
      </w:r>
      <w:r>
        <w:t xml:space="preserve"> of OmniMind</w:t>
      </w:r>
    </w:p>
    <w:p w14:paraId="342AECA7" w14:textId="080F2DE4" w:rsidR="00B302BB" w:rsidRPr="007B5BDA" w:rsidRDefault="00704CFD" w:rsidP="00CE50B5">
      <w:pPr>
        <w:pStyle w:val="Caption"/>
      </w:pPr>
      <w:r w:rsidRPr="007B5BDA">
        <w:t>Source: (Self-Made</w:t>
      </w:r>
      <w:r w:rsidR="007B5BDA" w:rsidRPr="007B5BDA">
        <w:t xml:space="preserve">, adapted from NVIDIA </w:t>
      </w:r>
      <w:r w:rsidR="00306E39">
        <w:rPr>
          <w:bCs w:val="0"/>
          <w:i w:val="0"/>
          <w:iCs w:val="0"/>
        </w:rPr>
        <w:t>Corporation</w:t>
      </w:r>
      <w:r w:rsidR="00306E39" w:rsidRPr="007B5BDA">
        <w:t xml:space="preserve"> </w:t>
      </w:r>
      <w:r w:rsidR="007B5BDA" w:rsidRPr="007B5BDA">
        <w:t>(2024) annual report</w:t>
      </w:r>
      <w:r w:rsidRPr="007B5BDA">
        <w:t>)</w:t>
      </w:r>
    </w:p>
    <w:p w14:paraId="33C3C814" w14:textId="77777777" w:rsidR="007B5BDA" w:rsidRPr="007B5BDA" w:rsidRDefault="007B5BDA" w:rsidP="007B5BDA">
      <w:pPr>
        <w:rPr>
          <w:lang w:val="en-US"/>
        </w:rPr>
      </w:pPr>
    </w:p>
    <w:p w14:paraId="6DC59550" w14:textId="77777777" w:rsidR="008921BD" w:rsidRPr="00B302BB" w:rsidRDefault="00704CFD" w:rsidP="008921BD">
      <w:pPr>
        <w:rPr>
          <w:b/>
          <w:bCs/>
          <w:lang w:val="en-US"/>
        </w:rPr>
      </w:pPr>
      <w:r w:rsidRPr="00B302BB">
        <w:rPr>
          <w:b/>
          <w:bCs/>
          <w:lang w:val="en-US"/>
        </w:rPr>
        <w:lastRenderedPageBreak/>
        <w:t>Competitive Positioning Advantage</w:t>
      </w:r>
      <w:r w:rsidR="00B302BB" w:rsidRPr="00B302BB">
        <w:rPr>
          <w:b/>
          <w:bCs/>
          <w:lang w:val="en-US"/>
        </w:rPr>
        <w:t>:</w:t>
      </w:r>
    </w:p>
    <w:p w14:paraId="4FFE0550" w14:textId="77777777" w:rsidR="008921BD" w:rsidRPr="008921BD" w:rsidRDefault="00704CFD" w:rsidP="008921BD">
      <w:pPr>
        <w:rPr>
          <w:lang w:val="en-US"/>
        </w:rPr>
      </w:pPr>
      <w:r w:rsidRPr="008921BD">
        <w:rPr>
          <w:lang w:val="en-US"/>
        </w:rPr>
        <w:t>Such a position will enable NVIDIA OmniMind to establish a new strategic niche in the AI market, also known as a blue ocean opportunity. Instead of fighting directly with current virtual assistants, OmniMind reinvents the category as a cognitive augmentation platform.</w:t>
      </w:r>
      <w:r w:rsidR="00B302BB">
        <w:rPr>
          <w:lang w:val="en-US"/>
        </w:rPr>
        <w:t xml:space="preserve"> </w:t>
      </w:r>
      <w:r w:rsidRPr="008921BD">
        <w:rPr>
          <w:lang w:val="en-US"/>
        </w:rPr>
        <w:t>Moreover, such positioning is in line with the demands of the market:</w:t>
      </w:r>
    </w:p>
    <w:p w14:paraId="5F1EB397" w14:textId="77777777" w:rsidR="008921BD" w:rsidRPr="00457710" w:rsidRDefault="00704CFD" w:rsidP="00457710">
      <w:pPr>
        <w:pStyle w:val="ListParagraph"/>
        <w:numPr>
          <w:ilvl w:val="0"/>
          <w:numId w:val="2"/>
        </w:numPr>
        <w:rPr>
          <w:lang w:val="en-US"/>
        </w:rPr>
      </w:pPr>
      <w:r w:rsidRPr="00457710">
        <w:rPr>
          <w:lang w:val="en-US"/>
        </w:rPr>
        <w:t>More than 72 per cent of users worry about the privacy of AI data.</w:t>
      </w:r>
    </w:p>
    <w:p w14:paraId="37DC866A" w14:textId="674BA683" w:rsidR="0095730B" w:rsidRPr="00457710" w:rsidRDefault="00704CFD" w:rsidP="00457710">
      <w:pPr>
        <w:pStyle w:val="ListParagraph"/>
        <w:numPr>
          <w:ilvl w:val="0"/>
          <w:numId w:val="2"/>
        </w:numPr>
        <w:rPr>
          <w:lang w:val="en-US"/>
        </w:rPr>
      </w:pPr>
      <w:r w:rsidRPr="00457710">
        <w:rPr>
          <w:lang w:val="en-US"/>
        </w:rPr>
        <w:t>The advanced AI tools are becoming increasingly demanded at a global rate of more than 40 per cent CAGR</w:t>
      </w:r>
      <w:r w:rsidR="00E42F29" w:rsidRPr="00E42F29">
        <w:t xml:space="preserve"> </w:t>
      </w:r>
      <w:r w:rsidR="00E42F29" w:rsidRPr="00E42F29">
        <w:rPr>
          <w:lang w:val="en-US"/>
        </w:rPr>
        <w:t>(Data Bridge Market Research, 2024)</w:t>
      </w:r>
      <w:r w:rsidR="00B302BB" w:rsidRPr="00457710">
        <w:rPr>
          <w:lang w:val="en-US"/>
        </w:rPr>
        <w:t>.</w:t>
      </w:r>
    </w:p>
    <w:p w14:paraId="5ED8DABE" w14:textId="77777777" w:rsidR="00670921" w:rsidRPr="00670921" w:rsidRDefault="00704CFD" w:rsidP="00670921">
      <w:pPr>
        <w:pStyle w:val="Heading1"/>
      </w:pPr>
      <w:bookmarkStart w:id="7" w:name="_Toc228218466"/>
      <w:r w:rsidRPr="00670921">
        <w:t>Element 3: Marketing Mix (4Ps) Strategy for NVIDIA OmniMind</w:t>
      </w:r>
      <w:bookmarkEnd w:id="7"/>
    </w:p>
    <w:p w14:paraId="3B911EF7" w14:textId="495DB2B6" w:rsidR="0078579B" w:rsidRDefault="00704CFD" w:rsidP="0078579B">
      <w:r>
        <w:t>OmniMind marketing mix is created through the utilisation of the 4Ps framework, Product, Price, Place, and Promotion, which offers a more focused and strategic customer-value delivery. The application of the 4Ps marketing mix is as follows:</w:t>
      </w:r>
    </w:p>
    <w:p w14:paraId="7C710CF0" w14:textId="00619B58" w:rsidR="00E42F29" w:rsidRDefault="00E42F29" w:rsidP="00E42F29">
      <w:pPr>
        <w:keepNext/>
        <w:jc w:val="center"/>
      </w:pPr>
      <w:r>
        <w:drawing>
          <wp:inline distT="0" distB="0" distL="0" distR="0" wp14:anchorId="6DE66408" wp14:editId="78EB9289">
            <wp:extent cx="5240147" cy="2740259"/>
            <wp:effectExtent l="0" t="0" r="0" b="3175"/>
            <wp:docPr id="4176318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t="16498"/>
                    <a:stretch>
                      <a:fillRect/>
                    </a:stretch>
                  </pic:blipFill>
                  <pic:spPr bwMode="auto">
                    <a:xfrm>
                      <a:off x="0" y="0"/>
                      <a:ext cx="5263374" cy="2752405"/>
                    </a:xfrm>
                    <a:prstGeom prst="rect">
                      <a:avLst/>
                    </a:prstGeom>
                    <a:noFill/>
                    <a:ln>
                      <a:noFill/>
                    </a:ln>
                    <a:extLst>
                      <a:ext uri="{53640926-AAD7-44D8-BBD7-CCE9431645EC}">
                        <a14:shadowObscured xmlns:a14="http://schemas.microsoft.com/office/drawing/2010/main"/>
                      </a:ext>
                    </a:extLst>
                  </pic:spPr>
                </pic:pic>
              </a:graphicData>
            </a:graphic>
          </wp:inline>
        </w:drawing>
      </w:r>
    </w:p>
    <w:p w14:paraId="1977EC19" w14:textId="628436CC" w:rsidR="00E42F29" w:rsidRDefault="00E42F29" w:rsidP="00CE50B5">
      <w:pPr>
        <w:pStyle w:val="Caption"/>
      </w:pPr>
      <w:r>
        <w:t xml:space="preserve">Figure </w:t>
      </w:r>
      <w:r>
        <w:fldChar w:fldCharType="begin"/>
      </w:r>
      <w:r>
        <w:instrText xml:space="preserve"> SEQ Figure \* ARABIC </w:instrText>
      </w:r>
      <w:r>
        <w:fldChar w:fldCharType="separate"/>
      </w:r>
      <w:r w:rsidR="00317558">
        <w:t>6</w:t>
      </w:r>
      <w:r>
        <w:fldChar w:fldCharType="end"/>
      </w:r>
      <w:r>
        <w:t>: 4Ps of Marketing Mix</w:t>
      </w:r>
    </w:p>
    <w:p w14:paraId="3568E528" w14:textId="1F7B640B" w:rsidR="00E42F29" w:rsidRPr="00E42F29" w:rsidRDefault="00E42F29" w:rsidP="00E42F29">
      <w:pPr>
        <w:jc w:val="center"/>
        <w:rPr>
          <w:b/>
          <w:bCs/>
          <w:lang w:val="en-US"/>
        </w:rPr>
      </w:pPr>
      <w:r w:rsidRPr="00E42F29">
        <w:rPr>
          <w:b/>
          <w:bCs/>
          <w:lang w:val="en-US"/>
        </w:rPr>
        <w:t>Source: (Nguyen, 2024)</w:t>
      </w:r>
    </w:p>
    <w:p w14:paraId="545DCF44" w14:textId="77777777" w:rsidR="00AA5245" w:rsidRPr="00AA5245" w:rsidRDefault="00704CFD" w:rsidP="00AA5245">
      <w:pPr>
        <w:pStyle w:val="Heading2"/>
        <w:rPr>
          <w:lang w:val="en-US"/>
        </w:rPr>
      </w:pPr>
      <w:bookmarkStart w:id="8" w:name="_Toc228218467"/>
      <w:r>
        <w:rPr>
          <w:lang w:val="en-US"/>
        </w:rPr>
        <w:lastRenderedPageBreak/>
        <w:t xml:space="preserve">1. </w:t>
      </w:r>
      <w:r w:rsidRPr="00AA5245">
        <w:rPr>
          <w:lang w:val="en-US"/>
        </w:rPr>
        <w:t>Product Strategy</w:t>
      </w:r>
      <w:bookmarkEnd w:id="8"/>
    </w:p>
    <w:p w14:paraId="2DE535E7" w14:textId="77777777" w:rsidR="00AA5245" w:rsidRPr="00AA5245" w:rsidRDefault="00704CFD" w:rsidP="00AA5245">
      <w:pPr>
        <w:rPr>
          <w:b/>
          <w:bCs/>
          <w:lang w:val="en-US"/>
        </w:rPr>
      </w:pPr>
      <w:r w:rsidRPr="00AA5245">
        <w:rPr>
          <w:b/>
          <w:bCs/>
          <w:lang w:val="en-US"/>
        </w:rPr>
        <w:t>Core Product Offering</w:t>
      </w:r>
      <w:r>
        <w:rPr>
          <w:b/>
          <w:bCs/>
          <w:lang w:val="en-US"/>
        </w:rPr>
        <w:t>:</w:t>
      </w:r>
    </w:p>
    <w:p w14:paraId="4D519C5C" w14:textId="4805B8CD" w:rsidR="00AA5245" w:rsidRDefault="00704CFD" w:rsidP="00AA5245">
      <w:r>
        <w:t>NVIDIA OmniMind is a subscription-based artificial intelligence platform that combines productivity, personalised learning, and predictive decision-making into a single platform</w:t>
      </w:r>
      <w:r w:rsidR="00E42F29" w:rsidRPr="00E42F29">
        <w:t xml:space="preserve"> (NVIDIA, 2024)</w:t>
      </w:r>
      <w:r>
        <w:t xml:space="preserve">. OmniMind, as opposed to other traditional virtual assistants, is a cognitive partner and improves the capacity of users to think, learn and make decisions. </w:t>
      </w:r>
    </w:p>
    <w:p w14:paraId="5F36824E" w14:textId="77777777" w:rsidR="00317558" w:rsidRDefault="00317558" w:rsidP="00317558">
      <w:pPr>
        <w:keepNext/>
        <w:jc w:val="center"/>
      </w:pPr>
      <w:r w:rsidRPr="00317558">
        <w:drawing>
          <wp:inline distT="0" distB="0" distL="0" distR="0" wp14:anchorId="119E7B31" wp14:editId="17D1151D">
            <wp:extent cx="4578692" cy="2761401"/>
            <wp:effectExtent l="0" t="0" r="0" b="1270"/>
            <wp:docPr id="1113027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27293" name=""/>
                    <pic:cNvPicPr/>
                  </pic:nvPicPr>
                  <pic:blipFill>
                    <a:blip r:embed="rId17"/>
                    <a:stretch>
                      <a:fillRect/>
                    </a:stretch>
                  </pic:blipFill>
                  <pic:spPr>
                    <a:xfrm>
                      <a:off x="0" y="0"/>
                      <a:ext cx="4593483" cy="2770321"/>
                    </a:xfrm>
                    <a:prstGeom prst="rect">
                      <a:avLst/>
                    </a:prstGeom>
                  </pic:spPr>
                </pic:pic>
              </a:graphicData>
            </a:graphic>
          </wp:inline>
        </w:drawing>
      </w:r>
    </w:p>
    <w:p w14:paraId="4116E037" w14:textId="0341EC57" w:rsidR="00317558" w:rsidRDefault="00317558" w:rsidP="00CE50B5">
      <w:pPr>
        <w:pStyle w:val="Caption"/>
      </w:pPr>
      <w:r>
        <w:t xml:space="preserve">Figure </w:t>
      </w:r>
      <w:r>
        <w:fldChar w:fldCharType="begin"/>
      </w:r>
      <w:r>
        <w:instrText xml:space="preserve"> SEQ Figure \* ARABIC </w:instrText>
      </w:r>
      <w:r>
        <w:fldChar w:fldCharType="separate"/>
      </w:r>
      <w:r>
        <w:t>7</w:t>
      </w:r>
      <w:r>
        <w:fldChar w:fldCharType="end"/>
      </w:r>
      <w:r>
        <w:t xml:space="preserve">: NVIDIA OmniMind </w:t>
      </w:r>
    </w:p>
    <w:p w14:paraId="4D129849" w14:textId="64FE5BA9" w:rsidR="00695557" w:rsidRPr="007B5BDA" w:rsidRDefault="00695557" w:rsidP="00CE50B5">
      <w:pPr>
        <w:pStyle w:val="Caption"/>
      </w:pPr>
      <w:r w:rsidRPr="007B5BDA">
        <w:t xml:space="preserve">Source: (Self-Made, adapted from NVIDIA </w:t>
      </w:r>
      <w:r w:rsidR="00306E39">
        <w:rPr>
          <w:bCs w:val="0"/>
          <w:i w:val="0"/>
          <w:iCs w:val="0"/>
        </w:rPr>
        <w:t>Corporation</w:t>
      </w:r>
      <w:r w:rsidR="00306E39" w:rsidRPr="007B5BDA">
        <w:t xml:space="preserve"> </w:t>
      </w:r>
      <w:r w:rsidRPr="007B5BDA">
        <w:t>(2024) annual report)</w:t>
      </w:r>
    </w:p>
    <w:p w14:paraId="4EE84D2A" w14:textId="77777777" w:rsidR="00AA5245" w:rsidRPr="00AA5245" w:rsidRDefault="00704CFD" w:rsidP="00AA5245">
      <w:pPr>
        <w:rPr>
          <w:b/>
          <w:bCs/>
        </w:rPr>
      </w:pPr>
      <w:r w:rsidRPr="00AA5245">
        <w:rPr>
          <w:b/>
          <w:bCs/>
        </w:rPr>
        <w:t>Augmented Product and Differentiation:</w:t>
      </w:r>
    </w:p>
    <w:p w14:paraId="40E512A2" w14:textId="089293D1" w:rsidR="00AA5245" w:rsidRDefault="00704CFD" w:rsidP="00AA5245">
      <w:r>
        <w:t>NVIDIA's proprietary GPU architecture and edge computing capabilities greatly enrich the product</w:t>
      </w:r>
      <w:r w:rsidR="001914AD" w:rsidRPr="001914AD">
        <w:t xml:space="preserve"> (Wang, 2025)</w:t>
      </w:r>
      <w:r>
        <w:t xml:space="preserve">. OmniMind guarantees reduced latency and enhanced data confidentiality by processing data on RTX-enabled devices, which is one of the largest AI adoption concerns. </w:t>
      </w:r>
    </w:p>
    <w:p w14:paraId="2F08AA8B" w14:textId="77777777" w:rsidR="00AA5245" w:rsidRPr="00AA5245" w:rsidRDefault="00704CFD" w:rsidP="00AA5245">
      <w:pPr>
        <w:rPr>
          <w:b/>
          <w:bCs/>
        </w:rPr>
      </w:pPr>
      <w:r w:rsidRPr="00AA5245">
        <w:rPr>
          <w:b/>
          <w:bCs/>
        </w:rPr>
        <w:t>Product Strategy Evaluation:</w:t>
      </w:r>
    </w:p>
    <w:p w14:paraId="7A835A3A" w14:textId="06289589" w:rsidR="00AA5245" w:rsidRDefault="00704CFD" w:rsidP="00AA5245">
      <w:r>
        <w:t>The product strategy is based on a differentiation strategy which emphasises innovation, performance and privacy. NVIDIA encourages switching costs and customer loyalty by providing hardware and software as a single ecosystem</w:t>
      </w:r>
      <w:r w:rsidR="00E42F29" w:rsidRPr="00E42F29">
        <w:t xml:space="preserve"> </w:t>
      </w:r>
      <w:r w:rsidR="00E42F29" w:rsidRPr="00E42F29">
        <w:lastRenderedPageBreak/>
        <w:t>(NVIDIA, 2024)</w:t>
      </w:r>
      <w:r>
        <w:t>. It has been reported that the retention rate of customers who are utilising ecosystem-based products can triple to 25, and this approach is most effective in the high-growth markets where customers rely on reliable AI solutions and high-performing ones.</w:t>
      </w:r>
    </w:p>
    <w:p w14:paraId="1C296B11" w14:textId="77777777" w:rsidR="00AA5245" w:rsidRDefault="00704CFD" w:rsidP="00AA5245">
      <w:pPr>
        <w:pStyle w:val="Heading2"/>
      </w:pPr>
      <w:bookmarkStart w:id="9" w:name="_Toc228218468"/>
      <w:r>
        <w:t>2. Price Strategy</w:t>
      </w:r>
      <w:bookmarkEnd w:id="9"/>
    </w:p>
    <w:p w14:paraId="7BFD38B9" w14:textId="77777777" w:rsidR="00AA5245" w:rsidRPr="00AA5245" w:rsidRDefault="00704CFD" w:rsidP="00AA5245">
      <w:pPr>
        <w:rPr>
          <w:b/>
          <w:bCs/>
        </w:rPr>
      </w:pPr>
      <w:r w:rsidRPr="00AA5245">
        <w:rPr>
          <w:b/>
          <w:bCs/>
        </w:rPr>
        <w:t>Pricing Model:</w:t>
      </w:r>
    </w:p>
    <w:p w14:paraId="5B2B4F56" w14:textId="278F9027" w:rsidR="00317558" w:rsidRDefault="00704CFD" w:rsidP="00AA5245">
      <w:r>
        <w:t xml:space="preserve">OmniMind implements a tiered subscription model, including a free basic and several high-end options. The Software-as-a-Service (SaaS) market size is projected to exceed 300 billion dollars by </w:t>
      </w:r>
      <w:r w:rsidR="001914AD">
        <w:t xml:space="preserve">end of </w:t>
      </w:r>
      <w:r>
        <w:t>2026, and more than 70% of all enterprise software will be sold as subscriptions, which proves that this pricing model is effective in generating long-term growth</w:t>
      </w:r>
      <w:r w:rsidR="001914AD" w:rsidRPr="001914AD">
        <w:t xml:space="preserve"> (Graham, 2024)</w:t>
      </w:r>
      <w:r>
        <w:t>.</w:t>
      </w:r>
    </w:p>
    <w:p w14:paraId="1883DB19" w14:textId="77777777" w:rsidR="00AA5245" w:rsidRPr="00AA5245" w:rsidRDefault="00704CFD" w:rsidP="00AA5245">
      <w:pPr>
        <w:rPr>
          <w:b/>
          <w:bCs/>
        </w:rPr>
      </w:pPr>
      <w:r w:rsidRPr="00AA5245">
        <w:rPr>
          <w:b/>
          <w:bCs/>
        </w:rPr>
        <w:t>Value-Based Pricing Approach:</w:t>
      </w:r>
    </w:p>
    <w:p w14:paraId="1579132B" w14:textId="1BEF44E5" w:rsidR="00AA5245" w:rsidRDefault="00704CFD" w:rsidP="00AA5245">
      <w:r>
        <w:t>The pricing model is founded on the perceived value of the customer, especially the productivity and efficiency benefits of OmniMind. Studies have indicated that AI tools could enhance workplace productivity up to 40%, and organisations implementing AI have, on average, a 20</w:t>
      </w:r>
      <w:r w:rsidR="00740EFE">
        <w:t>-</w:t>
      </w:r>
      <w:r>
        <w:t>30 per cent reduction in operational activities</w:t>
      </w:r>
      <w:r w:rsidR="001914AD" w:rsidRPr="001914AD">
        <w:t xml:space="preserve"> (Mordor Intelligence, 2025)</w:t>
      </w:r>
      <w:r>
        <w:t xml:space="preserve">. </w:t>
      </w:r>
    </w:p>
    <w:p w14:paraId="314432DD" w14:textId="77777777" w:rsidR="00317558" w:rsidRDefault="00317558" w:rsidP="00317558">
      <w:pPr>
        <w:keepNext/>
        <w:jc w:val="center"/>
      </w:pPr>
      <w:r>
        <w:drawing>
          <wp:inline distT="0" distB="0" distL="0" distR="0" wp14:anchorId="16D5219C" wp14:editId="2A7A3B5E">
            <wp:extent cx="5246763" cy="2581275"/>
            <wp:effectExtent l="0" t="0" r="0" b="0"/>
            <wp:docPr id="20162160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65857" cy="2590669"/>
                    </a:xfrm>
                    <a:prstGeom prst="rect">
                      <a:avLst/>
                    </a:prstGeom>
                    <a:noFill/>
                  </pic:spPr>
                </pic:pic>
              </a:graphicData>
            </a:graphic>
          </wp:inline>
        </w:drawing>
      </w:r>
    </w:p>
    <w:p w14:paraId="31971791" w14:textId="717BC8AD" w:rsidR="00317558" w:rsidRDefault="00317558" w:rsidP="00CE50B5">
      <w:pPr>
        <w:pStyle w:val="Caption"/>
      </w:pPr>
      <w:r>
        <w:t xml:space="preserve">Figure </w:t>
      </w:r>
      <w:r>
        <w:fldChar w:fldCharType="begin"/>
      </w:r>
      <w:r>
        <w:instrText xml:space="preserve"> SEQ Figure \* ARABIC </w:instrText>
      </w:r>
      <w:r>
        <w:fldChar w:fldCharType="separate"/>
      </w:r>
      <w:r>
        <w:t>8</w:t>
      </w:r>
      <w:r>
        <w:fldChar w:fldCharType="end"/>
      </w:r>
      <w:r>
        <w:t>: Value-Based Pricing Strategy</w:t>
      </w:r>
    </w:p>
    <w:p w14:paraId="3B9AA045" w14:textId="0475A05A" w:rsidR="00317558" w:rsidRPr="00695557" w:rsidRDefault="00317558" w:rsidP="00317558">
      <w:pPr>
        <w:jc w:val="center"/>
        <w:rPr>
          <w:sz w:val="20"/>
          <w:lang w:val="en-US"/>
        </w:rPr>
      </w:pPr>
      <w:r w:rsidRPr="00695557">
        <w:rPr>
          <w:sz w:val="20"/>
          <w:lang w:val="en-US"/>
        </w:rPr>
        <w:t>Source: (Onyango, 2023)</w:t>
      </w:r>
    </w:p>
    <w:p w14:paraId="60E11E3A" w14:textId="77777777" w:rsidR="00AA5245" w:rsidRPr="00AA5245" w:rsidRDefault="00704CFD" w:rsidP="00AA5245">
      <w:pPr>
        <w:rPr>
          <w:b/>
          <w:bCs/>
        </w:rPr>
      </w:pPr>
      <w:r w:rsidRPr="00AA5245">
        <w:rPr>
          <w:b/>
          <w:bCs/>
        </w:rPr>
        <w:lastRenderedPageBreak/>
        <w:t>Competitive Pricing Considerations:</w:t>
      </w:r>
    </w:p>
    <w:p w14:paraId="37518D75" w14:textId="77777777" w:rsidR="00AA5245" w:rsidRDefault="00704CFD" w:rsidP="00AA5245">
      <w:r>
        <w:t>OmniMind presents itself as a high-end product with superior functionality compared to its competitors, like Google Assistant, which are usually free but less effective. Also, high-end AI systems usually have better customer lifetime value (CLV) 2-3 times higher than free ones, which enables NVIDIA to attract high-value clients who care more about performance than price.</w:t>
      </w:r>
    </w:p>
    <w:p w14:paraId="4EAC9B0B" w14:textId="77777777" w:rsidR="00AA5245" w:rsidRPr="00AA5245" w:rsidRDefault="00704CFD" w:rsidP="00AA5245">
      <w:pPr>
        <w:rPr>
          <w:b/>
          <w:bCs/>
        </w:rPr>
      </w:pPr>
      <w:r w:rsidRPr="00AA5245">
        <w:rPr>
          <w:b/>
          <w:bCs/>
        </w:rPr>
        <w:t>Pricing Strategy Evaluation:</w:t>
      </w:r>
    </w:p>
    <w:p w14:paraId="4EC4D128" w14:textId="02CC2609" w:rsidR="00AA5245" w:rsidRDefault="00704CFD" w:rsidP="00AA5245">
      <w:r>
        <w:t>The freemium and premium pricing will guarantee affordability and profitability</w:t>
      </w:r>
      <w:r w:rsidR="001914AD" w:rsidRPr="001914AD">
        <w:t xml:space="preserve"> (Kannan and Ma, 2021)</w:t>
      </w:r>
      <w:r>
        <w:t>. It helps in penetrating the market and retaining a high-end brand image. Also, subscription pricing creates stable revenue, and SaaS vendors have reported retention rates over 85 per cent annually, which solidifies customer relations.</w:t>
      </w:r>
    </w:p>
    <w:p w14:paraId="6F98D567" w14:textId="77777777" w:rsidR="00AA5245" w:rsidRDefault="00704CFD" w:rsidP="00AA5245">
      <w:pPr>
        <w:pStyle w:val="Heading2"/>
      </w:pPr>
      <w:bookmarkStart w:id="10" w:name="_Toc228218469"/>
      <w:r>
        <w:t>3. Place (Distribution) Strategy</w:t>
      </w:r>
      <w:bookmarkEnd w:id="10"/>
    </w:p>
    <w:p w14:paraId="553FC382" w14:textId="77777777" w:rsidR="00AA5245" w:rsidRPr="00AA5245" w:rsidRDefault="00704CFD" w:rsidP="00AA5245">
      <w:pPr>
        <w:rPr>
          <w:b/>
          <w:bCs/>
        </w:rPr>
      </w:pPr>
      <w:r w:rsidRPr="00AA5245">
        <w:rPr>
          <w:b/>
          <w:bCs/>
        </w:rPr>
        <w:t>Digital Distribution Channels:</w:t>
      </w:r>
    </w:p>
    <w:p w14:paraId="0A3C2C12" w14:textId="77777777" w:rsidR="00AA5245" w:rsidRDefault="00704CFD" w:rsidP="00AA5245">
      <w:r>
        <w:t>OmniMind is sold mostly via the digital channel, such as the official site of NVIDIA and built-in software ecosystems. A majority of software transactions in the world today are done online, and more than 75 per cent of SaaS sales are done through digital channels, indicating their relevance in the current distribution strategy.</w:t>
      </w:r>
    </w:p>
    <w:p w14:paraId="417359D9" w14:textId="77777777" w:rsidR="00AA5245" w:rsidRPr="00AA5245" w:rsidRDefault="00704CFD" w:rsidP="00AA5245">
      <w:pPr>
        <w:rPr>
          <w:b/>
          <w:bCs/>
        </w:rPr>
      </w:pPr>
      <w:r w:rsidRPr="00AA5245">
        <w:rPr>
          <w:b/>
          <w:bCs/>
        </w:rPr>
        <w:t>Ecosystem-Based Distribution:</w:t>
      </w:r>
    </w:p>
    <w:p w14:paraId="014AB33A" w14:textId="1A506C06" w:rsidR="00AA5245" w:rsidRDefault="00704CFD" w:rsidP="00AA5245">
      <w:r>
        <w:t>One of the strengths that NVIDIA boasts of is its hardware ecosystem</w:t>
      </w:r>
      <w:r w:rsidR="001914AD" w:rsidRPr="001914AD">
        <w:t xml:space="preserve"> (NVIDIA, 2024)</w:t>
      </w:r>
      <w:r>
        <w:t>. OmniMind will be integrated into RTX-enabled devices out of the box, enabling users to use the platform without issues. NVIDIA now has more than 90 per cent market share in AI accelerators and runs more than 80 per cent of AI workloads worldwide, which offers a solid base of distribution and adoption.</w:t>
      </w:r>
    </w:p>
    <w:p w14:paraId="29CA5FEF" w14:textId="77777777" w:rsidR="00AA5245" w:rsidRPr="00AA5245" w:rsidRDefault="00704CFD" w:rsidP="00AA5245">
      <w:pPr>
        <w:rPr>
          <w:b/>
          <w:bCs/>
        </w:rPr>
      </w:pPr>
      <w:r w:rsidRPr="00AA5245">
        <w:rPr>
          <w:b/>
          <w:bCs/>
        </w:rPr>
        <w:t>Global Market Reach:</w:t>
      </w:r>
    </w:p>
    <w:p w14:paraId="53CF1F94" w14:textId="30EB728F" w:rsidR="00AA5245" w:rsidRDefault="00704CFD" w:rsidP="00AA5245">
      <w:r>
        <w:t>OmniMind is digital, which allows it to be scaled globally and allows NVIDIA to target the developed and emerging market</w:t>
      </w:r>
      <w:r w:rsidR="001914AD" w:rsidRPr="001914AD">
        <w:t xml:space="preserve"> (Wang, 2025) </w:t>
      </w:r>
      <w:r>
        <w:t xml:space="preserve">s. North America and Europe contribute more than 60 per cent of the world's AI spending, and the </w:t>
      </w:r>
      <w:r>
        <w:lastRenderedPageBreak/>
        <w:t>Asia-Pacific region is growing rapidly with over 30-35 per cent annual AI adoption rates, especially in nations such as China and India.</w:t>
      </w:r>
    </w:p>
    <w:p w14:paraId="4BFB483E" w14:textId="77777777" w:rsidR="00AA5245" w:rsidRPr="00AA5245" w:rsidRDefault="00704CFD" w:rsidP="00AA5245">
      <w:pPr>
        <w:rPr>
          <w:b/>
          <w:bCs/>
        </w:rPr>
      </w:pPr>
      <w:r w:rsidRPr="00AA5245">
        <w:rPr>
          <w:b/>
          <w:bCs/>
        </w:rPr>
        <w:t>Place Strategy Evaluation:</w:t>
      </w:r>
    </w:p>
    <w:p w14:paraId="020F6205" w14:textId="77777777" w:rsidR="00AA5245" w:rsidRDefault="00704CFD" w:rsidP="00AA5245">
      <w:r>
        <w:t>This mixed distribution policy provides greater accessibility and boosts ecosystem lock-in. Research indicates that integrated ecosystems have the potential to enhance user engagement by 50%. NVIDIA is developing a smooth and immersive user experience through digital delivery and hardware integration, enhancing brand loyalty and competitive edge.</w:t>
      </w:r>
    </w:p>
    <w:p w14:paraId="23301815" w14:textId="77777777" w:rsidR="00AA5245" w:rsidRDefault="00704CFD" w:rsidP="00AA5245">
      <w:pPr>
        <w:pStyle w:val="Heading2"/>
      </w:pPr>
      <w:bookmarkStart w:id="11" w:name="_Toc228218470"/>
      <w:r>
        <w:t>4. Promotion Strategy</w:t>
      </w:r>
      <w:bookmarkEnd w:id="11"/>
    </w:p>
    <w:p w14:paraId="0718B54D" w14:textId="77777777" w:rsidR="00AA5245" w:rsidRPr="00AD1BAE" w:rsidRDefault="00704CFD" w:rsidP="00AA5245">
      <w:pPr>
        <w:rPr>
          <w:b/>
          <w:bCs/>
        </w:rPr>
      </w:pPr>
      <w:r w:rsidRPr="00AD1BAE">
        <w:rPr>
          <w:b/>
          <w:bCs/>
        </w:rPr>
        <w:t>Integrated Marketing Communications:</w:t>
      </w:r>
    </w:p>
    <w:p w14:paraId="59F00305" w14:textId="5DEFC2C1" w:rsidR="00AA5245" w:rsidRDefault="00704CFD" w:rsidP="00AA5245">
      <w:r>
        <w:t>OmniMind is promoted using an integrated marketing communications (IMC) approach, which means that the message is consistent throughout the channels. Digital advertising is projected to reach over 800 billion dollars by</w:t>
      </w:r>
      <w:r w:rsidR="001914AD">
        <w:t xml:space="preserve"> end of</w:t>
      </w:r>
      <w:r>
        <w:t xml:space="preserve"> 2026, with more than 70 per cent of it going to online ads, and digital promotion plays a vital role in the strategy</w:t>
      </w:r>
      <w:r w:rsidR="001914AD" w:rsidRPr="001914AD">
        <w:t xml:space="preserve"> (Research and Markets, 2026)</w:t>
      </w:r>
      <w:r>
        <w:t>.</w:t>
      </w:r>
    </w:p>
    <w:p w14:paraId="67B0AB8F" w14:textId="77777777" w:rsidR="00AA5245" w:rsidRPr="00AD1BAE" w:rsidRDefault="00704CFD" w:rsidP="00AA5245">
      <w:pPr>
        <w:rPr>
          <w:b/>
          <w:bCs/>
        </w:rPr>
      </w:pPr>
      <w:r w:rsidRPr="00AD1BAE">
        <w:rPr>
          <w:b/>
          <w:bCs/>
        </w:rPr>
        <w:t>Content Marketing and Thought Leadership:</w:t>
      </w:r>
    </w:p>
    <w:p w14:paraId="7FB2777E" w14:textId="2257F607" w:rsidR="00AA5245" w:rsidRDefault="00704CFD" w:rsidP="00AA5245">
      <w:r>
        <w:t>NVIDIA will put emphasis on the educational and value-based content marketing, showing how OmniMind can improve productivity and learning. Tutorials, expert insights, and case studies will be shared on platforms like YouTube and LinkedIn.</w:t>
      </w:r>
    </w:p>
    <w:p w14:paraId="7C9F2836" w14:textId="77777777" w:rsidR="00AA5245" w:rsidRPr="00AD1BAE" w:rsidRDefault="00704CFD" w:rsidP="00AA5245">
      <w:pPr>
        <w:rPr>
          <w:b/>
          <w:bCs/>
        </w:rPr>
      </w:pPr>
      <w:r w:rsidRPr="00AD1BAE">
        <w:rPr>
          <w:b/>
          <w:bCs/>
        </w:rPr>
        <w:t>Influencer and Community Engagement:</w:t>
      </w:r>
    </w:p>
    <w:p w14:paraId="00D6A12C" w14:textId="41C89D73" w:rsidR="00AA5245" w:rsidRDefault="00704CFD" w:rsidP="00AA5245">
      <w:r>
        <w:t>NVIDIA will use its powerful community of developers and technology to market OmniMind. Experts in the AI field and productivity will also be instrumental in raising awareness and adoption</w:t>
      </w:r>
      <w:r w:rsidR="001914AD" w:rsidRPr="001914AD">
        <w:t xml:space="preserve"> (Marcin Kapuściński, 2026)</w:t>
      </w:r>
      <w:r>
        <w:t>. Marketing through the community is especially useful, with peer-to-peer recommendations being trusted by more than 60</w:t>
      </w:r>
      <w:r w:rsidR="00740EFE">
        <w:t>-</w:t>
      </w:r>
      <w:r>
        <w:t>70% of consumers, and influencer marketing potentially achieving as high as 11 times the ROI of conventional online advertising.</w:t>
      </w:r>
    </w:p>
    <w:p w14:paraId="44F1CAB5" w14:textId="77777777" w:rsidR="00AA5245" w:rsidRPr="00AD1BAE" w:rsidRDefault="00704CFD" w:rsidP="00AA5245">
      <w:pPr>
        <w:rPr>
          <w:b/>
          <w:bCs/>
        </w:rPr>
      </w:pPr>
      <w:r w:rsidRPr="00AD1BAE">
        <w:rPr>
          <w:b/>
          <w:bCs/>
        </w:rPr>
        <w:t>Promotional Strategy Evaluation</w:t>
      </w:r>
      <w:r w:rsidR="00AD1BAE" w:rsidRPr="00AD1BAE">
        <w:rPr>
          <w:b/>
          <w:bCs/>
        </w:rPr>
        <w:t>:</w:t>
      </w:r>
    </w:p>
    <w:p w14:paraId="0AFA64AA" w14:textId="3B7E8A3F" w:rsidR="00AD1BAE" w:rsidRDefault="00704CFD" w:rsidP="00AA5245">
      <w:r>
        <w:lastRenderedPageBreak/>
        <w:t>The promotional plan is also aligned with the AIDA model, which helps to direct the consumers towards the action after being aware. NVIDIA has successfully conveyed the worth of OmniMind by emphasising education and practical uses</w:t>
      </w:r>
      <w:r w:rsidR="001914AD" w:rsidRPr="001914AD">
        <w:t xml:space="preserve"> (NVIDIA, 2024)</w:t>
      </w:r>
      <w:r>
        <w:t>. Studies show that integrated campaigns are able to increase the conversion rates by 20-30%, which can persuade both professionals and students to adopt them.</w:t>
      </w:r>
    </w:p>
    <w:p w14:paraId="42F483B5" w14:textId="77777777" w:rsidR="000B2662" w:rsidRDefault="00704CFD" w:rsidP="000B2662">
      <w:pPr>
        <w:pStyle w:val="Heading1"/>
      </w:pPr>
      <w:bookmarkStart w:id="12" w:name="_Toc228218471"/>
      <w:r>
        <w:t>Conclusion</w:t>
      </w:r>
      <w:bookmarkEnd w:id="12"/>
    </w:p>
    <w:p w14:paraId="396D8834" w14:textId="76A4AD7C" w:rsidR="000B2662" w:rsidRDefault="00704CFD" w:rsidP="000B2662">
      <w:pPr>
        <w:rPr>
          <w:lang w:eastAsia="en-GB"/>
        </w:rPr>
      </w:pPr>
      <w:r w:rsidRPr="00411E86">
        <w:rPr>
          <w:lang w:eastAsia="en-GB"/>
        </w:rPr>
        <w:t xml:space="preserve">In conclusion, this report has developed a comprehensive marketing strategy for NVIDIA OmniMind as a brand extension of NVIDIA into the consumer artificial intelligence market. The analysis started with an in-depth description of how NVIDIA transformed into a worldwide AI power, then introduced OmniMind as a cognitive AI ecosystem. The STDP framework has identified the key market segments, target audiences, and a robust positioning strategy with a perceptual map. Moreover, the 4P-based marketing mix revealed how the product innovation, value-based pricing, digital distribution level, and integrated promotion strategies combine to facilitate market success. </w:t>
      </w:r>
    </w:p>
    <w:p w14:paraId="3A0EF760" w14:textId="77777777" w:rsidR="003C1594" w:rsidRDefault="00704CFD">
      <w:pPr>
        <w:rPr>
          <w:lang w:eastAsia="en-GB"/>
        </w:rPr>
      </w:pPr>
      <w:r>
        <w:rPr>
          <w:lang w:eastAsia="en-GB"/>
        </w:rPr>
        <w:br w:type="page"/>
      </w:r>
    </w:p>
    <w:p w14:paraId="6B34F876" w14:textId="77777777" w:rsidR="00AC527C" w:rsidRDefault="00704CFD" w:rsidP="003C1594">
      <w:pPr>
        <w:pStyle w:val="Heading1"/>
      </w:pPr>
      <w:bookmarkStart w:id="13" w:name="_Toc228218472"/>
      <w:r>
        <w:lastRenderedPageBreak/>
        <w:t>Element 4: Reflection using Giibs Reflective Model</w:t>
      </w:r>
      <w:bookmarkEnd w:id="13"/>
    </w:p>
    <w:p w14:paraId="6A2CB7DB" w14:textId="0E4B37B4" w:rsidR="008511F7" w:rsidRDefault="00704CFD" w:rsidP="008511F7">
      <w:pPr>
        <w:rPr>
          <w:lang w:eastAsia="en-GB"/>
        </w:rPr>
      </w:pPr>
      <w:r>
        <w:rPr>
          <w:lang w:eastAsia="en-GB"/>
        </w:rPr>
        <w:t>The Gibbs Reflective Cycle is a systematic method of learning by experience that has six steps</w:t>
      </w:r>
      <w:r w:rsidR="00AC61B1" w:rsidRPr="00AC61B1">
        <w:t xml:space="preserve"> </w:t>
      </w:r>
      <w:r w:rsidR="00AC61B1" w:rsidRPr="00AC61B1">
        <w:rPr>
          <w:lang w:eastAsia="en-GB"/>
        </w:rPr>
        <w:t>(Athal, 2025)</w:t>
      </w:r>
      <w:r>
        <w:rPr>
          <w:lang w:eastAsia="en-GB"/>
        </w:rPr>
        <w:t>. This section reflects on developing NVIDIA OmniMind, highlighting skills, insights, and future improvements.</w:t>
      </w:r>
    </w:p>
    <w:p w14:paraId="72E3FA38" w14:textId="77777777" w:rsidR="001914AD" w:rsidRDefault="001914AD" w:rsidP="001914AD">
      <w:pPr>
        <w:keepNext/>
        <w:jc w:val="center"/>
      </w:pPr>
      <w:r>
        <w:drawing>
          <wp:inline distT="0" distB="0" distL="0" distR="0" wp14:anchorId="6EC78F91" wp14:editId="034EAD5D">
            <wp:extent cx="5663466" cy="2515886"/>
            <wp:effectExtent l="0" t="0" r="0" b="0"/>
            <wp:docPr id="729195244" name="Picture 10"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Gibbs Reflective Cycle Explained: A Framework for Structured Self-Reflection  - Dr Krishna Atha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72275" cy="2519799"/>
                    </a:xfrm>
                    <a:prstGeom prst="rect">
                      <a:avLst/>
                    </a:prstGeom>
                    <a:noFill/>
                    <a:ln>
                      <a:noFill/>
                    </a:ln>
                  </pic:spPr>
                </pic:pic>
              </a:graphicData>
            </a:graphic>
          </wp:inline>
        </w:drawing>
      </w:r>
    </w:p>
    <w:p w14:paraId="4E9FC778" w14:textId="6B186FDC" w:rsidR="001914AD" w:rsidRDefault="001914AD" w:rsidP="00CE50B5">
      <w:pPr>
        <w:pStyle w:val="Caption"/>
      </w:pPr>
      <w:r>
        <w:t xml:space="preserve">Figure </w:t>
      </w:r>
      <w:r>
        <w:fldChar w:fldCharType="begin"/>
      </w:r>
      <w:r>
        <w:instrText xml:space="preserve"> SEQ Figure \* ARABIC </w:instrText>
      </w:r>
      <w:r>
        <w:fldChar w:fldCharType="separate"/>
      </w:r>
      <w:r w:rsidR="00317558">
        <w:t>9</w:t>
      </w:r>
      <w:r>
        <w:fldChar w:fldCharType="end"/>
      </w:r>
      <w:r>
        <w:t>: Gibbs Reflective Cycle</w:t>
      </w:r>
    </w:p>
    <w:p w14:paraId="040D1E48" w14:textId="161E992B" w:rsidR="001914AD" w:rsidRPr="00AC61B1" w:rsidRDefault="001914AD" w:rsidP="001914AD">
      <w:pPr>
        <w:jc w:val="center"/>
        <w:rPr>
          <w:b/>
          <w:bCs/>
          <w:lang w:val="en-US"/>
        </w:rPr>
      </w:pPr>
      <w:r w:rsidRPr="00AC61B1">
        <w:rPr>
          <w:b/>
          <w:bCs/>
          <w:lang w:val="en-US"/>
        </w:rPr>
        <w:t xml:space="preserve">Source: </w:t>
      </w:r>
      <w:r w:rsidR="00AC61B1" w:rsidRPr="00AC61B1">
        <w:rPr>
          <w:b/>
          <w:bCs/>
          <w:lang w:val="en-US"/>
        </w:rPr>
        <w:t>(Athal, 2025)</w:t>
      </w:r>
    </w:p>
    <w:p w14:paraId="26FCE36F" w14:textId="28826F8D" w:rsidR="00C2657B" w:rsidRPr="00C2657B" w:rsidRDefault="00C2657B" w:rsidP="00C2657B">
      <w:pPr>
        <w:rPr>
          <w:b/>
          <w:bCs/>
          <w:lang w:eastAsia="en-GB"/>
        </w:rPr>
      </w:pPr>
      <w:r w:rsidRPr="00C2657B">
        <w:rPr>
          <w:b/>
          <w:bCs/>
          <w:lang w:eastAsia="en-GB"/>
        </w:rPr>
        <w:t>Description:</w:t>
      </w:r>
    </w:p>
    <w:p w14:paraId="7D6B5C92" w14:textId="501A97A5" w:rsidR="00C2657B" w:rsidRDefault="00C2657B" w:rsidP="00C2657B">
      <w:pPr>
        <w:rPr>
          <w:lang w:eastAsia="en-GB"/>
        </w:rPr>
      </w:pPr>
      <w:r>
        <w:rPr>
          <w:lang w:eastAsia="en-GB"/>
        </w:rPr>
        <w:t>This project consisted of creating NVIDIA OmniMind as a new brand extension and introducing the idea with the help of a poster presentation and a strategic marketing analysis. One of the most important elements of the experience was the presentation of the poster since it demanded the conversion of complex AI and marketing ideas into a game-sized format with visual appeal. The presentation process made me better able to convey ideas in a short time. Moreover, the project involved the creation of the STDP analysis and 4Ps marketing mix, which gave me an opportunity to apply theoretical knowledge to practice. Kolb (2022) explains that theory is better learned when it is applied to real-life situations.</w:t>
      </w:r>
    </w:p>
    <w:p w14:paraId="273863B1" w14:textId="39555378" w:rsidR="00A33616" w:rsidRDefault="00A33616" w:rsidP="00C2657B">
      <w:pPr>
        <w:rPr>
          <w:lang w:eastAsia="en-GB"/>
        </w:rPr>
      </w:pPr>
    </w:p>
    <w:p w14:paraId="196FF817" w14:textId="77777777" w:rsidR="00A33616" w:rsidRDefault="00A33616" w:rsidP="00C2657B">
      <w:pPr>
        <w:rPr>
          <w:lang w:eastAsia="en-GB"/>
        </w:rPr>
      </w:pPr>
    </w:p>
    <w:p w14:paraId="049892B0" w14:textId="778D477E" w:rsidR="00C2657B" w:rsidRPr="00A33616" w:rsidRDefault="00C2657B" w:rsidP="00C2657B">
      <w:pPr>
        <w:rPr>
          <w:b/>
          <w:bCs/>
          <w:lang w:eastAsia="en-GB"/>
        </w:rPr>
      </w:pPr>
      <w:r w:rsidRPr="00C2657B">
        <w:rPr>
          <w:b/>
          <w:bCs/>
          <w:lang w:eastAsia="en-GB"/>
        </w:rPr>
        <w:lastRenderedPageBreak/>
        <w:t>Feelings:</w:t>
      </w:r>
    </w:p>
    <w:p w14:paraId="6C401E3C" w14:textId="3CB7B455" w:rsidR="00C2657B" w:rsidRDefault="00C2657B" w:rsidP="00C2657B">
      <w:pPr>
        <w:rPr>
          <w:lang w:eastAsia="en-GB"/>
        </w:rPr>
      </w:pPr>
      <w:r>
        <w:rPr>
          <w:lang w:eastAsia="en-GB"/>
        </w:rPr>
        <w:t xml:space="preserve">At first, I was confused about how to combine the latest AI ideas with marketing theories, particularly when creating the poster presentation. Presenting in front of an audience created some pressure, but this gradually reduced as my preparation improved. The process of working on the report also made me feel more confident and involved, especially in analysing the market trends and using the strategic tools. </w:t>
      </w:r>
      <w:r w:rsidRPr="00C2657B">
        <w:rPr>
          <w:lang w:eastAsia="en-GB"/>
        </w:rPr>
        <w:t>As Kolb and Kolb (2023) note, emotional engagement contributes to the overall learning process.</w:t>
      </w:r>
    </w:p>
    <w:p w14:paraId="72D4DBC1" w14:textId="77777777" w:rsidR="00C2657B" w:rsidRDefault="00C2657B" w:rsidP="00C2657B">
      <w:pPr>
        <w:rPr>
          <w:lang w:eastAsia="en-GB"/>
        </w:rPr>
      </w:pPr>
    </w:p>
    <w:p w14:paraId="6510F0D8" w14:textId="01FCB55F" w:rsidR="00C2657B" w:rsidRPr="00A33616" w:rsidRDefault="00C2657B" w:rsidP="00C2657B">
      <w:pPr>
        <w:rPr>
          <w:b/>
          <w:bCs/>
          <w:lang w:eastAsia="en-GB"/>
        </w:rPr>
      </w:pPr>
      <w:r w:rsidRPr="00A33616">
        <w:rPr>
          <w:b/>
          <w:bCs/>
          <w:lang w:eastAsia="en-GB"/>
        </w:rPr>
        <w:t>Evaluation</w:t>
      </w:r>
      <w:r w:rsidR="00A33616">
        <w:rPr>
          <w:b/>
          <w:bCs/>
          <w:lang w:eastAsia="en-GB"/>
        </w:rPr>
        <w:t>:</w:t>
      </w:r>
    </w:p>
    <w:p w14:paraId="20578213" w14:textId="6E8DFC97" w:rsidR="00C2657B" w:rsidRDefault="00C2657B" w:rsidP="00C2657B">
      <w:pPr>
        <w:rPr>
          <w:lang w:eastAsia="en-GB"/>
        </w:rPr>
      </w:pPr>
      <w:r>
        <w:rPr>
          <w:lang w:eastAsia="en-GB"/>
        </w:rPr>
        <w:t>The possibility to combine theoretical knowledge with practical application was one of the main strengths of this project. The poster presentation made me a better visual communicator and summariser as I could simplify complex ideas. Moreover, the analysis of the strategic marketing mix and marketing mix enhanced my knowledge on the concept of strategic marketing including segmentation, targeting and positioning. The credibility of the work was also enhanced by the use of appropriate information and scholarly materials. But it did have its difficulties, especially when it came to time management and maintaining a balance between thoroughness and coherence of presentation. According to Cottrell (2023), successful academic performance presupposes proper organisation, and the latter needs to be enhanced.</w:t>
      </w:r>
    </w:p>
    <w:p w14:paraId="3F4625BC" w14:textId="0F2B5ED0" w:rsidR="00C2657B" w:rsidRPr="00C2657B" w:rsidRDefault="00C2657B" w:rsidP="00C2657B">
      <w:pPr>
        <w:rPr>
          <w:b/>
          <w:bCs/>
          <w:lang w:eastAsia="en-GB"/>
        </w:rPr>
      </w:pPr>
      <w:r w:rsidRPr="00C2657B">
        <w:rPr>
          <w:b/>
          <w:bCs/>
          <w:lang w:eastAsia="en-GB"/>
        </w:rPr>
        <w:t>Analysis:</w:t>
      </w:r>
    </w:p>
    <w:p w14:paraId="20EE1AA6" w14:textId="19E8B318" w:rsidR="00C2657B" w:rsidRDefault="00C2657B" w:rsidP="00C2657B">
      <w:pPr>
        <w:rPr>
          <w:lang w:eastAsia="en-GB"/>
        </w:rPr>
      </w:pPr>
      <w:r>
        <w:rPr>
          <w:lang w:eastAsia="en-GB"/>
        </w:rPr>
        <w:t xml:space="preserve">This experience enhanced a better understanding of how marketing concepts can be utilised in innovative business concepts like AI-based platforms and it also helped to enhance presentation skills during Poster Presentation in section one. It has sharpened my critical thinking ability as it involves the assessment of market opportunities, customer needs and competitive positioning. Other transferable skills that were developed through the project include problem-solving, strategic planning, communication. Moreover, it emphasised the need to </w:t>
      </w:r>
      <w:r>
        <w:rPr>
          <w:lang w:eastAsia="en-GB"/>
        </w:rPr>
        <w:lastRenderedPageBreak/>
        <w:t>present information in a clear manner to various audiences, particularly in handling complicated issues. Morris (2022) states that these skills are critical to academic and professional growth. Planning, prioritisation and continuous improvement were stressed through the problems encountered in the project.</w:t>
      </w:r>
    </w:p>
    <w:p w14:paraId="1998FADD" w14:textId="2A841755" w:rsidR="00C2657B" w:rsidRPr="00C2657B" w:rsidRDefault="00C2657B" w:rsidP="00C2657B">
      <w:pPr>
        <w:rPr>
          <w:b/>
          <w:bCs/>
          <w:lang w:eastAsia="en-GB"/>
        </w:rPr>
      </w:pPr>
      <w:r w:rsidRPr="00C2657B">
        <w:rPr>
          <w:b/>
          <w:bCs/>
          <w:lang w:eastAsia="en-GB"/>
        </w:rPr>
        <w:t>Conclusion:</w:t>
      </w:r>
    </w:p>
    <w:p w14:paraId="23606F69" w14:textId="461A6008" w:rsidR="003C1594" w:rsidRDefault="00C2657B" w:rsidP="00C2657B">
      <w:pPr>
        <w:rPr>
          <w:lang w:eastAsia="en-GB"/>
        </w:rPr>
      </w:pPr>
      <w:r>
        <w:rPr>
          <w:lang w:eastAsia="en-GB"/>
        </w:rPr>
        <w:t>Overall, this was a great learning experience that contributed to a better understanding of studies and practice. The poster presentation helped me to improve my communication and confidence and the broader report enhanced my research and strategic thinking skills. It was also a learning experience that revealed areas that could be improved upon such as time management, critical evaluation and presentation skills, which will underpin future academic success.</w:t>
      </w:r>
    </w:p>
    <w:p w14:paraId="459EC1CC" w14:textId="77777777" w:rsidR="009132E4" w:rsidRPr="001A7D5C" w:rsidRDefault="00704CFD" w:rsidP="008511F7">
      <w:pPr>
        <w:rPr>
          <w:b/>
          <w:bCs/>
          <w:lang w:eastAsia="en-GB"/>
        </w:rPr>
      </w:pPr>
      <w:r w:rsidRPr="001A7D5C">
        <w:rPr>
          <w:b/>
          <w:bCs/>
          <w:lang w:eastAsia="en-GB"/>
        </w:rPr>
        <w:t>Action Plan:</w:t>
      </w:r>
    </w:p>
    <w:tbl>
      <w:tblPr>
        <w:tblStyle w:val="GridTable5Dark-Accent1"/>
        <w:tblW w:w="0" w:type="auto"/>
        <w:tblLook w:val="04A0" w:firstRow="1" w:lastRow="0" w:firstColumn="1" w:lastColumn="0" w:noHBand="0" w:noVBand="1"/>
      </w:tblPr>
      <w:tblGrid>
        <w:gridCol w:w="2039"/>
        <w:gridCol w:w="3149"/>
        <w:gridCol w:w="1818"/>
        <w:gridCol w:w="2570"/>
      </w:tblGrid>
      <w:tr w:rsidR="00C2657B" w:rsidRPr="00C2657B" w14:paraId="6B95CE26" w14:textId="77777777" w:rsidTr="00C265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A3BFA2" w14:textId="77777777" w:rsidR="00C2657B" w:rsidRPr="00C2657B" w:rsidRDefault="00C2657B" w:rsidP="00A33616">
            <w:pPr>
              <w:spacing w:line="276" w:lineRule="auto"/>
              <w:rPr>
                <w:lang w:val="en-US" w:eastAsia="en-GB"/>
              </w:rPr>
            </w:pPr>
            <w:r w:rsidRPr="00C2657B">
              <w:rPr>
                <w:lang w:val="en-US" w:eastAsia="en-GB"/>
              </w:rPr>
              <w:t>Area for Improvement</w:t>
            </w:r>
          </w:p>
        </w:tc>
        <w:tc>
          <w:tcPr>
            <w:tcW w:w="0" w:type="auto"/>
            <w:hideMark/>
          </w:tcPr>
          <w:p w14:paraId="3DFB9274" w14:textId="77777777" w:rsidR="00C2657B" w:rsidRPr="00C2657B" w:rsidRDefault="00C2657B" w:rsidP="00A33616">
            <w:pPr>
              <w:spacing w:line="276" w:lineRule="auto"/>
              <w:cnfStyle w:val="100000000000" w:firstRow="1" w:lastRow="0" w:firstColumn="0" w:lastColumn="0" w:oddVBand="0" w:evenVBand="0" w:oddHBand="0" w:evenHBand="0" w:firstRowFirstColumn="0" w:firstRowLastColumn="0" w:lastRowFirstColumn="0" w:lastRowLastColumn="0"/>
              <w:rPr>
                <w:lang w:val="en-US" w:eastAsia="en-GB"/>
              </w:rPr>
            </w:pPr>
            <w:r w:rsidRPr="00C2657B">
              <w:rPr>
                <w:lang w:val="en-US" w:eastAsia="en-GB"/>
              </w:rPr>
              <w:t>Action Steps</w:t>
            </w:r>
          </w:p>
        </w:tc>
        <w:tc>
          <w:tcPr>
            <w:tcW w:w="0" w:type="auto"/>
            <w:hideMark/>
          </w:tcPr>
          <w:p w14:paraId="772E357E" w14:textId="77777777" w:rsidR="00C2657B" w:rsidRPr="00C2657B" w:rsidRDefault="00C2657B" w:rsidP="00A33616">
            <w:pPr>
              <w:spacing w:line="276" w:lineRule="auto"/>
              <w:cnfStyle w:val="100000000000" w:firstRow="1" w:lastRow="0" w:firstColumn="0" w:lastColumn="0" w:oddVBand="0" w:evenVBand="0" w:oddHBand="0" w:evenHBand="0" w:firstRowFirstColumn="0" w:firstRowLastColumn="0" w:lastRowFirstColumn="0" w:lastRowLastColumn="0"/>
              <w:rPr>
                <w:lang w:val="en-US" w:eastAsia="en-GB"/>
              </w:rPr>
            </w:pPr>
            <w:r w:rsidRPr="00C2657B">
              <w:rPr>
                <w:lang w:val="en-US" w:eastAsia="en-GB"/>
              </w:rPr>
              <w:t>Timeline</w:t>
            </w:r>
          </w:p>
        </w:tc>
        <w:tc>
          <w:tcPr>
            <w:tcW w:w="0" w:type="auto"/>
            <w:hideMark/>
          </w:tcPr>
          <w:p w14:paraId="42C71C4F" w14:textId="77777777" w:rsidR="00C2657B" w:rsidRPr="00C2657B" w:rsidRDefault="00C2657B" w:rsidP="00A33616">
            <w:pPr>
              <w:spacing w:line="276" w:lineRule="auto"/>
              <w:cnfStyle w:val="100000000000" w:firstRow="1" w:lastRow="0" w:firstColumn="0" w:lastColumn="0" w:oddVBand="0" w:evenVBand="0" w:oddHBand="0" w:evenHBand="0" w:firstRowFirstColumn="0" w:firstRowLastColumn="0" w:lastRowFirstColumn="0" w:lastRowLastColumn="0"/>
              <w:rPr>
                <w:lang w:val="en-US" w:eastAsia="en-GB"/>
              </w:rPr>
            </w:pPr>
            <w:r w:rsidRPr="00C2657B">
              <w:rPr>
                <w:lang w:val="en-US" w:eastAsia="en-GB"/>
              </w:rPr>
              <w:t>Expected Outcome</w:t>
            </w:r>
          </w:p>
        </w:tc>
      </w:tr>
      <w:tr w:rsidR="00C2657B" w:rsidRPr="00C2657B" w14:paraId="1D0A34E5" w14:textId="77777777" w:rsidTr="00C26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1284A2" w14:textId="77777777" w:rsidR="00C2657B" w:rsidRPr="00C2657B" w:rsidRDefault="00C2657B" w:rsidP="00A33616">
            <w:pPr>
              <w:spacing w:line="276" w:lineRule="auto"/>
              <w:rPr>
                <w:lang w:val="en-US" w:eastAsia="en-GB"/>
              </w:rPr>
            </w:pPr>
            <w:r w:rsidRPr="00C2657B">
              <w:rPr>
                <w:lang w:val="en-US" w:eastAsia="en-GB"/>
              </w:rPr>
              <w:t>Time Management</w:t>
            </w:r>
          </w:p>
        </w:tc>
        <w:tc>
          <w:tcPr>
            <w:tcW w:w="0" w:type="auto"/>
            <w:hideMark/>
          </w:tcPr>
          <w:p w14:paraId="7A772C5D" w14:textId="77777777" w:rsidR="00C2657B" w:rsidRPr="00C2657B" w:rsidRDefault="00C2657B" w:rsidP="00A33616">
            <w:pPr>
              <w:spacing w:line="276" w:lineRule="auto"/>
              <w:cnfStyle w:val="000000100000" w:firstRow="0" w:lastRow="0" w:firstColumn="0" w:lastColumn="0" w:oddVBand="0" w:evenVBand="0" w:oddHBand="1" w:evenHBand="0" w:firstRowFirstColumn="0" w:firstRowLastColumn="0" w:lastRowFirstColumn="0" w:lastRowLastColumn="0"/>
              <w:rPr>
                <w:lang w:val="en-US" w:eastAsia="en-GB"/>
              </w:rPr>
            </w:pPr>
            <w:r w:rsidRPr="00C2657B">
              <w:rPr>
                <w:lang w:val="en-US" w:eastAsia="en-GB"/>
              </w:rPr>
              <w:t>Use Gantt charts, weekly planning and milestone setting for assignments</w:t>
            </w:r>
          </w:p>
        </w:tc>
        <w:tc>
          <w:tcPr>
            <w:tcW w:w="0" w:type="auto"/>
            <w:hideMark/>
          </w:tcPr>
          <w:p w14:paraId="48EDF32E" w14:textId="77777777" w:rsidR="00C2657B" w:rsidRPr="00C2657B" w:rsidRDefault="00C2657B" w:rsidP="00A33616">
            <w:pPr>
              <w:spacing w:line="276" w:lineRule="auto"/>
              <w:cnfStyle w:val="000000100000" w:firstRow="0" w:lastRow="0" w:firstColumn="0" w:lastColumn="0" w:oddVBand="0" w:evenVBand="0" w:oddHBand="1" w:evenHBand="0" w:firstRowFirstColumn="0" w:firstRowLastColumn="0" w:lastRowFirstColumn="0" w:lastRowLastColumn="0"/>
              <w:rPr>
                <w:lang w:val="en-US" w:eastAsia="en-GB"/>
              </w:rPr>
            </w:pPr>
            <w:r w:rsidRPr="00C2657B">
              <w:rPr>
                <w:lang w:val="en-US" w:eastAsia="en-GB"/>
              </w:rPr>
              <w:t>Short-term (1–2 months)</w:t>
            </w:r>
          </w:p>
        </w:tc>
        <w:tc>
          <w:tcPr>
            <w:tcW w:w="0" w:type="auto"/>
            <w:hideMark/>
          </w:tcPr>
          <w:p w14:paraId="6B970E3D" w14:textId="77777777" w:rsidR="00C2657B" w:rsidRPr="00C2657B" w:rsidRDefault="00C2657B" w:rsidP="00A33616">
            <w:pPr>
              <w:spacing w:line="276" w:lineRule="auto"/>
              <w:cnfStyle w:val="000000100000" w:firstRow="0" w:lastRow="0" w:firstColumn="0" w:lastColumn="0" w:oddVBand="0" w:evenVBand="0" w:oddHBand="1" w:evenHBand="0" w:firstRowFirstColumn="0" w:firstRowLastColumn="0" w:lastRowFirstColumn="0" w:lastRowLastColumn="0"/>
              <w:rPr>
                <w:lang w:val="en-US" w:eastAsia="en-GB"/>
              </w:rPr>
            </w:pPr>
            <w:r w:rsidRPr="00C2657B">
              <w:rPr>
                <w:lang w:val="en-US" w:eastAsia="en-GB"/>
              </w:rPr>
              <w:t>Better deadline management and workload control</w:t>
            </w:r>
          </w:p>
        </w:tc>
      </w:tr>
      <w:tr w:rsidR="00C2657B" w:rsidRPr="00C2657B" w14:paraId="72FEE3AB" w14:textId="77777777" w:rsidTr="00C2657B">
        <w:tc>
          <w:tcPr>
            <w:cnfStyle w:val="001000000000" w:firstRow="0" w:lastRow="0" w:firstColumn="1" w:lastColumn="0" w:oddVBand="0" w:evenVBand="0" w:oddHBand="0" w:evenHBand="0" w:firstRowFirstColumn="0" w:firstRowLastColumn="0" w:lastRowFirstColumn="0" w:lastRowLastColumn="0"/>
            <w:tcW w:w="0" w:type="auto"/>
            <w:hideMark/>
          </w:tcPr>
          <w:p w14:paraId="2B9BFD0D" w14:textId="77777777" w:rsidR="00C2657B" w:rsidRPr="00C2657B" w:rsidRDefault="00C2657B" w:rsidP="00A33616">
            <w:pPr>
              <w:spacing w:line="276" w:lineRule="auto"/>
              <w:rPr>
                <w:lang w:val="en-US" w:eastAsia="en-GB"/>
              </w:rPr>
            </w:pPr>
            <w:r w:rsidRPr="00C2657B">
              <w:rPr>
                <w:lang w:val="en-US" w:eastAsia="en-GB"/>
              </w:rPr>
              <w:t>Research Depth</w:t>
            </w:r>
          </w:p>
        </w:tc>
        <w:tc>
          <w:tcPr>
            <w:tcW w:w="0" w:type="auto"/>
            <w:hideMark/>
          </w:tcPr>
          <w:p w14:paraId="1A47969E" w14:textId="77777777" w:rsidR="00C2657B" w:rsidRPr="00C2657B" w:rsidRDefault="00C2657B" w:rsidP="00A33616">
            <w:pPr>
              <w:spacing w:line="276" w:lineRule="auto"/>
              <w:cnfStyle w:val="000000000000" w:firstRow="0" w:lastRow="0" w:firstColumn="0" w:lastColumn="0" w:oddVBand="0" w:evenVBand="0" w:oddHBand="0" w:evenHBand="0" w:firstRowFirstColumn="0" w:firstRowLastColumn="0" w:lastRowFirstColumn="0" w:lastRowLastColumn="0"/>
              <w:rPr>
                <w:lang w:val="en-US" w:eastAsia="en-GB"/>
              </w:rPr>
            </w:pPr>
            <w:r w:rsidRPr="00C2657B">
              <w:rPr>
                <w:lang w:val="en-US" w:eastAsia="en-GB"/>
              </w:rPr>
              <w:t>Increase engagement with peer-reviewed journals and industry reports</w:t>
            </w:r>
          </w:p>
        </w:tc>
        <w:tc>
          <w:tcPr>
            <w:tcW w:w="0" w:type="auto"/>
            <w:hideMark/>
          </w:tcPr>
          <w:p w14:paraId="4769FC65" w14:textId="77777777" w:rsidR="00C2657B" w:rsidRPr="00C2657B" w:rsidRDefault="00C2657B" w:rsidP="00A33616">
            <w:pPr>
              <w:spacing w:line="276" w:lineRule="auto"/>
              <w:cnfStyle w:val="000000000000" w:firstRow="0" w:lastRow="0" w:firstColumn="0" w:lastColumn="0" w:oddVBand="0" w:evenVBand="0" w:oddHBand="0" w:evenHBand="0" w:firstRowFirstColumn="0" w:firstRowLastColumn="0" w:lastRowFirstColumn="0" w:lastRowLastColumn="0"/>
              <w:rPr>
                <w:lang w:val="en-US" w:eastAsia="en-GB"/>
              </w:rPr>
            </w:pPr>
            <w:r w:rsidRPr="00C2657B">
              <w:rPr>
                <w:lang w:val="en-US" w:eastAsia="en-GB"/>
              </w:rPr>
              <w:t>Medium-term (2–4 months)</w:t>
            </w:r>
          </w:p>
        </w:tc>
        <w:tc>
          <w:tcPr>
            <w:tcW w:w="0" w:type="auto"/>
            <w:hideMark/>
          </w:tcPr>
          <w:p w14:paraId="48049618" w14:textId="77777777" w:rsidR="00C2657B" w:rsidRPr="00C2657B" w:rsidRDefault="00C2657B" w:rsidP="00A33616">
            <w:pPr>
              <w:spacing w:line="276" w:lineRule="auto"/>
              <w:cnfStyle w:val="000000000000" w:firstRow="0" w:lastRow="0" w:firstColumn="0" w:lastColumn="0" w:oddVBand="0" w:evenVBand="0" w:oddHBand="0" w:evenHBand="0" w:firstRowFirstColumn="0" w:firstRowLastColumn="0" w:lastRowFirstColumn="0" w:lastRowLastColumn="0"/>
              <w:rPr>
                <w:lang w:val="en-US" w:eastAsia="en-GB"/>
              </w:rPr>
            </w:pPr>
            <w:r w:rsidRPr="00C2657B">
              <w:rPr>
                <w:lang w:val="en-US" w:eastAsia="en-GB"/>
              </w:rPr>
              <w:t>Stronger critical analysis and evidence-based writing</w:t>
            </w:r>
          </w:p>
        </w:tc>
      </w:tr>
      <w:tr w:rsidR="00C2657B" w:rsidRPr="00C2657B" w14:paraId="3E1F59E4" w14:textId="77777777" w:rsidTr="00C26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7105DE" w14:textId="77777777" w:rsidR="00C2657B" w:rsidRPr="00C2657B" w:rsidRDefault="00C2657B" w:rsidP="00A33616">
            <w:pPr>
              <w:spacing w:line="276" w:lineRule="auto"/>
              <w:rPr>
                <w:lang w:val="en-US" w:eastAsia="en-GB"/>
              </w:rPr>
            </w:pPr>
            <w:r w:rsidRPr="00C2657B">
              <w:rPr>
                <w:lang w:val="en-US" w:eastAsia="en-GB"/>
              </w:rPr>
              <w:t>Presentation Skills</w:t>
            </w:r>
          </w:p>
        </w:tc>
        <w:tc>
          <w:tcPr>
            <w:tcW w:w="0" w:type="auto"/>
            <w:hideMark/>
          </w:tcPr>
          <w:p w14:paraId="05FADB1C" w14:textId="77777777" w:rsidR="00C2657B" w:rsidRPr="00C2657B" w:rsidRDefault="00C2657B" w:rsidP="00A33616">
            <w:pPr>
              <w:spacing w:line="276" w:lineRule="auto"/>
              <w:cnfStyle w:val="000000100000" w:firstRow="0" w:lastRow="0" w:firstColumn="0" w:lastColumn="0" w:oddVBand="0" w:evenVBand="0" w:oddHBand="1" w:evenHBand="0" w:firstRowFirstColumn="0" w:firstRowLastColumn="0" w:lastRowFirstColumn="0" w:lastRowLastColumn="0"/>
              <w:rPr>
                <w:lang w:val="en-US" w:eastAsia="en-GB"/>
              </w:rPr>
            </w:pPr>
            <w:r w:rsidRPr="00C2657B">
              <w:rPr>
                <w:lang w:val="en-US" w:eastAsia="en-GB"/>
              </w:rPr>
              <w:t>Practise mock presentations and attend communication workshops</w:t>
            </w:r>
          </w:p>
        </w:tc>
        <w:tc>
          <w:tcPr>
            <w:tcW w:w="0" w:type="auto"/>
            <w:hideMark/>
          </w:tcPr>
          <w:p w14:paraId="03B48343" w14:textId="77777777" w:rsidR="00C2657B" w:rsidRPr="00C2657B" w:rsidRDefault="00C2657B" w:rsidP="00A33616">
            <w:pPr>
              <w:spacing w:line="276" w:lineRule="auto"/>
              <w:cnfStyle w:val="000000100000" w:firstRow="0" w:lastRow="0" w:firstColumn="0" w:lastColumn="0" w:oddVBand="0" w:evenVBand="0" w:oddHBand="1" w:evenHBand="0" w:firstRowFirstColumn="0" w:firstRowLastColumn="0" w:lastRowFirstColumn="0" w:lastRowLastColumn="0"/>
              <w:rPr>
                <w:lang w:val="en-US" w:eastAsia="en-GB"/>
              </w:rPr>
            </w:pPr>
            <w:r w:rsidRPr="00C2657B">
              <w:rPr>
                <w:lang w:val="en-US" w:eastAsia="en-GB"/>
              </w:rPr>
              <w:t>Short to medium-term (1–3 months)</w:t>
            </w:r>
          </w:p>
        </w:tc>
        <w:tc>
          <w:tcPr>
            <w:tcW w:w="0" w:type="auto"/>
            <w:hideMark/>
          </w:tcPr>
          <w:p w14:paraId="3F1C5CC2" w14:textId="77777777" w:rsidR="00C2657B" w:rsidRPr="00C2657B" w:rsidRDefault="00C2657B" w:rsidP="00A33616">
            <w:pPr>
              <w:spacing w:line="276" w:lineRule="auto"/>
              <w:cnfStyle w:val="000000100000" w:firstRow="0" w:lastRow="0" w:firstColumn="0" w:lastColumn="0" w:oddVBand="0" w:evenVBand="0" w:oddHBand="1" w:evenHBand="0" w:firstRowFirstColumn="0" w:firstRowLastColumn="0" w:lastRowFirstColumn="0" w:lastRowLastColumn="0"/>
              <w:rPr>
                <w:lang w:val="en-US" w:eastAsia="en-GB"/>
              </w:rPr>
            </w:pPr>
            <w:r w:rsidRPr="00C2657B">
              <w:rPr>
                <w:lang w:val="en-US" w:eastAsia="en-GB"/>
              </w:rPr>
              <w:t>Improved confidence and clearer delivery</w:t>
            </w:r>
          </w:p>
        </w:tc>
      </w:tr>
      <w:tr w:rsidR="00C2657B" w:rsidRPr="00C2657B" w14:paraId="6DADB107" w14:textId="77777777" w:rsidTr="00C2657B">
        <w:tc>
          <w:tcPr>
            <w:cnfStyle w:val="001000000000" w:firstRow="0" w:lastRow="0" w:firstColumn="1" w:lastColumn="0" w:oddVBand="0" w:evenVBand="0" w:oddHBand="0" w:evenHBand="0" w:firstRowFirstColumn="0" w:firstRowLastColumn="0" w:lastRowFirstColumn="0" w:lastRowLastColumn="0"/>
            <w:tcW w:w="0" w:type="auto"/>
            <w:hideMark/>
          </w:tcPr>
          <w:p w14:paraId="53C84A62" w14:textId="77777777" w:rsidR="00C2657B" w:rsidRPr="00C2657B" w:rsidRDefault="00C2657B" w:rsidP="00A33616">
            <w:pPr>
              <w:spacing w:line="276" w:lineRule="auto"/>
              <w:rPr>
                <w:lang w:val="en-US" w:eastAsia="en-GB"/>
              </w:rPr>
            </w:pPr>
            <w:r w:rsidRPr="00C2657B">
              <w:rPr>
                <w:lang w:val="en-US" w:eastAsia="en-GB"/>
              </w:rPr>
              <w:t>Critical Thinking</w:t>
            </w:r>
          </w:p>
        </w:tc>
        <w:tc>
          <w:tcPr>
            <w:tcW w:w="0" w:type="auto"/>
            <w:hideMark/>
          </w:tcPr>
          <w:p w14:paraId="45DA612D" w14:textId="77777777" w:rsidR="00C2657B" w:rsidRPr="00C2657B" w:rsidRDefault="00C2657B" w:rsidP="00A33616">
            <w:pPr>
              <w:spacing w:line="276" w:lineRule="auto"/>
              <w:cnfStyle w:val="000000000000" w:firstRow="0" w:lastRow="0" w:firstColumn="0" w:lastColumn="0" w:oddVBand="0" w:evenVBand="0" w:oddHBand="0" w:evenHBand="0" w:firstRowFirstColumn="0" w:firstRowLastColumn="0" w:lastRowFirstColumn="0" w:lastRowLastColumn="0"/>
              <w:rPr>
                <w:lang w:val="en-US" w:eastAsia="en-GB"/>
              </w:rPr>
            </w:pPr>
            <w:r w:rsidRPr="00C2657B">
              <w:rPr>
                <w:lang w:val="en-US" w:eastAsia="en-GB"/>
              </w:rPr>
              <w:t>Apply multiple analytical perspectives in future assignments</w:t>
            </w:r>
          </w:p>
        </w:tc>
        <w:tc>
          <w:tcPr>
            <w:tcW w:w="0" w:type="auto"/>
            <w:hideMark/>
          </w:tcPr>
          <w:p w14:paraId="65CED170" w14:textId="77777777" w:rsidR="00C2657B" w:rsidRPr="00C2657B" w:rsidRDefault="00C2657B" w:rsidP="00A33616">
            <w:pPr>
              <w:spacing w:line="276" w:lineRule="auto"/>
              <w:cnfStyle w:val="000000000000" w:firstRow="0" w:lastRow="0" w:firstColumn="0" w:lastColumn="0" w:oddVBand="0" w:evenVBand="0" w:oddHBand="0" w:evenHBand="0" w:firstRowFirstColumn="0" w:firstRowLastColumn="0" w:lastRowFirstColumn="0" w:lastRowLastColumn="0"/>
              <w:rPr>
                <w:lang w:val="en-US" w:eastAsia="en-GB"/>
              </w:rPr>
            </w:pPr>
            <w:r w:rsidRPr="00C2657B">
              <w:rPr>
                <w:lang w:val="en-US" w:eastAsia="en-GB"/>
              </w:rPr>
              <w:t>Long-term (3–6 months)</w:t>
            </w:r>
          </w:p>
        </w:tc>
        <w:tc>
          <w:tcPr>
            <w:tcW w:w="0" w:type="auto"/>
            <w:hideMark/>
          </w:tcPr>
          <w:p w14:paraId="4A45AA93" w14:textId="77777777" w:rsidR="00C2657B" w:rsidRPr="00C2657B" w:rsidRDefault="00C2657B" w:rsidP="00A33616">
            <w:pPr>
              <w:spacing w:line="276" w:lineRule="auto"/>
              <w:cnfStyle w:val="000000000000" w:firstRow="0" w:lastRow="0" w:firstColumn="0" w:lastColumn="0" w:oddVBand="0" w:evenVBand="0" w:oddHBand="0" w:evenHBand="0" w:firstRowFirstColumn="0" w:firstRowLastColumn="0" w:lastRowFirstColumn="0" w:lastRowLastColumn="0"/>
              <w:rPr>
                <w:lang w:val="en-US" w:eastAsia="en-GB"/>
              </w:rPr>
            </w:pPr>
            <w:r w:rsidRPr="00C2657B">
              <w:rPr>
                <w:lang w:val="en-US" w:eastAsia="en-GB"/>
              </w:rPr>
              <w:t>Higher-quality evaluation and stronger academic work</w:t>
            </w:r>
          </w:p>
        </w:tc>
      </w:tr>
    </w:tbl>
    <w:p w14:paraId="23FA4C13" w14:textId="4D175703" w:rsidR="001A7D5C" w:rsidRDefault="001A7D5C">
      <w:pPr>
        <w:rPr>
          <w:lang w:eastAsia="en-GB"/>
        </w:rPr>
      </w:pPr>
    </w:p>
    <w:p w14:paraId="54453D35" w14:textId="77777777" w:rsidR="009132E4" w:rsidRDefault="00704CFD" w:rsidP="001A7D5C">
      <w:pPr>
        <w:pStyle w:val="Heading1"/>
      </w:pPr>
      <w:bookmarkStart w:id="14" w:name="_Toc228218473"/>
      <w:r>
        <w:lastRenderedPageBreak/>
        <w:t>References</w:t>
      </w:r>
      <w:bookmarkEnd w:id="14"/>
    </w:p>
    <w:p w14:paraId="0F9F55AF" w14:textId="77777777" w:rsidR="0078579B" w:rsidRPr="0078579B" w:rsidRDefault="0078579B" w:rsidP="00A33616">
      <w:pPr>
        <w:ind w:left="720" w:hanging="720"/>
        <w:rPr>
          <w:lang w:val="en-US" w:eastAsia="en-GB"/>
        </w:rPr>
      </w:pPr>
      <w:r w:rsidRPr="0078579B">
        <w:rPr>
          <w:lang w:val="en-US" w:eastAsia="en-GB"/>
        </w:rPr>
        <w:t>Aghdaie, M.H. and Alimardani, M. (2022). Target market selection based on market segment evaluation: a multiple attribute decision making approach. </w:t>
      </w:r>
      <w:r w:rsidRPr="0078579B">
        <w:rPr>
          <w:i/>
          <w:iCs/>
          <w:lang w:val="en-US" w:eastAsia="en-GB"/>
        </w:rPr>
        <w:t>International Journal of Operational Research</w:t>
      </w:r>
      <w:r w:rsidRPr="0078579B">
        <w:rPr>
          <w:lang w:val="en-US" w:eastAsia="en-GB"/>
        </w:rPr>
        <w:t>, 24(3), pp.262–278. doi:https://doi.org/10.1504/ijor.2015.072231.</w:t>
      </w:r>
    </w:p>
    <w:p w14:paraId="6EA6D850" w14:textId="51C9328A" w:rsidR="0078579B" w:rsidRPr="0078579B" w:rsidRDefault="0078579B" w:rsidP="00A33616">
      <w:pPr>
        <w:ind w:left="720" w:hanging="720"/>
        <w:rPr>
          <w:lang w:val="en-US" w:eastAsia="en-GB"/>
        </w:rPr>
      </w:pPr>
      <w:r w:rsidRPr="0078579B">
        <w:rPr>
          <w:lang w:val="en-US" w:eastAsia="en-GB"/>
        </w:rPr>
        <w:t>Athal, D.K. (2025). </w:t>
      </w:r>
      <w:r w:rsidRPr="0078579B">
        <w:rPr>
          <w:i/>
          <w:iCs/>
          <w:lang w:val="en-US" w:eastAsia="en-GB"/>
        </w:rPr>
        <w:t>Gibbs Reflective Cycle Explained: A Framework for Structured Self-Reflection - Dr Krishna Athal</w:t>
      </w:r>
      <w:r w:rsidRPr="0078579B">
        <w:rPr>
          <w:lang w:val="en-US" w:eastAsia="en-GB"/>
        </w:rPr>
        <w:t>. [online] Dr Krishna Athal - Life &amp; Executive Coach. Available at: https://drkrishnaathal.com/blog/gibbs-reflective-cycle-explained-a-framework-for-structured-self-reflection/ [Accessed 9 Apr. 2026].</w:t>
      </w:r>
    </w:p>
    <w:p w14:paraId="11C568AE" w14:textId="77777777" w:rsidR="0078579B" w:rsidRPr="0078579B" w:rsidRDefault="0078579B" w:rsidP="00A33616">
      <w:pPr>
        <w:ind w:left="720" w:hanging="720"/>
        <w:rPr>
          <w:lang w:val="en-US" w:eastAsia="en-GB"/>
        </w:rPr>
      </w:pPr>
      <w:r w:rsidRPr="0078579B">
        <w:rPr>
          <w:lang w:val="en-US" w:eastAsia="en-GB"/>
        </w:rPr>
        <w:t>Banerjee, A. (2024). </w:t>
      </w:r>
      <w:r w:rsidRPr="0078579B">
        <w:rPr>
          <w:i/>
          <w:iCs/>
          <w:lang w:val="en-US" w:eastAsia="en-GB"/>
        </w:rPr>
        <w:t>Target Market vs. Market Segmentation: Key Differences Explained</w:t>
      </w:r>
      <w:r w:rsidRPr="0078579B">
        <w:rPr>
          <w:lang w:val="en-US" w:eastAsia="en-GB"/>
        </w:rPr>
        <w:t>. [online] CleverTap - All-in-One Customer Engagement Platform. Available at: https://clevertap.com/blog/target-market-vs-market-segmentation/ [Accessed 10 Apr. 2026].</w:t>
      </w:r>
    </w:p>
    <w:p w14:paraId="5D4D992D" w14:textId="77777777" w:rsidR="0078579B" w:rsidRPr="0078579B" w:rsidRDefault="0078579B" w:rsidP="00A33616">
      <w:pPr>
        <w:ind w:left="720" w:hanging="720"/>
        <w:rPr>
          <w:lang w:val="en-US" w:eastAsia="en-GB"/>
        </w:rPr>
      </w:pPr>
      <w:r w:rsidRPr="0078579B">
        <w:rPr>
          <w:lang w:val="en-US" w:eastAsia="en-GB"/>
        </w:rPr>
        <w:t>Cottrell, S. (2023). </w:t>
      </w:r>
      <w:r w:rsidRPr="0078579B">
        <w:rPr>
          <w:i/>
          <w:iCs/>
          <w:lang w:val="en-US" w:eastAsia="en-GB"/>
        </w:rPr>
        <w:t>Critical Thinking Skills</w:t>
      </w:r>
      <w:r w:rsidRPr="0078579B">
        <w:rPr>
          <w:lang w:val="en-US" w:eastAsia="en-GB"/>
        </w:rPr>
        <w:t>. 4th ed. London: Bloomsbury Publishing.</w:t>
      </w:r>
    </w:p>
    <w:p w14:paraId="04FA3582" w14:textId="77777777" w:rsidR="0078579B" w:rsidRPr="0078579B" w:rsidRDefault="0078579B" w:rsidP="00A33616">
      <w:pPr>
        <w:ind w:left="720" w:hanging="720"/>
        <w:rPr>
          <w:lang w:val="en-US" w:eastAsia="en-GB"/>
        </w:rPr>
      </w:pPr>
      <w:r w:rsidRPr="0078579B">
        <w:rPr>
          <w:lang w:val="en-US" w:eastAsia="en-GB"/>
        </w:rPr>
        <w:t>Data Bridge Market Research (2024). </w:t>
      </w:r>
      <w:r w:rsidRPr="0078579B">
        <w:rPr>
          <w:i/>
          <w:iCs/>
          <w:lang w:val="en-US" w:eastAsia="en-GB"/>
        </w:rPr>
        <w:t>Global AI Content Creation Tool Market Size, Share, and Trends Analysis Report – Industry Overview and Forecast to 2032</w:t>
      </w:r>
      <w:r w:rsidRPr="0078579B">
        <w:rPr>
          <w:lang w:val="en-US" w:eastAsia="en-GB"/>
        </w:rPr>
        <w:t>. [online] Databridgemarketresearch.com. Available at: https://www.databridgemarketresearch.com/reports/global-ai-content-creation-tool-market [Accessed 10 Apr. 2026].</w:t>
      </w:r>
    </w:p>
    <w:p w14:paraId="0DE36DC2" w14:textId="77777777" w:rsidR="0078579B" w:rsidRPr="0078579B" w:rsidRDefault="0078579B" w:rsidP="00A33616">
      <w:pPr>
        <w:ind w:left="720" w:hanging="720"/>
        <w:rPr>
          <w:lang w:val="en-US" w:eastAsia="en-GB"/>
        </w:rPr>
      </w:pPr>
      <w:r w:rsidRPr="0078579B">
        <w:rPr>
          <w:lang w:val="en-US" w:eastAsia="en-GB"/>
        </w:rPr>
        <w:t>Graham, L. (2024). </w:t>
      </w:r>
      <w:r w:rsidRPr="0078579B">
        <w:rPr>
          <w:i/>
          <w:iCs/>
          <w:lang w:val="en-US" w:eastAsia="en-GB"/>
        </w:rPr>
        <w:t>Software As A Service (SAAS) Market Expected to Exceed $305 Billion by 2026 – FactoryX LLC</w:t>
      </w:r>
      <w:r w:rsidRPr="0078579B">
        <w:rPr>
          <w:lang w:val="en-US" w:eastAsia="en-GB"/>
        </w:rPr>
        <w:t>. [online] Factoryxllc.com. Available at: https://www.factoryxllc.com/software-as-a-service-saas-market-expected-to-exceed-305-billion-by-2026/ [Accessed 10 Apr. 2026].</w:t>
      </w:r>
    </w:p>
    <w:p w14:paraId="68F6616C" w14:textId="77777777" w:rsidR="0078579B" w:rsidRPr="0078579B" w:rsidRDefault="0078579B" w:rsidP="00A33616">
      <w:pPr>
        <w:ind w:left="720" w:hanging="720"/>
        <w:rPr>
          <w:lang w:val="en-US" w:eastAsia="en-GB"/>
        </w:rPr>
      </w:pPr>
      <w:r w:rsidRPr="0078579B">
        <w:rPr>
          <w:lang w:val="en-US" w:eastAsia="en-GB"/>
        </w:rPr>
        <w:t>Hua, H., Wang, T. and Dong, N. (2023). Edge Computing with Artificial Intelligence: A Machine Learning Perspective. </w:t>
      </w:r>
      <w:r w:rsidRPr="0078579B">
        <w:rPr>
          <w:i/>
          <w:iCs/>
          <w:lang w:val="en-US" w:eastAsia="en-GB"/>
        </w:rPr>
        <w:t>ACM Computing Surveys</w:t>
      </w:r>
      <w:r w:rsidRPr="0078579B">
        <w:rPr>
          <w:lang w:val="en-US" w:eastAsia="en-GB"/>
        </w:rPr>
        <w:t>, 55(9), pp.1–35. doi:https://doi.org/10.1145/3555802.</w:t>
      </w:r>
    </w:p>
    <w:p w14:paraId="4F04640B" w14:textId="77777777" w:rsidR="0078579B" w:rsidRPr="0078579B" w:rsidRDefault="0078579B" w:rsidP="00A33616">
      <w:pPr>
        <w:ind w:left="720" w:hanging="720"/>
        <w:rPr>
          <w:lang w:val="en-US" w:eastAsia="en-GB"/>
        </w:rPr>
      </w:pPr>
      <w:r w:rsidRPr="0078579B">
        <w:rPr>
          <w:lang w:val="en-US" w:eastAsia="en-GB"/>
        </w:rPr>
        <w:lastRenderedPageBreak/>
        <w:t>Kannan, P.K. and Ma, L. (2021). Selling the Premium in Freemium. </w:t>
      </w:r>
      <w:r w:rsidRPr="0078579B">
        <w:rPr>
          <w:i/>
          <w:iCs/>
          <w:lang w:val="en-US" w:eastAsia="en-GB"/>
        </w:rPr>
        <w:t>Journal of Marketing</w:t>
      </w:r>
      <w:r w:rsidRPr="0078579B">
        <w:rPr>
          <w:lang w:val="en-US" w:eastAsia="en-GB"/>
        </w:rPr>
        <w:t>, [online] 82(6), pp.10–27. doi:https://doi.org/10.1177/0022242918807170.</w:t>
      </w:r>
    </w:p>
    <w:p w14:paraId="4CAA6588" w14:textId="21907F95" w:rsidR="0078579B" w:rsidRPr="0078579B" w:rsidRDefault="0078579B" w:rsidP="00A33616">
      <w:pPr>
        <w:ind w:left="720" w:hanging="720"/>
        <w:rPr>
          <w:lang w:val="en-US" w:eastAsia="en-GB"/>
        </w:rPr>
      </w:pPr>
      <w:r w:rsidRPr="0078579B">
        <w:rPr>
          <w:lang w:val="en-US" w:eastAsia="en-GB"/>
        </w:rPr>
        <w:t>Keevcapital (2025). </w:t>
      </w:r>
      <w:r w:rsidRPr="0078579B">
        <w:rPr>
          <w:i/>
          <w:iCs/>
          <w:lang w:val="en-US" w:eastAsia="en-GB"/>
        </w:rPr>
        <w:t>Global EdTech Market to Hit $404B by 2027 | Key Trends &amp; Investments</w:t>
      </w:r>
      <w:r w:rsidRPr="0078579B">
        <w:rPr>
          <w:lang w:val="en-US" w:eastAsia="en-GB"/>
        </w:rPr>
        <w:t>. [online] Keev Capital. Available at: https://keevcapital.com/global-edtech-market-to-hit-404-billion-by-2027-with-16-3-cagr/ [Accessed 10 Apr. 2026].</w:t>
      </w:r>
    </w:p>
    <w:p w14:paraId="7D1E0D0E" w14:textId="77777777" w:rsidR="0078579B" w:rsidRPr="0078579B" w:rsidRDefault="0078579B" w:rsidP="00A33616">
      <w:pPr>
        <w:ind w:left="720" w:hanging="720"/>
        <w:rPr>
          <w:lang w:val="en-US" w:eastAsia="en-GB"/>
        </w:rPr>
      </w:pPr>
      <w:r w:rsidRPr="0078579B">
        <w:rPr>
          <w:lang w:val="en-US" w:eastAsia="en-GB"/>
        </w:rPr>
        <w:t>Kolb, A.Y. and Kolb, D.A. (2023). Learning styles and learning spaces: Enhancing experiential learning in higher education. </w:t>
      </w:r>
      <w:r w:rsidRPr="0078579B">
        <w:rPr>
          <w:i/>
          <w:iCs/>
          <w:lang w:val="en-US" w:eastAsia="en-GB"/>
        </w:rPr>
        <w:t>Academy of Management Learning &amp; Education</w:t>
      </w:r>
      <w:r w:rsidRPr="0078579B">
        <w:rPr>
          <w:lang w:val="en-US" w:eastAsia="en-GB"/>
        </w:rPr>
        <w:t>, 4(2), pp.193–212.</w:t>
      </w:r>
    </w:p>
    <w:p w14:paraId="74D33A52" w14:textId="23EEC786" w:rsidR="0078579B" w:rsidRPr="0078579B" w:rsidRDefault="0078579B" w:rsidP="00A33616">
      <w:pPr>
        <w:ind w:left="720" w:hanging="720"/>
        <w:rPr>
          <w:lang w:eastAsia="en-GB"/>
        </w:rPr>
      </w:pPr>
      <w:r w:rsidRPr="009C09F9">
        <w:rPr>
          <w:lang w:eastAsia="en-GB"/>
        </w:rPr>
        <w:t xml:space="preserve">Kolb, D.A., </w:t>
      </w:r>
      <w:r>
        <w:rPr>
          <w:lang w:eastAsia="en-GB"/>
        </w:rPr>
        <w:t>(</w:t>
      </w:r>
      <w:r w:rsidRPr="009C09F9">
        <w:rPr>
          <w:lang w:eastAsia="en-GB"/>
        </w:rPr>
        <w:t>20</w:t>
      </w:r>
      <w:r>
        <w:rPr>
          <w:lang w:eastAsia="en-GB"/>
        </w:rPr>
        <w:t>22)</w:t>
      </w:r>
      <w:r w:rsidRPr="009C09F9">
        <w:rPr>
          <w:lang w:eastAsia="en-GB"/>
        </w:rPr>
        <w:t>. </w:t>
      </w:r>
      <w:r w:rsidRPr="0078579B">
        <w:rPr>
          <w:i/>
          <w:iCs/>
          <w:lang w:eastAsia="en-GB"/>
        </w:rPr>
        <w:t>Experiential learning: Experience as the source of learning and development</w:t>
      </w:r>
      <w:r w:rsidRPr="009C09F9">
        <w:rPr>
          <w:lang w:eastAsia="en-GB"/>
        </w:rPr>
        <w:t>. FT press.</w:t>
      </w:r>
    </w:p>
    <w:p w14:paraId="04E7C328" w14:textId="77777777" w:rsidR="0078579B" w:rsidRPr="0078579B" w:rsidRDefault="0078579B" w:rsidP="00A33616">
      <w:pPr>
        <w:ind w:left="720" w:hanging="720"/>
        <w:rPr>
          <w:lang w:val="en-US" w:eastAsia="en-GB"/>
        </w:rPr>
      </w:pPr>
      <w:r w:rsidRPr="0078579B">
        <w:rPr>
          <w:lang w:val="en-US" w:eastAsia="en-GB"/>
        </w:rPr>
        <w:t>Marcin Kapuściński (2026). </w:t>
      </w:r>
      <w:r w:rsidRPr="0078579B">
        <w:rPr>
          <w:i/>
          <w:iCs/>
          <w:lang w:val="en-US" w:eastAsia="en-GB"/>
        </w:rPr>
        <w:t>Growing Energy Demand of AI - Data Centers 2024–2026 | TTMS</w:t>
      </w:r>
      <w:r w:rsidRPr="0078579B">
        <w:rPr>
          <w:lang w:val="en-US" w:eastAsia="en-GB"/>
        </w:rPr>
        <w:t>. [online] TTMS. Available at: https://ttms.com/growing-energy-demand-of-ai-data-centers-2024-2026/ [Accessed 10 Apr. 2026].</w:t>
      </w:r>
    </w:p>
    <w:p w14:paraId="4A368CC1" w14:textId="77777777" w:rsidR="0078579B" w:rsidRPr="0078579B" w:rsidRDefault="0078579B" w:rsidP="00A33616">
      <w:pPr>
        <w:ind w:left="720" w:hanging="720"/>
        <w:rPr>
          <w:lang w:val="en-US" w:eastAsia="en-GB"/>
        </w:rPr>
      </w:pPr>
      <w:r w:rsidRPr="0078579B">
        <w:rPr>
          <w:lang w:val="en-US" w:eastAsia="en-GB"/>
        </w:rPr>
        <w:t>Mordor Intelligence (2025). </w:t>
      </w:r>
      <w:r w:rsidRPr="0078579B">
        <w:rPr>
          <w:i/>
          <w:iCs/>
          <w:lang w:val="en-US" w:eastAsia="en-GB"/>
        </w:rPr>
        <w:t>Global Artificial Intelligence Market | 2021 - 26 | Industry Share, Size, Growth - Mordor Intelligence</w:t>
      </w:r>
      <w:r w:rsidRPr="0078579B">
        <w:rPr>
          <w:lang w:val="en-US" w:eastAsia="en-GB"/>
        </w:rPr>
        <w:t>. [online] www.mordorintelligence.com. Available at: https://www.mordorintelligence.com/industry-reports/global-artificial-intelligence-market [Accessed 10 Apr. 2026].</w:t>
      </w:r>
    </w:p>
    <w:p w14:paraId="29C29CEF" w14:textId="77777777" w:rsidR="0078579B" w:rsidRPr="0078579B" w:rsidRDefault="0078579B" w:rsidP="00A33616">
      <w:pPr>
        <w:ind w:left="720" w:hanging="720"/>
        <w:rPr>
          <w:lang w:val="en-US" w:eastAsia="en-GB"/>
        </w:rPr>
      </w:pPr>
      <w:r w:rsidRPr="0078579B">
        <w:rPr>
          <w:lang w:val="en-US" w:eastAsia="en-GB"/>
        </w:rPr>
        <w:t>Morris, T.H. (2022). Experiential Learning - a Systematic Review and Revision of Kolb’s Model. </w:t>
      </w:r>
      <w:r w:rsidRPr="0078579B">
        <w:rPr>
          <w:i/>
          <w:iCs/>
          <w:lang w:val="en-US" w:eastAsia="en-GB"/>
        </w:rPr>
        <w:t>Interactive Learning Environments</w:t>
      </w:r>
      <w:r w:rsidRPr="0078579B">
        <w:rPr>
          <w:lang w:val="en-US" w:eastAsia="en-GB"/>
        </w:rPr>
        <w:t>, 28(8), pp.1064–1077. doi:https://doi.org/10.1080/10494820.2019.1570279.</w:t>
      </w:r>
    </w:p>
    <w:p w14:paraId="2A0B47FB" w14:textId="77777777" w:rsidR="0078579B" w:rsidRPr="0078579B" w:rsidRDefault="0078579B" w:rsidP="00A33616">
      <w:pPr>
        <w:ind w:left="720" w:hanging="720"/>
        <w:rPr>
          <w:lang w:val="en-US" w:eastAsia="en-GB"/>
        </w:rPr>
      </w:pPr>
      <w:r w:rsidRPr="0078579B">
        <w:rPr>
          <w:lang w:val="en-US" w:eastAsia="en-GB"/>
        </w:rPr>
        <w:t>Nguyen, S. (2024). </w:t>
      </w:r>
      <w:r w:rsidRPr="0078579B">
        <w:rPr>
          <w:i/>
          <w:iCs/>
          <w:lang w:val="en-US" w:eastAsia="en-GB"/>
        </w:rPr>
        <w:t>4 Ps Of Marketing</w:t>
      </w:r>
      <w:r w:rsidRPr="0078579B">
        <w:rPr>
          <w:lang w:val="en-US" w:eastAsia="en-GB"/>
        </w:rPr>
        <w:t>. [online] Mageplaza. Available at: https://www.mageplaza.com/blog/4-ps-of-marketing.html [Accessed 9 Apr. 2026].</w:t>
      </w:r>
    </w:p>
    <w:p w14:paraId="0DD522C8" w14:textId="01E47910" w:rsidR="0078579B" w:rsidRDefault="0078579B" w:rsidP="00A33616">
      <w:pPr>
        <w:ind w:left="720" w:hanging="720"/>
        <w:rPr>
          <w:lang w:val="en-US" w:eastAsia="en-GB"/>
        </w:rPr>
      </w:pPr>
      <w:r w:rsidRPr="0078579B">
        <w:rPr>
          <w:lang w:val="en-US" w:eastAsia="en-GB"/>
        </w:rPr>
        <w:t>NVIDIA (2024). </w:t>
      </w:r>
      <w:r w:rsidRPr="0078579B">
        <w:rPr>
          <w:i/>
          <w:iCs/>
          <w:lang w:val="en-US" w:eastAsia="en-GB"/>
        </w:rPr>
        <w:t>NVIDIA Partners for the Industrial Sector</w:t>
      </w:r>
      <w:r w:rsidRPr="0078579B">
        <w:rPr>
          <w:lang w:val="en-US" w:eastAsia="en-GB"/>
        </w:rPr>
        <w:t>. [online] NVIDIA. Available at: https://www.nvidia.com/en-us/industries/industrial-sector/partners/ [Accessed 10 Apr. 2026].</w:t>
      </w:r>
    </w:p>
    <w:p w14:paraId="3505164E" w14:textId="3DF10427" w:rsidR="00812DE4" w:rsidRDefault="00812DE4" w:rsidP="00A33616">
      <w:pPr>
        <w:ind w:left="720" w:hanging="720"/>
        <w:rPr>
          <w:lang w:val="en-US" w:eastAsia="en-GB"/>
        </w:rPr>
      </w:pPr>
      <w:r>
        <w:lastRenderedPageBreak/>
        <w:t xml:space="preserve">NVIDIA Corporation. (2024). </w:t>
      </w:r>
      <w:r>
        <w:rPr>
          <w:rStyle w:val="Emphasis"/>
        </w:rPr>
        <w:t>NVIDIA annual report 2024</w:t>
      </w:r>
      <w:r>
        <w:t xml:space="preserve">. Retrieved April 27, 2026, from </w:t>
      </w:r>
      <w:hyperlink r:id="rId20" w:tgtFrame="_new" w:history="1">
        <w:r>
          <w:rPr>
            <w:rStyle w:val="Hyperlink"/>
          </w:rPr>
          <w:t>https://s201.q4cdn.com/141608511/files/doc_financials/2024/ar/NVIDIA-2024-Annual-Report.pdf</w:t>
        </w:r>
      </w:hyperlink>
    </w:p>
    <w:p w14:paraId="3B53DBEE" w14:textId="6F2D0346" w:rsidR="00914AC0" w:rsidRPr="0078579B" w:rsidRDefault="00914AC0" w:rsidP="00A33616">
      <w:pPr>
        <w:ind w:left="720" w:hanging="720"/>
        <w:rPr>
          <w:lang w:val="en-US" w:eastAsia="en-GB"/>
        </w:rPr>
      </w:pPr>
      <w:r w:rsidRPr="00914AC0">
        <w:rPr>
          <w:lang w:eastAsia="en-GB"/>
        </w:rPr>
        <w:t>Onyango, F. (2023). </w:t>
      </w:r>
      <w:r w:rsidRPr="00914AC0">
        <w:rPr>
          <w:i/>
          <w:iCs/>
          <w:lang w:eastAsia="en-GB"/>
        </w:rPr>
        <w:t>What Is Value Based Pricing &amp; How Does It Work?</w:t>
      </w:r>
      <w:r w:rsidRPr="00914AC0">
        <w:rPr>
          <w:lang w:eastAsia="en-GB"/>
        </w:rPr>
        <w:t> [online] Tridens. Available at: https://tridenstechnology.com/value-based-pricing/ [Accessed 27 Apr. 2026].</w:t>
      </w:r>
    </w:p>
    <w:p w14:paraId="44A407C8" w14:textId="77777777" w:rsidR="0078579B" w:rsidRPr="0078579B" w:rsidRDefault="0078579B" w:rsidP="00A33616">
      <w:pPr>
        <w:ind w:left="720" w:hanging="720"/>
        <w:rPr>
          <w:lang w:val="en-US" w:eastAsia="en-GB"/>
        </w:rPr>
      </w:pPr>
      <w:r w:rsidRPr="0078579B">
        <w:rPr>
          <w:lang w:val="en-US" w:eastAsia="en-GB"/>
        </w:rPr>
        <w:t>Research and Markets (2026). </w:t>
      </w:r>
      <w:r w:rsidRPr="0078579B">
        <w:rPr>
          <w:i/>
          <w:iCs/>
          <w:lang w:val="en-US" w:eastAsia="en-GB"/>
        </w:rPr>
        <w:t>Digital Advertising Market - Global Industry Size, Share, Trends, Opportunity, and Forecast, 2021-2031</w:t>
      </w:r>
      <w:r w:rsidRPr="0078579B">
        <w:rPr>
          <w:lang w:val="en-US" w:eastAsia="en-GB"/>
        </w:rPr>
        <w:t>. [online] GlobeNewswire News Room. Available at: https://www.globenewswire.com/news-release/2026/01/22/3224077/0/en/Digital-Advertising-Market-Global-Industry-Size-Share-Trends-Opportunity-and-Forecast-2021-2031.html [Accessed 10 Apr. 2026].</w:t>
      </w:r>
    </w:p>
    <w:p w14:paraId="63CB552D" w14:textId="77777777" w:rsidR="0078579B" w:rsidRPr="0078579B" w:rsidRDefault="0078579B" w:rsidP="00A33616">
      <w:pPr>
        <w:ind w:left="720" w:hanging="720"/>
        <w:rPr>
          <w:lang w:val="en-US" w:eastAsia="en-GB"/>
        </w:rPr>
      </w:pPr>
      <w:r w:rsidRPr="0078579B">
        <w:rPr>
          <w:lang w:val="en-US" w:eastAsia="en-GB"/>
        </w:rPr>
        <w:t>Smith, J. (2025). Trust, attitudes and use of artificial intelligence A global study 2025. </w:t>
      </w:r>
      <w:r w:rsidRPr="0078579B">
        <w:rPr>
          <w:i/>
          <w:iCs/>
          <w:lang w:val="en-US" w:eastAsia="en-GB"/>
        </w:rPr>
        <w:t>SSRN Electronic Journal</w:t>
      </w:r>
      <w:r w:rsidRPr="0078579B">
        <w:rPr>
          <w:lang w:val="en-US" w:eastAsia="en-GB"/>
        </w:rPr>
        <w:t>, [online] 4(6). doi:https://doi.org/10.26188/28822919.</w:t>
      </w:r>
    </w:p>
    <w:p w14:paraId="0A8F912B" w14:textId="77777777" w:rsidR="0078579B" w:rsidRPr="0078579B" w:rsidRDefault="0078579B" w:rsidP="00A33616">
      <w:pPr>
        <w:ind w:left="720" w:hanging="720"/>
        <w:rPr>
          <w:lang w:val="en-US" w:eastAsia="en-GB"/>
        </w:rPr>
      </w:pPr>
      <w:r w:rsidRPr="0078579B">
        <w:rPr>
          <w:lang w:val="en-US" w:eastAsia="en-GB"/>
        </w:rPr>
        <w:t>Tojiri, Y. (2024). Product Differentiation Strategy for Organizational Financial Profitability: Enchancing Market Share and Profitability- A Comprehensive Literature Review. </w:t>
      </w:r>
      <w:r w:rsidRPr="0078579B">
        <w:rPr>
          <w:i/>
          <w:iCs/>
          <w:lang w:val="en-US" w:eastAsia="en-GB"/>
        </w:rPr>
        <w:t>Atestasi : Jurnal Ilmiah Akuntansi</w:t>
      </w:r>
      <w:r w:rsidRPr="0078579B">
        <w:rPr>
          <w:lang w:val="en-US" w:eastAsia="en-GB"/>
        </w:rPr>
        <w:t>, 7(1), pp.561–585.</w:t>
      </w:r>
    </w:p>
    <w:p w14:paraId="0F1E4664" w14:textId="600D52C6" w:rsidR="000971CF" w:rsidRDefault="0078579B" w:rsidP="00A33616">
      <w:pPr>
        <w:ind w:left="720" w:hanging="720"/>
        <w:rPr>
          <w:lang w:eastAsia="en-GB"/>
        </w:rPr>
      </w:pPr>
      <w:r w:rsidRPr="0078579B">
        <w:rPr>
          <w:lang w:val="en-US" w:eastAsia="en-GB"/>
        </w:rPr>
        <w:t>Wang, J. (2025). Research on the Competitive Development and Prospects of Nvidia. </w:t>
      </w:r>
      <w:r w:rsidRPr="0078579B">
        <w:rPr>
          <w:i/>
          <w:iCs/>
          <w:lang w:val="en-US" w:eastAsia="en-GB"/>
        </w:rPr>
        <w:t>Advances in Economics Management and Political Sciences</w:t>
      </w:r>
      <w:r w:rsidRPr="0078579B">
        <w:rPr>
          <w:lang w:val="en-US" w:eastAsia="en-GB"/>
        </w:rPr>
        <w:t>, [online] 161(1), pp.51–56. doi:https://doi.org/10.54254/2754-1169/2025.19882.</w:t>
      </w:r>
    </w:p>
    <w:p w14:paraId="2B396D80" w14:textId="77777777" w:rsidR="0078579B" w:rsidRDefault="0078579B" w:rsidP="00A33616">
      <w:pPr>
        <w:ind w:left="720" w:hanging="720"/>
        <w:rPr>
          <w:lang w:eastAsia="en-GB"/>
        </w:rPr>
      </w:pPr>
      <w:r w:rsidRPr="00DE394B">
        <w:rPr>
          <w:lang w:eastAsia="en-GB"/>
        </w:rPr>
        <w:t xml:space="preserve">Wedel, M. and Kamakura, W.A., </w:t>
      </w:r>
      <w:r>
        <w:rPr>
          <w:lang w:eastAsia="en-GB"/>
        </w:rPr>
        <w:t>(</w:t>
      </w:r>
      <w:r w:rsidRPr="00DE394B">
        <w:rPr>
          <w:lang w:eastAsia="en-GB"/>
        </w:rPr>
        <w:t>20</w:t>
      </w:r>
      <w:r>
        <w:rPr>
          <w:lang w:eastAsia="en-GB"/>
        </w:rPr>
        <w:t>2</w:t>
      </w:r>
      <w:r w:rsidRPr="00DE394B">
        <w:rPr>
          <w:lang w:eastAsia="en-GB"/>
        </w:rPr>
        <w:t>0</w:t>
      </w:r>
      <w:r>
        <w:rPr>
          <w:lang w:eastAsia="en-GB"/>
        </w:rPr>
        <w:t>)</w:t>
      </w:r>
      <w:r w:rsidRPr="00DE394B">
        <w:rPr>
          <w:lang w:eastAsia="en-GB"/>
        </w:rPr>
        <w:t>. </w:t>
      </w:r>
      <w:r w:rsidRPr="0078579B">
        <w:rPr>
          <w:i/>
          <w:iCs/>
          <w:lang w:eastAsia="en-GB"/>
        </w:rPr>
        <w:t>Market segmentation: Conceptual and methodological foundations</w:t>
      </w:r>
      <w:r w:rsidRPr="00DE394B">
        <w:rPr>
          <w:lang w:eastAsia="en-GB"/>
        </w:rPr>
        <w:t>. Springer Science &amp; Business Media.</w:t>
      </w:r>
    </w:p>
    <w:p w14:paraId="712B485A" w14:textId="6D6CCDAA" w:rsidR="00774787" w:rsidRDefault="0078579B" w:rsidP="006F0180">
      <w:pPr>
        <w:ind w:left="720" w:hanging="720"/>
        <w:rPr>
          <w:lang w:eastAsia="en-GB"/>
        </w:rPr>
      </w:pPr>
      <w:r w:rsidRPr="001B4956">
        <w:rPr>
          <w:lang w:eastAsia="en-GB"/>
        </w:rPr>
        <w:t xml:space="preserve">Wierenga, B. and Van Bruggen, G.H., </w:t>
      </w:r>
      <w:r>
        <w:rPr>
          <w:lang w:eastAsia="en-GB"/>
        </w:rPr>
        <w:t>(</w:t>
      </w:r>
      <w:r w:rsidRPr="001B4956">
        <w:rPr>
          <w:lang w:eastAsia="en-GB"/>
        </w:rPr>
        <w:t>20</w:t>
      </w:r>
      <w:r>
        <w:rPr>
          <w:lang w:eastAsia="en-GB"/>
        </w:rPr>
        <w:t>24)</w:t>
      </w:r>
      <w:r w:rsidRPr="001B4956">
        <w:rPr>
          <w:lang w:eastAsia="en-GB"/>
        </w:rPr>
        <w:t>. </w:t>
      </w:r>
      <w:r w:rsidRPr="0078579B">
        <w:rPr>
          <w:i/>
          <w:iCs/>
          <w:lang w:eastAsia="en-GB"/>
        </w:rPr>
        <w:t>Marketing management support systems: Principles, tools, and implementation</w:t>
      </w:r>
      <w:r w:rsidRPr="001B4956">
        <w:rPr>
          <w:lang w:eastAsia="en-GB"/>
        </w:rPr>
        <w:t> (Vol. 10). Springer Science &amp; Business Media.</w:t>
      </w:r>
    </w:p>
    <w:p w14:paraId="077CFBA5" w14:textId="0F61DF15" w:rsidR="0078579B" w:rsidRDefault="00774787" w:rsidP="00774787">
      <w:pPr>
        <w:pStyle w:val="Heading1"/>
      </w:pPr>
      <w:bookmarkStart w:id="15" w:name="_Toc228218474"/>
      <w:r>
        <w:lastRenderedPageBreak/>
        <w:t>Appendix – Brand Extension Poster Presentation</w:t>
      </w:r>
      <w:bookmarkEnd w:id="15"/>
    </w:p>
    <w:p w14:paraId="7745D49B" w14:textId="4CFA3691" w:rsidR="00774787" w:rsidRPr="00774787" w:rsidRDefault="00774787" w:rsidP="00774787">
      <w:pPr>
        <w:rPr>
          <w:lang w:val="en-US" w:eastAsia="en-GB"/>
        </w:rPr>
      </w:pPr>
      <w:r w:rsidRPr="00E13876">
        <w:rPr>
          <w:rFonts w:ascii="Times New Roman" w:hAnsi="Times New Roman"/>
        </w:rPr>
        <w:drawing>
          <wp:inline distT="0" distB="0" distL="0" distR="0" wp14:anchorId="360C470C" wp14:editId="0F726D5E">
            <wp:extent cx="5943600" cy="76111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949077" cy="7618124"/>
                    </a:xfrm>
                    <a:prstGeom prst="rect">
                      <a:avLst/>
                    </a:prstGeom>
                    <a:noFill/>
                    <a:ln>
                      <a:noFill/>
                    </a:ln>
                  </pic:spPr>
                </pic:pic>
              </a:graphicData>
            </a:graphic>
          </wp:inline>
        </w:drawing>
      </w:r>
    </w:p>
    <w:sectPr w:rsidR="00774787" w:rsidRPr="00774787" w:rsidSect="004173F6">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043AE" w14:textId="77777777" w:rsidR="008127A9" w:rsidRDefault="008127A9">
      <w:pPr>
        <w:spacing w:line="240" w:lineRule="auto"/>
      </w:pPr>
      <w:r>
        <w:separator/>
      </w:r>
    </w:p>
  </w:endnote>
  <w:endnote w:type="continuationSeparator" w:id="0">
    <w:p w14:paraId="57F5EB67" w14:textId="77777777" w:rsidR="008127A9" w:rsidRDefault="008127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B8544" w14:textId="77777777" w:rsidR="003163B5" w:rsidRDefault="00704CFD">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sidR="007060DC">
      <w:rPr>
        <w:rFonts w:cs="Arial"/>
        <w:color w:val="000000"/>
        <w:szCs w:val="24"/>
      </w:rPr>
      <w:t>3</w:t>
    </w:r>
    <w:r>
      <w:rPr>
        <w:rFonts w:cs="Arial"/>
        <w:color w:val="000000"/>
        <w:szCs w:val="24"/>
      </w:rPr>
      <w:fldChar w:fldCharType="end"/>
    </w:r>
  </w:p>
  <w:p w14:paraId="45E467FB" w14:textId="77777777" w:rsidR="003163B5" w:rsidRDefault="003163B5">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18E12" w14:textId="77777777" w:rsidR="008127A9" w:rsidRDefault="008127A9">
      <w:pPr>
        <w:spacing w:line="240" w:lineRule="auto"/>
      </w:pPr>
      <w:r>
        <w:separator/>
      </w:r>
    </w:p>
  </w:footnote>
  <w:footnote w:type="continuationSeparator" w:id="0">
    <w:p w14:paraId="57C7BB0F" w14:textId="77777777" w:rsidR="008127A9" w:rsidRDefault="008127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624ED0"/>
    <w:multiLevelType w:val="hybridMultilevel"/>
    <w:tmpl w:val="B1C2FF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951DE3"/>
    <w:multiLevelType w:val="hybridMultilevel"/>
    <w:tmpl w:val="8E5622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70B296B"/>
    <w:multiLevelType w:val="hybridMultilevel"/>
    <w:tmpl w:val="40625FB0"/>
    <w:lvl w:ilvl="0" w:tplc="A7167BE0">
      <w:start w:val="1"/>
      <w:numFmt w:val="bullet"/>
      <w:lvlText w:val=""/>
      <w:lvlJc w:val="left"/>
      <w:pPr>
        <w:ind w:left="360" w:hanging="360"/>
      </w:pPr>
      <w:rPr>
        <w:rFonts w:ascii="Symbol" w:hAnsi="Symbol" w:hint="default"/>
      </w:rPr>
    </w:lvl>
    <w:lvl w:ilvl="1" w:tplc="ADB0A384" w:tentative="1">
      <w:start w:val="1"/>
      <w:numFmt w:val="bullet"/>
      <w:lvlText w:val="o"/>
      <w:lvlJc w:val="left"/>
      <w:pPr>
        <w:ind w:left="1080" w:hanging="360"/>
      </w:pPr>
      <w:rPr>
        <w:rFonts w:ascii="Courier New" w:hAnsi="Courier New" w:cs="Courier New" w:hint="default"/>
      </w:rPr>
    </w:lvl>
    <w:lvl w:ilvl="2" w:tplc="6AA243C4" w:tentative="1">
      <w:start w:val="1"/>
      <w:numFmt w:val="bullet"/>
      <w:lvlText w:val=""/>
      <w:lvlJc w:val="left"/>
      <w:pPr>
        <w:ind w:left="1800" w:hanging="360"/>
      </w:pPr>
      <w:rPr>
        <w:rFonts w:ascii="Wingdings" w:hAnsi="Wingdings" w:hint="default"/>
      </w:rPr>
    </w:lvl>
    <w:lvl w:ilvl="3" w:tplc="2AC05BE0" w:tentative="1">
      <w:start w:val="1"/>
      <w:numFmt w:val="bullet"/>
      <w:lvlText w:val=""/>
      <w:lvlJc w:val="left"/>
      <w:pPr>
        <w:ind w:left="2520" w:hanging="360"/>
      </w:pPr>
      <w:rPr>
        <w:rFonts w:ascii="Symbol" w:hAnsi="Symbol" w:hint="default"/>
      </w:rPr>
    </w:lvl>
    <w:lvl w:ilvl="4" w:tplc="F79A6DF6" w:tentative="1">
      <w:start w:val="1"/>
      <w:numFmt w:val="bullet"/>
      <w:lvlText w:val="o"/>
      <w:lvlJc w:val="left"/>
      <w:pPr>
        <w:ind w:left="3240" w:hanging="360"/>
      </w:pPr>
      <w:rPr>
        <w:rFonts w:ascii="Courier New" w:hAnsi="Courier New" w:cs="Courier New" w:hint="default"/>
      </w:rPr>
    </w:lvl>
    <w:lvl w:ilvl="5" w:tplc="0546A8EA" w:tentative="1">
      <w:start w:val="1"/>
      <w:numFmt w:val="bullet"/>
      <w:lvlText w:val=""/>
      <w:lvlJc w:val="left"/>
      <w:pPr>
        <w:ind w:left="3960" w:hanging="360"/>
      </w:pPr>
      <w:rPr>
        <w:rFonts w:ascii="Wingdings" w:hAnsi="Wingdings" w:hint="default"/>
      </w:rPr>
    </w:lvl>
    <w:lvl w:ilvl="6" w:tplc="A7C242DC" w:tentative="1">
      <w:start w:val="1"/>
      <w:numFmt w:val="bullet"/>
      <w:lvlText w:val=""/>
      <w:lvlJc w:val="left"/>
      <w:pPr>
        <w:ind w:left="4680" w:hanging="360"/>
      </w:pPr>
      <w:rPr>
        <w:rFonts w:ascii="Symbol" w:hAnsi="Symbol" w:hint="default"/>
      </w:rPr>
    </w:lvl>
    <w:lvl w:ilvl="7" w:tplc="523E984E" w:tentative="1">
      <w:start w:val="1"/>
      <w:numFmt w:val="bullet"/>
      <w:lvlText w:val="o"/>
      <w:lvlJc w:val="left"/>
      <w:pPr>
        <w:ind w:left="5400" w:hanging="360"/>
      </w:pPr>
      <w:rPr>
        <w:rFonts w:ascii="Courier New" w:hAnsi="Courier New" w:cs="Courier New" w:hint="default"/>
      </w:rPr>
    </w:lvl>
    <w:lvl w:ilvl="8" w:tplc="6836595E" w:tentative="1">
      <w:start w:val="1"/>
      <w:numFmt w:val="bullet"/>
      <w:lvlText w:val=""/>
      <w:lvlJc w:val="left"/>
      <w:pPr>
        <w:ind w:left="6120" w:hanging="360"/>
      </w:pPr>
      <w:rPr>
        <w:rFonts w:ascii="Wingdings" w:hAnsi="Wingdings" w:hint="default"/>
      </w:rPr>
    </w:lvl>
  </w:abstractNum>
  <w:abstractNum w:abstractNumId="3" w15:restartNumberingAfterBreak="0">
    <w:nsid w:val="77DF7539"/>
    <w:multiLevelType w:val="hybridMultilevel"/>
    <w:tmpl w:val="C9569A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5971767">
    <w:abstractNumId w:val="2"/>
  </w:num>
  <w:num w:numId="2" w16cid:durableId="636451352">
    <w:abstractNumId w:val="1"/>
  </w:num>
  <w:num w:numId="3" w16cid:durableId="340088429">
    <w:abstractNumId w:val="0"/>
  </w:num>
  <w:num w:numId="4" w16cid:durableId="979921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zQ2MTY3tbQ0t7QwNzFV0lEKTi0uzszPAykwM6gFAHOD9DktAAAA"/>
  </w:docVars>
  <w:rsids>
    <w:rsidRoot w:val="00E86CC8"/>
    <w:rsid w:val="00000E24"/>
    <w:rsid w:val="00003414"/>
    <w:rsid w:val="00003D86"/>
    <w:rsid w:val="00003EB9"/>
    <w:rsid w:val="00006B46"/>
    <w:rsid w:val="00006BC9"/>
    <w:rsid w:val="00006E4D"/>
    <w:rsid w:val="00007621"/>
    <w:rsid w:val="00007B98"/>
    <w:rsid w:val="0001104D"/>
    <w:rsid w:val="00011057"/>
    <w:rsid w:val="00011A4C"/>
    <w:rsid w:val="000122DD"/>
    <w:rsid w:val="00012326"/>
    <w:rsid w:val="00012716"/>
    <w:rsid w:val="00013DBC"/>
    <w:rsid w:val="0001409F"/>
    <w:rsid w:val="00014106"/>
    <w:rsid w:val="00014C59"/>
    <w:rsid w:val="00016748"/>
    <w:rsid w:val="00016B6E"/>
    <w:rsid w:val="0001741E"/>
    <w:rsid w:val="00017C05"/>
    <w:rsid w:val="00020361"/>
    <w:rsid w:val="00020F8D"/>
    <w:rsid w:val="000215FF"/>
    <w:rsid w:val="00021850"/>
    <w:rsid w:val="00024347"/>
    <w:rsid w:val="00024487"/>
    <w:rsid w:val="00024981"/>
    <w:rsid w:val="0002595B"/>
    <w:rsid w:val="00027132"/>
    <w:rsid w:val="00032804"/>
    <w:rsid w:val="00032F7C"/>
    <w:rsid w:val="00033B9C"/>
    <w:rsid w:val="000343EA"/>
    <w:rsid w:val="000361CE"/>
    <w:rsid w:val="000371E9"/>
    <w:rsid w:val="00042A7F"/>
    <w:rsid w:val="00043065"/>
    <w:rsid w:val="0004369A"/>
    <w:rsid w:val="00043AA3"/>
    <w:rsid w:val="00044B6A"/>
    <w:rsid w:val="00045F8B"/>
    <w:rsid w:val="0004672E"/>
    <w:rsid w:val="0004686A"/>
    <w:rsid w:val="0004768D"/>
    <w:rsid w:val="00047E51"/>
    <w:rsid w:val="0005194E"/>
    <w:rsid w:val="00051FFA"/>
    <w:rsid w:val="00052B60"/>
    <w:rsid w:val="000530EB"/>
    <w:rsid w:val="0005366B"/>
    <w:rsid w:val="00053A3C"/>
    <w:rsid w:val="00053D32"/>
    <w:rsid w:val="0005417A"/>
    <w:rsid w:val="00054EF1"/>
    <w:rsid w:val="00055307"/>
    <w:rsid w:val="0005763C"/>
    <w:rsid w:val="000576AF"/>
    <w:rsid w:val="0005789C"/>
    <w:rsid w:val="00057A00"/>
    <w:rsid w:val="000605A9"/>
    <w:rsid w:val="00060A03"/>
    <w:rsid w:val="00061546"/>
    <w:rsid w:val="00063210"/>
    <w:rsid w:val="000636EF"/>
    <w:rsid w:val="00063EA9"/>
    <w:rsid w:val="00064518"/>
    <w:rsid w:val="00066189"/>
    <w:rsid w:val="000661F7"/>
    <w:rsid w:val="00066A46"/>
    <w:rsid w:val="000726AE"/>
    <w:rsid w:val="000737FC"/>
    <w:rsid w:val="000743E3"/>
    <w:rsid w:val="00074449"/>
    <w:rsid w:val="00075AD5"/>
    <w:rsid w:val="0007630D"/>
    <w:rsid w:val="00076B15"/>
    <w:rsid w:val="00077525"/>
    <w:rsid w:val="00082BC3"/>
    <w:rsid w:val="00084102"/>
    <w:rsid w:val="00084D72"/>
    <w:rsid w:val="00084FC6"/>
    <w:rsid w:val="00085DEB"/>
    <w:rsid w:val="0008742E"/>
    <w:rsid w:val="0008778C"/>
    <w:rsid w:val="00087F3B"/>
    <w:rsid w:val="00091118"/>
    <w:rsid w:val="00091704"/>
    <w:rsid w:val="0009181A"/>
    <w:rsid w:val="00091A22"/>
    <w:rsid w:val="00091C93"/>
    <w:rsid w:val="00092D6F"/>
    <w:rsid w:val="00092DCC"/>
    <w:rsid w:val="00093AC3"/>
    <w:rsid w:val="00093CCF"/>
    <w:rsid w:val="00095691"/>
    <w:rsid w:val="00095797"/>
    <w:rsid w:val="000971CF"/>
    <w:rsid w:val="000A209D"/>
    <w:rsid w:val="000A2DC5"/>
    <w:rsid w:val="000A3DE2"/>
    <w:rsid w:val="000A478D"/>
    <w:rsid w:val="000A4ED9"/>
    <w:rsid w:val="000A5FE6"/>
    <w:rsid w:val="000A7CED"/>
    <w:rsid w:val="000B0401"/>
    <w:rsid w:val="000B0915"/>
    <w:rsid w:val="000B0D76"/>
    <w:rsid w:val="000B1134"/>
    <w:rsid w:val="000B11CD"/>
    <w:rsid w:val="000B11F2"/>
    <w:rsid w:val="000B1E0B"/>
    <w:rsid w:val="000B1F49"/>
    <w:rsid w:val="000B2662"/>
    <w:rsid w:val="000B2A6A"/>
    <w:rsid w:val="000B2FCD"/>
    <w:rsid w:val="000B457A"/>
    <w:rsid w:val="000B64CD"/>
    <w:rsid w:val="000B666E"/>
    <w:rsid w:val="000B6BAD"/>
    <w:rsid w:val="000B6F08"/>
    <w:rsid w:val="000B76C1"/>
    <w:rsid w:val="000C052A"/>
    <w:rsid w:val="000C0B1E"/>
    <w:rsid w:val="000C14A3"/>
    <w:rsid w:val="000C17C6"/>
    <w:rsid w:val="000C4A27"/>
    <w:rsid w:val="000C58BC"/>
    <w:rsid w:val="000D0243"/>
    <w:rsid w:val="000D17A1"/>
    <w:rsid w:val="000D222A"/>
    <w:rsid w:val="000D264D"/>
    <w:rsid w:val="000D27BA"/>
    <w:rsid w:val="000D2F6A"/>
    <w:rsid w:val="000D37A4"/>
    <w:rsid w:val="000D4725"/>
    <w:rsid w:val="000D4788"/>
    <w:rsid w:val="000D49A6"/>
    <w:rsid w:val="000D5708"/>
    <w:rsid w:val="000D5DE8"/>
    <w:rsid w:val="000D61A6"/>
    <w:rsid w:val="000E0C6B"/>
    <w:rsid w:val="000E1E54"/>
    <w:rsid w:val="000E2566"/>
    <w:rsid w:val="000E339F"/>
    <w:rsid w:val="000E44CA"/>
    <w:rsid w:val="000E4B52"/>
    <w:rsid w:val="000E5A2A"/>
    <w:rsid w:val="000E6573"/>
    <w:rsid w:val="000E7834"/>
    <w:rsid w:val="000E7B40"/>
    <w:rsid w:val="000E7F79"/>
    <w:rsid w:val="000F0DBA"/>
    <w:rsid w:val="000F112A"/>
    <w:rsid w:val="000F2DF2"/>
    <w:rsid w:val="000F35F3"/>
    <w:rsid w:val="000F395A"/>
    <w:rsid w:val="000F3BD1"/>
    <w:rsid w:val="000F415D"/>
    <w:rsid w:val="000F5940"/>
    <w:rsid w:val="000F5CA6"/>
    <w:rsid w:val="001005F0"/>
    <w:rsid w:val="00101703"/>
    <w:rsid w:val="00102100"/>
    <w:rsid w:val="00104EDC"/>
    <w:rsid w:val="001057BE"/>
    <w:rsid w:val="0010626C"/>
    <w:rsid w:val="001063A7"/>
    <w:rsid w:val="00107806"/>
    <w:rsid w:val="0011004F"/>
    <w:rsid w:val="00110267"/>
    <w:rsid w:val="0011378D"/>
    <w:rsid w:val="00114CE8"/>
    <w:rsid w:val="00115986"/>
    <w:rsid w:val="00115D45"/>
    <w:rsid w:val="00115EB1"/>
    <w:rsid w:val="0011755B"/>
    <w:rsid w:val="001179AD"/>
    <w:rsid w:val="00117DBB"/>
    <w:rsid w:val="00120541"/>
    <w:rsid w:val="001229BB"/>
    <w:rsid w:val="00122C4F"/>
    <w:rsid w:val="001261DC"/>
    <w:rsid w:val="00126328"/>
    <w:rsid w:val="00126A60"/>
    <w:rsid w:val="00127024"/>
    <w:rsid w:val="0012713D"/>
    <w:rsid w:val="001301FF"/>
    <w:rsid w:val="001317F7"/>
    <w:rsid w:val="00131A54"/>
    <w:rsid w:val="001336CF"/>
    <w:rsid w:val="00133A14"/>
    <w:rsid w:val="00135C33"/>
    <w:rsid w:val="00135F1F"/>
    <w:rsid w:val="00140BF6"/>
    <w:rsid w:val="00140DDE"/>
    <w:rsid w:val="00141C32"/>
    <w:rsid w:val="00141D0C"/>
    <w:rsid w:val="00142715"/>
    <w:rsid w:val="00142B06"/>
    <w:rsid w:val="0014304B"/>
    <w:rsid w:val="00143A7A"/>
    <w:rsid w:val="00143BD5"/>
    <w:rsid w:val="00144A05"/>
    <w:rsid w:val="00145445"/>
    <w:rsid w:val="00145E4F"/>
    <w:rsid w:val="00146E5C"/>
    <w:rsid w:val="00146F77"/>
    <w:rsid w:val="00146FB5"/>
    <w:rsid w:val="001474A8"/>
    <w:rsid w:val="0014758B"/>
    <w:rsid w:val="00150C08"/>
    <w:rsid w:val="00150D4D"/>
    <w:rsid w:val="00151E37"/>
    <w:rsid w:val="00151FBA"/>
    <w:rsid w:val="001523C8"/>
    <w:rsid w:val="00152627"/>
    <w:rsid w:val="00155402"/>
    <w:rsid w:val="00155AF7"/>
    <w:rsid w:val="00157632"/>
    <w:rsid w:val="00160B5F"/>
    <w:rsid w:val="00160E4D"/>
    <w:rsid w:val="00161844"/>
    <w:rsid w:val="00162370"/>
    <w:rsid w:val="00162B88"/>
    <w:rsid w:val="00162E6B"/>
    <w:rsid w:val="00164A43"/>
    <w:rsid w:val="00164BBA"/>
    <w:rsid w:val="00165132"/>
    <w:rsid w:val="00165784"/>
    <w:rsid w:val="001715F9"/>
    <w:rsid w:val="00171790"/>
    <w:rsid w:val="00171AE8"/>
    <w:rsid w:val="001728FE"/>
    <w:rsid w:val="00172C4C"/>
    <w:rsid w:val="001748D3"/>
    <w:rsid w:val="0017564C"/>
    <w:rsid w:val="001804B1"/>
    <w:rsid w:val="00180992"/>
    <w:rsid w:val="001810CA"/>
    <w:rsid w:val="00181C09"/>
    <w:rsid w:val="001843C7"/>
    <w:rsid w:val="00185ED9"/>
    <w:rsid w:val="00186403"/>
    <w:rsid w:val="00186C35"/>
    <w:rsid w:val="00187211"/>
    <w:rsid w:val="001914AD"/>
    <w:rsid w:val="00191536"/>
    <w:rsid w:val="00192393"/>
    <w:rsid w:val="0019269B"/>
    <w:rsid w:val="00192EFC"/>
    <w:rsid w:val="00193787"/>
    <w:rsid w:val="001940EB"/>
    <w:rsid w:val="00194350"/>
    <w:rsid w:val="001959C8"/>
    <w:rsid w:val="001963C5"/>
    <w:rsid w:val="00196580"/>
    <w:rsid w:val="00197977"/>
    <w:rsid w:val="001A0115"/>
    <w:rsid w:val="001A085B"/>
    <w:rsid w:val="001A1E2D"/>
    <w:rsid w:val="001A2AA0"/>
    <w:rsid w:val="001A2C57"/>
    <w:rsid w:val="001A2C9E"/>
    <w:rsid w:val="001A3BB2"/>
    <w:rsid w:val="001A3BCF"/>
    <w:rsid w:val="001A725F"/>
    <w:rsid w:val="001A74C4"/>
    <w:rsid w:val="001A7D5C"/>
    <w:rsid w:val="001B024B"/>
    <w:rsid w:val="001B1176"/>
    <w:rsid w:val="001B1920"/>
    <w:rsid w:val="001B273E"/>
    <w:rsid w:val="001B2E7A"/>
    <w:rsid w:val="001B3085"/>
    <w:rsid w:val="001B3391"/>
    <w:rsid w:val="001B35D8"/>
    <w:rsid w:val="001B4956"/>
    <w:rsid w:val="001B6171"/>
    <w:rsid w:val="001B6D96"/>
    <w:rsid w:val="001B74B6"/>
    <w:rsid w:val="001B75F2"/>
    <w:rsid w:val="001B76B1"/>
    <w:rsid w:val="001C014D"/>
    <w:rsid w:val="001C0ECE"/>
    <w:rsid w:val="001C19C2"/>
    <w:rsid w:val="001C19E9"/>
    <w:rsid w:val="001C1F61"/>
    <w:rsid w:val="001C4D8D"/>
    <w:rsid w:val="001C50ED"/>
    <w:rsid w:val="001C5E04"/>
    <w:rsid w:val="001C64C0"/>
    <w:rsid w:val="001C7EED"/>
    <w:rsid w:val="001D0A92"/>
    <w:rsid w:val="001D0C42"/>
    <w:rsid w:val="001D0DDA"/>
    <w:rsid w:val="001D14FF"/>
    <w:rsid w:val="001D2988"/>
    <w:rsid w:val="001D38F3"/>
    <w:rsid w:val="001D5428"/>
    <w:rsid w:val="001D5861"/>
    <w:rsid w:val="001D5C15"/>
    <w:rsid w:val="001D5E0B"/>
    <w:rsid w:val="001D7A2C"/>
    <w:rsid w:val="001D7B5F"/>
    <w:rsid w:val="001E036D"/>
    <w:rsid w:val="001E4AB1"/>
    <w:rsid w:val="001E4D18"/>
    <w:rsid w:val="001E5AA4"/>
    <w:rsid w:val="001E5EDA"/>
    <w:rsid w:val="001E6E02"/>
    <w:rsid w:val="001E70DE"/>
    <w:rsid w:val="001E7BD3"/>
    <w:rsid w:val="001E7D4D"/>
    <w:rsid w:val="001F050F"/>
    <w:rsid w:val="001F0FF2"/>
    <w:rsid w:val="001F1CAD"/>
    <w:rsid w:val="001F2937"/>
    <w:rsid w:val="001F33A4"/>
    <w:rsid w:val="001F3DBA"/>
    <w:rsid w:val="001F3F80"/>
    <w:rsid w:val="001F430E"/>
    <w:rsid w:val="001F4489"/>
    <w:rsid w:val="001F46A6"/>
    <w:rsid w:val="001F496C"/>
    <w:rsid w:val="001F7048"/>
    <w:rsid w:val="001F71F6"/>
    <w:rsid w:val="002006C5"/>
    <w:rsid w:val="00200C83"/>
    <w:rsid w:val="00200F85"/>
    <w:rsid w:val="00201E06"/>
    <w:rsid w:val="00204491"/>
    <w:rsid w:val="00204D59"/>
    <w:rsid w:val="002051E4"/>
    <w:rsid w:val="0020541E"/>
    <w:rsid w:val="0020617A"/>
    <w:rsid w:val="0020657B"/>
    <w:rsid w:val="002070CB"/>
    <w:rsid w:val="002079A6"/>
    <w:rsid w:val="00207EE0"/>
    <w:rsid w:val="00214020"/>
    <w:rsid w:val="002148EC"/>
    <w:rsid w:val="00220847"/>
    <w:rsid w:val="00221F78"/>
    <w:rsid w:val="002229C4"/>
    <w:rsid w:val="00223D2B"/>
    <w:rsid w:val="002266C3"/>
    <w:rsid w:val="00226D43"/>
    <w:rsid w:val="0023070F"/>
    <w:rsid w:val="002315C9"/>
    <w:rsid w:val="00232607"/>
    <w:rsid w:val="0023278D"/>
    <w:rsid w:val="002333CB"/>
    <w:rsid w:val="002341FD"/>
    <w:rsid w:val="00235691"/>
    <w:rsid w:val="00235B0C"/>
    <w:rsid w:val="00236022"/>
    <w:rsid w:val="00240B3D"/>
    <w:rsid w:val="0024141D"/>
    <w:rsid w:val="002419D4"/>
    <w:rsid w:val="00243299"/>
    <w:rsid w:val="00243BC8"/>
    <w:rsid w:val="002446A7"/>
    <w:rsid w:val="00245450"/>
    <w:rsid w:val="00245960"/>
    <w:rsid w:val="00250EF6"/>
    <w:rsid w:val="002511C6"/>
    <w:rsid w:val="0025329E"/>
    <w:rsid w:val="00253892"/>
    <w:rsid w:val="00253C5C"/>
    <w:rsid w:val="00254CBB"/>
    <w:rsid w:val="00256E16"/>
    <w:rsid w:val="0025744A"/>
    <w:rsid w:val="0026035D"/>
    <w:rsid w:val="00260384"/>
    <w:rsid w:val="002609F7"/>
    <w:rsid w:val="002628AA"/>
    <w:rsid w:val="00262A8E"/>
    <w:rsid w:val="002634C7"/>
    <w:rsid w:val="002655CB"/>
    <w:rsid w:val="002662E1"/>
    <w:rsid w:val="00266EE0"/>
    <w:rsid w:val="0027069D"/>
    <w:rsid w:val="00273A40"/>
    <w:rsid w:val="00274309"/>
    <w:rsid w:val="00274E1E"/>
    <w:rsid w:val="00275311"/>
    <w:rsid w:val="002754D2"/>
    <w:rsid w:val="00275FB4"/>
    <w:rsid w:val="00276504"/>
    <w:rsid w:val="0027723C"/>
    <w:rsid w:val="00280B00"/>
    <w:rsid w:val="00281A93"/>
    <w:rsid w:val="00281F72"/>
    <w:rsid w:val="00282125"/>
    <w:rsid w:val="002839BF"/>
    <w:rsid w:val="00283B08"/>
    <w:rsid w:val="00285778"/>
    <w:rsid w:val="002859BA"/>
    <w:rsid w:val="00287202"/>
    <w:rsid w:val="0028795F"/>
    <w:rsid w:val="002918AE"/>
    <w:rsid w:val="00291ACE"/>
    <w:rsid w:val="002925E8"/>
    <w:rsid w:val="00296261"/>
    <w:rsid w:val="002963FE"/>
    <w:rsid w:val="00296D1F"/>
    <w:rsid w:val="002A012F"/>
    <w:rsid w:val="002A2DCE"/>
    <w:rsid w:val="002A3CD2"/>
    <w:rsid w:val="002A3FD7"/>
    <w:rsid w:val="002A4B34"/>
    <w:rsid w:val="002A635E"/>
    <w:rsid w:val="002A716F"/>
    <w:rsid w:val="002B08AB"/>
    <w:rsid w:val="002B0EAC"/>
    <w:rsid w:val="002B1F7D"/>
    <w:rsid w:val="002B2081"/>
    <w:rsid w:val="002B29B4"/>
    <w:rsid w:val="002B3357"/>
    <w:rsid w:val="002B3CE8"/>
    <w:rsid w:val="002B4028"/>
    <w:rsid w:val="002B696B"/>
    <w:rsid w:val="002B7CC2"/>
    <w:rsid w:val="002B7D29"/>
    <w:rsid w:val="002C13C3"/>
    <w:rsid w:val="002C193D"/>
    <w:rsid w:val="002C1E76"/>
    <w:rsid w:val="002C2CA5"/>
    <w:rsid w:val="002C3542"/>
    <w:rsid w:val="002C4118"/>
    <w:rsid w:val="002C4D4F"/>
    <w:rsid w:val="002C554A"/>
    <w:rsid w:val="002C5CBA"/>
    <w:rsid w:val="002C625E"/>
    <w:rsid w:val="002C6280"/>
    <w:rsid w:val="002C6714"/>
    <w:rsid w:val="002C7444"/>
    <w:rsid w:val="002D0C15"/>
    <w:rsid w:val="002D0E03"/>
    <w:rsid w:val="002D0E1A"/>
    <w:rsid w:val="002D35EE"/>
    <w:rsid w:val="002D44C3"/>
    <w:rsid w:val="002D5DD7"/>
    <w:rsid w:val="002D7C8D"/>
    <w:rsid w:val="002D7D30"/>
    <w:rsid w:val="002E159F"/>
    <w:rsid w:val="002E2979"/>
    <w:rsid w:val="002E50BD"/>
    <w:rsid w:val="002E5575"/>
    <w:rsid w:val="002E56D2"/>
    <w:rsid w:val="002E5E40"/>
    <w:rsid w:val="002E64D7"/>
    <w:rsid w:val="002E6D71"/>
    <w:rsid w:val="002E7A63"/>
    <w:rsid w:val="002E7CC1"/>
    <w:rsid w:val="002F06A9"/>
    <w:rsid w:val="002F0E5F"/>
    <w:rsid w:val="002F0E94"/>
    <w:rsid w:val="002F1F08"/>
    <w:rsid w:val="002F29EF"/>
    <w:rsid w:val="002F2E25"/>
    <w:rsid w:val="002F4FD6"/>
    <w:rsid w:val="002F5138"/>
    <w:rsid w:val="002F62AC"/>
    <w:rsid w:val="002F6A84"/>
    <w:rsid w:val="002F73AF"/>
    <w:rsid w:val="002F7A55"/>
    <w:rsid w:val="002F7F74"/>
    <w:rsid w:val="003010FE"/>
    <w:rsid w:val="00301EA6"/>
    <w:rsid w:val="00303353"/>
    <w:rsid w:val="00303B49"/>
    <w:rsid w:val="00303BA8"/>
    <w:rsid w:val="00304592"/>
    <w:rsid w:val="00304B7B"/>
    <w:rsid w:val="0030538A"/>
    <w:rsid w:val="00306E39"/>
    <w:rsid w:val="00307694"/>
    <w:rsid w:val="00310072"/>
    <w:rsid w:val="00310628"/>
    <w:rsid w:val="003107B7"/>
    <w:rsid w:val="00311A90"/>
    <w:rsid w:val="00311EEE"/>
    <w:rsid w:val="00312DB9"/>
    <w:rsid w:val="003136F8"/>
    <w:rsid w:val="00313EF3"/>
    <w:rsid w:val="00313F8A"/>
    <w:rsid w:val="003144A2"/>
    <w:rsid w:val="00314616"/>
    <w:rsid w:val="00314FE9"/>
    <w:rsid w:val="003163B5"/>
    <w:rsid w:val="00317558"/>
    <w:rsid w:val="00317A8F"/>
    <w:rsid w:val="003204BF"/>
    <w:rsid w:val="0032536D"/>
    <w:rsid w:val="00325491"/>
    <w:rsid w:val="00325BD2"/>
    <w:rsid w:val="003266EA"/>
    <w:rsid w:val="00326BB5"/>
    <w:rsid w:val="0032729C"/>
    <w:rsid w:val="003344EC"/>
    <w:rsid w:val="00334981"/>
    <w:rsid w:val="00334FB8"/>
    <w:rsid w:val="0033679B"/>
    <w:rsid w:val="00337BD3"/>
    <w:rsid w:val="00337FE1"/>
    <w:rsid w:val="003417C3"/>
    <w:rsid w:val="003420A9"/>
    <w:rsid w:val="00343A42"/>
    <w:rsid w:val="0034542E"/>
    <w:rsid w:val="00345E11"/>
    <w:rsid w:val="00346666"/>
    <w:rsid w:val="00346B49"/>
    <w:rsid w:val="0035086D"/>
    <w:rsid w:val="00351589"/>
    <w:rsid w:val="00351C11"/>
    <w:rsid w:val="0035286A"/>
    <w:rsid w:val="003536B2"/>
    <w:rsid w:val="00354552"/>
    <w:rsid w:val="00354859"/>
    <w:rsid w:val="00354F3B"/>
    <w:rsid w:val="00354F5E"/>
    <w:rsid w:val="003554F9"/>
    <w:rsid w:val="003568B5"/>
    <w:rsid w:val="0035709C"/>
    <w:rsid w:val="00357446"/>
    <w:rsid w:val="00357C3C"/>
    <w:rsid w:val="00360414"/>
    <w:rsid w:val="003604B5"/>
    <w:rsid w:val="00360E03"/>
    <w:rsid w:val="00360E60"/>
    <w:rsid w:val="003617C1"/>
    <w:rsid w:val="00362ACA"/>
    <w:rsid w:val="00362C6D"/>
    <w:rsid w:val="00363F39"/>
    <w:rsid w:val="003652B9"/>
    <w:rsid w:val="00366148"/>
    <w:rsid w:val="00366BD2"/>
    <w:rsid w:val="00366C7A"/>
    <w:rsid w:val="00367FD7"/>
    <w:rsid w:val="0037022B"/>
    <w:rsid w:val="00370661"/>
    <w:rsid w:val="00372299"/>
    <w:rsid w:val="0037264D"/>
    <w:rsid w:val="003736A7"/>
    <w:rsid w:val="00375477"/>
    <w:rsid w:val="003759D2"/>
    <w:rsid w:val="00375BD2"/>
    <w:rsid w:val="00376607"/>
    <w:rsid w:val="00381AEF"/>
    <w:rsid w:val="00382885"/>
    <w:rsid w:val="00382BB7"/>
    <w:rsid w:val="00386B69"/>
    <w:rsid w:val="00387EDB"/>
    <w:rsid w:val="003901DB"/>
    <w:rsid w:val="00390AAB"/>
    <w:rsid w:val="00390F8F"/>
    <w:rsid w:val="00391651"/>
    <w:rsid w:val="00391D8A"/>
    <w:rsid w:val="00391D93"/>
    <w:rsid w:val="00391DC8"/>
    <w:rsid w:val="00393C21"/>
    <w:rsid w:val="003952E3"/>
    <w:rsid w:val="003957E4"/>
    <w:rsid w:val="00395DC7"/>
    <w:rsid w:val="00396A83"/>
    <w:rsid w:val="00397116"/>
    <w:rsid w:val="00397FB5"/>
    <w:rsid w:val="003A2095"/>
    <w:rsid w:val="003A2F8E"/>
    <w:rsid w:val="003A36BF"/>
    <w:rsid w:val="003A56DE"/>
    <w:rsid w:val="003A63C5"/>
    <w:rsid w:val="003A6B74"/>
    <w:rsid w:val="003A7650"/>
    <w:rsid w:val="003A7C4E"/>
    <w:rsid w:val="003A7DF1"/>
    <w:rsid w:val="003A7F72"/>
    <w:rsid w:val="003B080F"/>
    <w:rsid w:val="003B12D0"/>
    <w:rsid w:val="003B3CC4"/>
    <w:rsid w:val="003B4B56"/>
    <w:rsid w:val="003B4ED6"/>
    <w:rsid w:val="003B5BB8"/>
    <w:rsid w:val="003B6238"/>
    <w:rsid w:val="003B6499"/>
    <w:rsid w:val="003B7D4F"/>
    <w:rsid w:val="003C01CF"/>
    <w:rsid w:val="003C1594"/>
    <w:rsid w:val="003C3631"/>
    <w:rsid w:val="003C37CD"/>
    <w:rsid w:val="003C39FA"/>
    <w:rsid w:val="003C3CFF"/>
    <w:rsid w:val="003C43BB"/>
    <w:rsid w:val="003C579B"/>
    <w:rsid w:val="003C7E50"/>
    <w:rsid w:val="003D02FE"/>
    <w:rsid w:val="003D0600"/>
    <w:rsid w:val="003D1B45"/>
    <w:rsid w:val="003D30FB"/>
    <w:rsid w:val="003D33D5"/>
    <w:rsid w:val="003D3997"/>
    <w:rsid w:val="003D3FB7"/>
    <w:rsid w:val="003D4A47"/>
    <w:rsid w:val="003D4DBA"/>
    <w:rsid w:val="003D5334"/>
    <w:rsid w:val="003D5653"/>
    <w:rsid w:val="003D56DE"/>
    <w:rsid w:val="003D5F20"/>
    <w:rsid w:val="003D6247"/>
    <w:rsid w:val="003D67C1"/>
    <w:rsid w:val="003D6AAC"/>
    <w:rsid w:val="003D75E0"/>
    <w:rsid w:val="003E057A"/>
    <w:rsid w:val="003E05DC"/>
    <w:rsid w:val="003E09D1"/>
    <w:rsid w:val="003E2205"/>
    <w:rsid w:val="003E27DB"/>
    <w:rsid w:val="003E33A6"/>
    <w:rsid w:val="003E346A"/>
    <w:rsid w:val="003E4D95"/>
    <w:rsid w:val="003E5DF3"/>
    <w:rsid w:val="003E5F14"/>
    <w:rsid w:val="003E61EA"/>
    <w:rsid w:val="003E66B5"/>
    <w:rsid w:val="003E6890"/>
    <w:rsid w:val="003E7CC5"/>
    <w:rsid w:val="003E7DB6"/>
    <w:rsid w:val="003F1EA9"/>
    <w:rsid w:val="003F3732"/>
    <w:rsid w:val="003F3960"/>
    <w:rsid w:val="003F4BFA"/>
    <w:rsid w:val="003F5196"/>
    <w:rsid w:val="003F5D26"/>
    <w:rsid w:val="00400597"/>
    <w:rsid w:val="0040062F"/>
    <w:rsid w:val="00400666"/>
    <w:rsid w:val="00400EB9"/>
    <w:rsid w:val="00401796"/>
    <w:rsid w:val="0040273C"/>
    <w:rsid w:val="00402B93"/>
    <w:rsid w:val="0040397D"/>
    <w:rsid w:val="00403EEC"/>
    <w:rsid w:val="00404599"/>
    <w:rsid w:val="00405262"/>
    <w:rsid w:val="00406316"/>
    <w:rsid w:val="00411E69"/>
    <w:rsid w:val="00411E86"/>
    <w:rsid w:val="00412A0B"/>
    <w:rsid w:val="00415549"/>
    <w:rsid w:val="00415924"/>
    <w:rsid w:val="0041624C"/>
    <w:rsid w:val="004164BE"/>
    <w:rsid w:val="004171A1"/>
    <w:rsid w:val="004173F6"/>
    <w:rsid w:val="00420D8D"/>
    <w:rsid w:val="00420FCC"/>
    <w:rsid w:val="00421735"/>
    <w:rsid w:val="00421F0B"/>
    <w:rsid w:val="00421FD1"/>
    <w:rsid w:val="004231A7"/>
    <w:rsid w:val="004244FC"/>
    <w:rsid w:val="00424644"/>
    <w:rsid w:val="00425175"/>
    <w:rsid w:val="004254DF"/>
    <w:rsid w:val="00426124"/>
    <w:rsid w:val="00426551"/>
    <w:rsid w:val="0042708E"/>
    <w:rsid w:val="0042746F"/>
    <w:rsid w:val="004274FF"/>
    <w:rsid w:val="00427A7B"/>
    <w:rsid w:val="00427AB0"/>
    <w:rsid w:val="00430AF2"/>
    <w:rsid w:val="0043135F"/>
    <w:rsid w:val="00431431"/>
    <w:rsid w:val="00432606"/>
    <w:rsid w:val="004332D6"/>
    <w:rsid w:val="0043459E"/>
    <w:rsid w:val="00434A8A"/>
    <w:rsid w:val="00434C49"/>
    <w:rsid w:val="004363CA"/>
    <w:rsid w:val="00436A7A"/>
    <w:rsid w:val="00436E70"/>
    <w:rsid w:val="00437C40"/>
    <w:rsid w:val="00437E82"/>
    <w:rsid w:val="00443035"/>
    <w:rsid w:val="0044377A"/>
    <w:rsid w:val="00446353"/>
    <w:rsid w:val="00446DB4"/>
    <w:rsid w:val="00450A69"/>
    <w:rsid w:val="00450E3F"/>
    <w:rsid w:val="00450E8D"/>
    <w:rsid w:val="00450F5B"/>
    <w:rsid w:val="004511E5"/>
    <w:rsid w:val="00451CB3"/>
    <w:rsid w:val="00452678"/>
    <w:rsid w:val="00452754"/>
    <w:rsid w:val="00452CB1"/>
    <w:rsid w:val="00452EC8"/>
    <w:rsid w:val="00453F1B"/>
    <w:rsid w:val="0045473D"/>
    <w:rsid w:val="00456C4E"/>
    <w:rsid w:val="00457710"/>
    <w:rsid w:val="00457BD6"/>
    <w:rsid w:val="00460B02"/>
    <w:rsid w:val="00461324"/>
    <w:rsid w:val="0046191A"/>
    <w:rsid w:val="00461BB0"/>
    <w:rsid w:val="004622E0"/>
    <w:rsid w:val="00463B20"/>
    <w:rsid w:val="00464835"/>
    <w:rsid w:val="00465F54"/>
    <w:rsid w:val="00466AF7"/>
    <w:rsid w:val="00466D49"/>
    <w:rsid w:val="00467981"/>
    <w:rsid w:val="00467F61"/>
    <w:rsid w:val="00470178"/>
    <w:rsid w:val="00471141"/>
    <w:rsid w:val="00471ED8"/>
    <w:rsid w:val="00472074"/>
    <w:rsid w:val="00472964"/>
    <w:rsid w:val="00473357"/>
    <w:rsid w:val="00473C9A"/>
    <w:rsid w:val="004752CA"/>
    <w:rsid w:val="0047542C"/>
    <w:rsid w:val="0047692C"/>
    <w:rsid w:val="00480179"/>
    <w:rsid w:val="0048053F"/>
    <w:rsid w:val="00482832"/>
    <w:rsid w:val="00482DA3"/>
    <w:rsid w:val="0048444C"/>
    <w:rsid w:val="00484BE8"/>
    <w:rsid w:val="00484DED"/>
    <w:rsid w:val="0048573B"/>
    <w:rsid w:val="00486178"/>
    <w:rsid w:val="00487074"/>
    <w:rsid w:val="0048715F"/>
    <w:rsid w:val="004903EF"/>
    <w:rsid w:val="00490D92"/>
    <w:rsid w:val="004919BE"/>
    <w:rsid w:val="0049251E"/>
    <w:rsid w:val="0049349B"/>
    <w:rsid w:val="0049499D"/>
    <w:rsid w:val="00494D42"/>
    <w:rsid w:val="00494EE0"/>
    <w:rsid w:val="00496FAB"/>
    <w:rsid w:val="004A03E4"/>
    <w:rsid w:val="004A0941"/>
    <w:rsid w:val="004A0A8F"/>
    <w:rsid w:val="004A0AAE"/>
    <w:rsid w:val="004A0E8A"/>
    <w:rsid w:val="004A6A6C"/>
    <w:rsid w:val="004A75CF"/>
    <w:rsid w:val="004A7736"/>
    <w:rsid w:val="004A7DBB"/>
    <w:rsid w:val="004B05F7"/>
    <w:rsid w:val="004B082E"/>
    <w:rsid w:val="004B0910"/>
    <w:rsid w:val="004B228D"/>
    <w:rsid w:val="004B2C69"/>
    <w:rsid w:val="004B2D4E"/>
    <w:rsid w:val="004B3AAD"/>
    <w:rsid w:val="004B497D"/>
    <w:rsid w:val="004B4E4F"/>
    <w:rsid w:val="004B5517"/>
    <w:rsid w:val="004B5A0F"/>
    <w:rsid w:val="004C2174"/>
    <w:rsid w:val="004C3870"/>
    <w:rsid w:val="004C44E7"/>
    <w:rsid w:val="004C501C"/>
    <w:rsid w:val="004C69B8"/>
    <w:rsid w:val="004C6D41"/>
    <w:rsid w:val="004C7A8D"/>
    <w:rsid w:val="004D0477"/>
    <w:rsid w:val="004D0F79"/>
    <w:rsid w:val="004D2FFA"/>
    <w:rsid w:val="004D45AA"/>
    <w:rsid w:val="004D4B04"/>
    <w:rsid w:val="004D4E1A"/>
    <w:rsid w:val="004D5FF8"/>
    <w:rsid w:val="004D6229"/>
    <w:rsid w:val="004D6259"/>
    <w:rsid w:val="004D657B"/>
    <w:rsid w:val="004D6916"/>
    <w:rsid w:val="004D7125"/>
    <w:rsid w:val="004D7289"/>
    <w:rsid w:val="004D78EC"/>
    <w:rsid w:val="004D7AF4"/>
    <w:rsid w:val="004E05DE"/>
    <w:rsid w:val="004E0D96"/>
    <w:rsid w:val="004E1DB8"/>
    <w:rsid w:val="004E2BC8"/>
    <w:rsid w:val="004E3468"/>
    <w:rsid w:val="004E37C0"/>
    <w:rsid w:val="004E3AD0"/>
    <w:rsid w:val="004E5292"/>
    <w:rsid w:val="004E5A64"/>
    <w:rsid w:val="004E65D8"/>
    <w:rsid w:val="004E6927"/>
    <w:rsid w:val="004E7202"/>
    <w:rsid w:val="004E7D00"/>
    <w:rsid w:val="004F0217"/>
    <w:rsid w:val="004F14D3"/>
    <w:rsid w:val="004F1B75"/>
    <w:rsid w:val="004F20DB"/>
    <w:rsid w:val="004F26E6"/>
    <w:rsid w:val="004F2F39"/>
    <w:rsid w:val="004F3096"/>
    <w:rsid w:val="004F4095"/>
    <w:rsid w:val="004F41DA"/>
    <w:rsid w:val="004F4D2E"/>
    <w:rsid w:val="004F5E7E"/>
    <w:rsid w:val="004F5FB8"/>
    <w:rsid w:val="004F611B"/>
    <w:rsid w:val="004F7A35"/>
    <w:rsid w:val="0050053D"/>
    <w:rsid w:val="005032A9"/>
    <w:rsid w:val="005036D8"/>
    <w:rsid w:val="005046C3"/>
    <w:rsid w:val="0050536B"/>
    <w:rsid w:val="005062FD"/>
    <w:rsid w:val="00506C92"/>
    <w:rsid w:val="005106A4"/>
    <w:rsid w:val="00510C56"/>
    <w:rsid w:val="00511074"/>
    <w:rsid w:val="0051133C"/>
    <w:rsid w:val="00512531"/>
    <w:rsid w:val="005127BB"/>
    <w:rsid w:val="005133C9"/>
    <w:rsid w:val="00513DE3"/>
    <w:rsid w:val="00514D0E"/>
    <w:rsid w:val="005153C0"/>
    <w:rsid w:val="00516111"/>
    <w:rsid w:val="005163F8"/>
    <w:rsid w:val="00516BEE"/>
    <w:rsid w:val="00516FDD"/>
    <w:rsid w:val="00517BC7"/>
    <w:rsid w:val="00520F2F"/>
    <w:rsid w:val="00521CC5"/>
    <w:rsid w:val="00523CB2"/>
    <w:rsid w:val="005253EA"/>
    <w:rsid w:val="0052548B"/>
    <w:rsid w:val="00526781"/>
    <w:rsid w:val="00526881"/>
    <w:rsid w:val="0052694F"/>
    <w:rsid w:val="00526BA3"/>
    <w:rsid w:val="00527367"/>
    <w:rsid w:val="00527AAD"/>
    <w:rsid w:val="005307BA"/>
    <w:rsid w:val="00531E09"/>
    <w:rsid w:val="00531F75"/>
    <w:rsid w:val="0053223E"/>
    <w:rsid w:val="0053253D"/>
    <w:rsid w:val="0053287B"/>
    <w:rsid w:val="00532AF3"/>
    <w:rsid w:val="00533920"/>
    <w:rsid w:val="00533A03"/>
    <w:rsid w:val="0053590B"/>
    <w:rsid w:val="00535B47"/>
    <w:rsid w:val="0053628B"/>
    <w:rsid w:val="005365C6"/>
    <w:rsid w:val="005370A9"/>
    <w:rsid w:val="00537BF9"/>
    <w:rsid w:val="00541560"/>
    <w:rsid w:val="00541B37"/>
    <w:rsid w:val="00541DA7"/>
    <w:rsid w:val="00542509"/>
    <w:rsid w:val="005428B8"/>
    <w:rsid w:val="00543669"/>
    <w:rsid w:val="005446DA"/>
    <w:rsid w:val="00544793"/>
    <w:rsid w:val="00544E98"/>
    <w:rsid w:val="005467E6"/>
    <w:rsid w:val="0054759F"/>
    <w:rsid w:val="00547A13"/>
    <w:rsid w:val="00550054"/>
    <w:rsid w:val="00550F28"/>
    <w:rsid w:val="00551F1B"/>
    <w:rsid w:val="00551F9D"/>
    <w:rsid w:val="00555226"/>
    <w:rsid w:val="0055646B"/>
    <w:rsid w:val="0055658C"/>
    <w:rsid w:val="005576C1"/>
    <w:rsid w:val="00557C0D"/>
    <w:rsid w:val="0056395D"/>
    <w:rsid w:val="005651B9"/>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6767"/>
    <w:rsid w:val="00577072"/>
    <w:rsid w:val="00577584"/>
    <w:rsid w:val="00577F00"/>
    <w:rsid w:val="00582335"/>
    <w:rsid w:val="00582DD9"/>
    <w:rsid w:val="005833CD"/>
    <w:rsid w:val="00586530"/>
    <w:rsid w:val="00586958"/>
    <w:rsid w:val="00590523"/>
    <w:rsid w:val="0059070E"/>
    <w:rsid w:val="00591A21"/>
    <w:rsid w:val="00591E7B"/>
    <w:rsid w:val="0059256C"/>
    <w:rsid w:val="00592712"/>
    <w:rsid w:val="00592902"/>
    <w:rsid w:val="00593E34"/>
    <w:rsid w:val="005943B3"/>
    <w:rsid w:val="0059491C"/>
    <w:rsid w:val="00595EFC"/>
    <w:rsid w:val="00596A24"/>
    <w:rsid w:val="00597C0B"/>
    <w:rsid w:val="005A1CFE"/>
    <w:rsid w:val="005A2FE4"/>
    <w:rsid w:val="005A343A"/>
    <w:rsid w:val="005A420C"/>
    <w:rsid w:val="005A4483"/>
    <w:rsid w:val="005A4E2B"/>
    <w:rsid w:val="005A58C5"/>
    <w:rsid w:val="005A6DA8"/>
    <w:rsid w:val="005A76E9"/>
    <w:rsid w:val="005A7C98"/>
    <w:rsid w:val="005B2548"/>
    <w:rsid w:val="005B365D"/>
    <w:rsid w:val="005B38C1"/>
    <w:rsid w:val="005B5EAF"/>
    <w:rsid w:val="005B60ED"/>
    <w:rsid w:val="005B6108"/>
    <w:rsid w:val="005B672D"/>
    <w:rsid w:val="005B70B2"/>
    <w:rsid w:val="005B7338"/>
    <w:rsid w:val="005C0E8D"/>
    <w:rsid w:val="005C0F22"/>
    <w:rsid w:val="005C1C34"/>
    <w:rsid w:val="005C2718"/>
    <w:rsid w:val="005C323D"/>
    <w:rsid w:val="005C3456"/>
    <w:rsid w:val="005C46D3"/>
    <w:rsid w:val="005C4F2C"/>
    <w:rsid w:val="005C5179"/>
    <w:rsid w:val="005C553A"/>
    <w:rsid w:val="005C5730"/>
    <w:rsid w:val="005C5736"/>
    <w:rsid w:val="005C5F1A"/>
    <w:rsid w:val="005C5F22"/>
    <w:rsid w:val="005C639C"/>
    <w:rsid w:val="005D1151"/>
    <w:rsid w:val="005D2BE7"/>
    <w:rsid w:val="005D4361"/>
    <w:rsid w:val="005D4C0C"/>
    <w:rsid w:val="005D5054"/>
    <w:rsid w:val="005D59CC"/>
    <w:rsid w:val="005D5A60"/>
    <w:rsid w:val="005D6DB4"/>
    <w:rsid w:val="005D78BD"/>
    <w:rsid w:val="005D7EDF"/>
    <w:rsid w:val="005D7F72"/>
    <w:rsid w:val="005E06EA"/>
    <w:rsid w:val="005E345B"/>
    <w:rsid w:val="005E41B7"/>
    <w:rsid w:val="005E41E9"/>
    <w:rsid w:val="005E46B2"/>
    <w:rsid w:val="005E715D"/>
    <w:rsid w:val="005E72C2"/>
    <w:rsid w:val="005E7CB7"/>
    <w:rsid w:val="005F0B56"/>
    <w:rsid w:val="005F1478"/>
    <w:rsid w:val="005F18F6"/>
    <w:rsid w:val="005F1D29"/>
    <w:rsid w:val="005F1EA9"/>
    <w:rsid w:val="005F45AD"/>
    <w:rsid w:val="005F4604"/>
    <w:rsid w:val="005F4A2C"/>
    <w:rsid w:val="005F5756"/>
    <w:rsid w:val="005F63CF"/>
    <w:rsid w:val="005F727E"/>
    <w:rsid w:val="00600882"/>
    <w:rsid w:val="00600E22"/>
    <w:rsid w:val="00600EE1"/>
    <w:rsid w:val="006015A2"/>
    <w:rsid w:val="00601A7F"/>
    <w:rsid w:val="00602DAF"/>
    <w:rsid w:val="0060331B"/>
    <w:rsid w:val="006049AF"/>
    <w:rsid w:val="0060553E"/>
    <w:rsid w:val="00606252"/>
    <w:rsid w:val="0061003B"/>
    <w:rsid w:val="0061021F"/>
    <w:rsid w:val="006147A1"/>
    <w:rsid w:val="00615B5E"/>
    <w:rsid w:val="006163FA"/>
    <w:rsid w:val="00616F53"/>
    <w:rsid w:val="00621E4A"/>
    <w:rsid w:val="00621F95"/>
    <w:rsid w:val="006247F1"/>
    <w:rsid w:val="0062498B"/>
    <w:rsid w:val="00624F8F"/>
    <w:rsid w:val="00625267"/>
    <w:rsid w:val="0063052D"/>
    <w:rsid w:val="0063122C"/>
    <w:rsid w:val="00632763"/>
    <w:rsid w:val="006328FD"/>
    <w:rsid w:val="00632C52"/>
    <w:rsid w:val="00633C5E"/>
    <w:rsid w:val="0063422B"/>
    <w:rsid w:val="0063775F"/>
    <w:rsid w:val="006377DB"/>
    <w:rsid w:val="00637BA4"/>
    <w:rsid w:val="00640896"/>
    <w:rsid w:val="00640F16"/>
    <w:rsid w:val="00641C7D"/>
    <w:rsid w:val="0064205D"/>
    <w:rsid w:val="006424A9"/>
    <w:rsid w:val="006437A7"/>
    <w:rsid w:val="006437DE"/>
    <w:rsid w:val="00643FD3"/>
    <w:rsid w:val="00644404"/>
    <w:rsid w:val="00644D4E"/>
    <w:rsid w:val="006456A6"/>
    <w:rsid w:val="00646342"/>
    <w:rsid w:val="00647E77"/>
    <w:rsid w:val="00651326"/>
    <w:rsid w:val="00651513"/>
    <w:rsid w:val="00652257"/>
    <w:rsid w:val="00652DB8"/>
    <w:rsid w:val="00654577"/>
    <w:rsid w:val="006545BF"/>
    <w:rsid w:val="00655163"/>
    <w:rsid w:val="00655298"/>
    <w:rsid w:val="00655461"/>
    <w:rsid w:val="006557F4"/>
    <w:rsid w:val="00655C1E"/>
    <w:rsid w:val="00656621"/>
    <w:rsid w:val="006571C5"/>
    <w:rsid w:val="0065741F"/>
    <w:rsid w:val="006574B7"/>
    <w:rsid w:val="006577B3"/>
    <w:rsid w:val="00661161"/>
    <w:rsid w:val="0066161B"/>
    <w:rsid w:val="006626FC"/>
    <w:rsid w:val="00662C85"/>
    <w:rsid w:val="00663846"/>
    <w:rsid w:val="00663F24"/>
    <w:rsid w:val="00664440"/>
    <w:rsid w:val="0066621D"/>
    <w:rsid w:val="00666B17"/>
    <w:rsid w:val="00666F13"/>
    <w:rsid w:val="00667BA0"/>
    <w:rsid w:val="00670889"/>
    <w:rsid w:val="00670921"/>
    <w:rsid w:val="00670C80"/>
    <w:rsid w:val="00671994"/>
    <w:rsid w:val="0067339D"/>
    <w:rsid w:val="006756FE"/>
    <w:rsid w:val="00675E76"/>
    <w:rsid w:val="00676DD2"/>
    <w:rsid w:val="00680A59"/>
    <w:rsid w:val="006810EF"/>
    <w:rsid w:val="00681344"/>
    <w:rsid w:val="0068246A"/>
    <w:rsid w:val="006824D0"/>
    <w:rsid w:val="00682C04"/>
    <w:rsid w:val="00683F32"/>
    <w:rsid w:val="00684271"/>
    <w:rsid w:val="006853A3"/>
    <w:rsid w:val="00685A54"/>
    <w:rsid w:val="006860EC"/>
    <w:rsid w:val="006863E0"/>
    <w:rsid w:val="006866C0"/>
    <w:rsid w:val="00687374"/>
    <w:rsid w:val="0069163C"/>
    <w:rsid w:val="006916F9"/>
    <w:rsid w:val="00691848"/>
    <w:rsid w:val="0069213D"/>
    <w:rsid w:val="00692C9F"/>
    <w:rsid w:val="00693642"/>
    <w:rsid w:val="00693E2C"/>
    <w:rsid w:val="006944B7"/>
    <w:rsid w:val="006944DE"/>
    <w:rsid w:val="00694F55"/>
    <w:rsid w:val="00695557"/>
    <w:rsid w:val="00695B3A"/>
    <w:rsid w:val="006A06AA"/>
    <w:rsid w:val="006A0F62"/>
    <w:rsid w:val="006A125C"/>
    <w:rsid w:val="006A1F98"/>
    <w:rsid w:val="006A2276"/>
    <w:rsid w:val="006A31AA"/>
    <w:rsid w:val="006A32E1"/>
    <w:rsid w:val="006A42E7"/>
    <w:rsid w:val="006A4991"/>
    <w:rsid w:val="006A5901"/>
    <w:rsid w:val="006A5CD0"/>
    <w:rsid w:val="006A5DEB"/>
    <w:rsid w:val="006A60B4"/>
    <w:rsid w:val="006A6C6D"/>
    <w:rsid w:val="006B0A27"/>
    <w:rsid w:val="006B289B"/>
    <w:rsid w:val="006B342E"/>
    <w:rsid w:val="006B350D"/>
    <w:rsid w:val="006B3F4F"/>
    <w:rsid w:val="006B4E0D"/>
    <w:rsid w:val="006B5D83"/>
    <w:rsid w:val="006B5FDB"/>
    <w:rsid w:val="006B7A97"/>
    <w:rsid w:val="006C1D3C"/>
    <w:rsid w:val="006C36CF"/>
    <w:rsid w:val="006C3E92"/>
    <w:rsid w:val="006C590A"/>
    <w:rsid w:val="006C60BC"/>
    <w:rsid w:val="006C706A"/>
    <w:rsid w:val="006C71D5"/>
    <w:rsid w:val="006C728E"/>
    <w:rsid w:val="006C7D13"/>
    <w:rsid w:val="006D0171"/>
    <w:rsid w:val="006D04A3"/>
    <w:rsid w:val="006D0F46"/>
    <w:rsid w:val="006D1299"/>
    <w:rsid w:val="006D1C2C"/>
    <w:rsid w:val="006D3A84"/>
    <w:rsid w:val="006D3EC7"/>
    <w:rsid w:val="006D5D8C"/>
    <w:rsid w:val="006D609D"/>
    <w:rsid w:val="006D63D2"/>
    <w:rsid w:val="006D6682"/>
    <w:rsid w:val="006D6CE4"/>
    <w:rsid w:val="006D709F"/>
    <w:rsid w:val="006D7B21"/>
    <w:rsid w:val="006E0666"/>
    <w:rsid w:val="006E074D"/>
    <w:rsid w:val="006E2256"/>
    <w:rsid w:val="006E288D"/>
    <w:rsid w:val="006E31EA"/>
    <w:rsid w:val="006E3415"/>
    <w:rsid w:val="006E3FDB"/>
    <w:rsid w:val="006E424E"/>
    <w:rsid w:val="006E4CF5"/>
    <w:rsid w:val="006E7A1A"/>
    <w:rsid w:val="006F0180"/>
    <w:rsid w:val="006F0CDC"/>
    <w:rsid w:val="006F1383"/>
    <w:rsid w:val="006F26F0"/>
    <w:rsid w:val="006F2DFA"/>
    <w:rsid w:val="006F3BBA"/>
    <w:rsid w:val="006F4CC1"/>
    <w:rsid w:val="006F7D28"/>
    <w:rsid w:val="00700740"/>
    <w:rsid w:val="00700791"/>
    <w:rsid w:val="0070114C"/>
    <w:rsid w:val="007011C2"/>
    <w:rsid w:val="00701AAB"/>
    <w:rsid w:val="00702A63"/>
    <w:rsid w:val="00702BCE"/>
    <w:rsid w:val="00703A74"/>
    <w:rsid w:val="00703B7D"/>
    <w:rsid w:val="007043F1"/>
    <w:rsid w:val="00704CFD"/>
    <w:rsid w:val="00704FAF"/>
    <w:rsid w:val="00705913"/>
    <w:rsid w:val="007060DC"/>
    <w:rsid w:val="00706785"/>
    <w:rsid w:val="00706B3E"/>
    <w:rsid w:val="00707E5B"/>
    <w:rsid w:val="00710242"/>
    <w:rsid w:val="00710CDB"/>
    <w:rsid w:val="0071425A"/>
    <w:rsid w:val="00716E42"/>
    <w:rsid w:val="0071729B"/>
    <w:rsid w:val="0071782A"/>
    <w:rsid w:val="00720188"/>
    <w:rsid w:val="007206E9"/>
    <w:rsid w:val="00721E1C"/>
    <w:rsid w:val="00723F32"/>
    <w:rsid w:val="0072405B"/>
    <w:rsid w:val="007254AB"/>
    <w:rsid w:val="007254DB"/>
    <w:rsid w:val="00725B30"/>
    <w:rsid w:val="00725B31"/>
    <w:rsid w:val="00725EC9"/>
    <w:rsid w:val="0072651A"/>
    <w:rsid w:val="007269EC"/>
    <w:rsid w:val="00727014"/>
    <w:rsid w:val="007301F7"/>
    <w:rsid w:val="00730A87"/>
    <w:rsid w:val="00731DD2"/>
    <w:rsid w:val="0073244A"/>
    <w:rsid w:val="00732D7D"/>
    <w:rsid w:val="0073382E"/>
    <w:rsid w:val="007338F5"/>
    <w:rsid w:val="007340F3"/>
    <w:rsid w:val="00735445"/>
    <w:rsid w:val="00737460"/>
    <w:rsid w:val="00737557"/>
    <w:rsid w:val="00737597"/>
    <w:rsid w:val="00740EFE"/>
    <w:rsid w:val="00741F41"/>
    <w:rsid w:val="007430F5"/>
    <w:rsid w:val="00743E23"/>
    <w:rsid w:val="00746DD4"/>
    <w:rsid w:val="00750338"/>
    <w:rsid w:val="00751ACF"/>
    <w:rsid w:val="00753049"/>
    <w:rsid w:val="0075308B"/>
    <w:rsid w:val="0075311E"/>
    <w:rsid w:val="00753201"/>
    <w:rsid w:val="00754CD5"/>
    <w:rsid w:val="00755314"/>
    <w:rsid w:val="00756643"/>
    <w:rsid w:val="007624EF"/>
    <w:rsid w:val="00762ED7"/>
    <w:rsid w:val="00763075"/>
    <w:rsid w:val="007633F3"/>
    <w:rsid w:val="00763DBB"/>
    <w:rsid w:val="007652E9"/>
    <w:rsid w:val="0076576A"/>
    <w:rsid w:val="00766729"/>
    <w:rsid w:val="00766D38"/>
    <w:rsid w:val="0077136D"/>
    <w:rsid w:val="00774787"/>
    <w:rsid w:val="0077499B"/>
    <w:rsid w:val="00774AA4"/>
    <w:rsid w:val="00774CFF"/>
    <w:rsid w:val="00775599"/>
    <w:rsid w:val="0077578A"/>
    <w:rsid w:val="0077605B"/>
    <w:rsid w:val="00776671"/>
    <w:rsid w:val="00777622"/>
    <w:rsid w:val="00777895"/>
    <w:rsid w:val="00777A99"/>
    <w:rsid w:val="0078067A"/>
    <w:rsid w:val="00780FDD"/>
    <w:rsid w:val="00782F32"/>
    <w:rsid w:val="00783892"/>
    <w:rsid w:val="00783FCA"/>
    <w:rsid w:val="00784C8A"/>
    <w:rsid w:val="0078579B"/>
    <w:rsid w:val="00785AF4"/>
    <w:rsid w:val="0078788A"/>
    <w:rsid w:val="00790450"/>
    <w:rsid w:val="00791947"/>
    <w:rsid w:val="00791CCC"/>
    <w:rsid w:val="007925DF"/>
    <w:rsid w:val="0079261D"/>
    <w:rsid w:val="0079454B"/>
    <w:rsid w:val="00794695"/>
    <w:rsid w:val="0079528C"/>
    <w:rsid w:val="00795387"/>
    <w:rsid w:val="007954F3"/>
    <w:rsid w:val="00796ABA"/>
    <w:rsid w:val="00797E25"/>
    <w:rsid w:val="007A02BD"/>
    <w:rsid w:val="007A106F"/>
    <w:rsid w:val="007A1B70"/>
    <w:rsid w:val="007A1E28"/>
    <w:rsid w:val="007A1E63"/>
    <w:rsid w:val="007A22D2"/>
    <w:rsid w:val="007A3789"/>
    <w:rsid w:val="007A3F8A"/>
    <w:rsid w:val="007A4180"/>
    <w:rsid w:val="007A6B0B"/>
    <w:rsid w:val="007A7E57"/>
    <w:rsid w:val="007B0476"/>
    <w:rsid w:val="007B0FC2"/>
    <w:rsid w:val="007B1EB9"/>
    <w:rsid w:val="007B35FB"/>
    <w:rsid w:val="007B46FF"/>
    <w:rsid w:val="007B510B"/>
    <w:rsid w:val="007B5142"/>
    <w:rsid w:val="007B5BDA"/>
    <w:rsid w:val="007B5E6B"/>
    <w:rsid w:val="007B7268"/>
    <w:rsid w:val="007C1212"/>
    <w:rsid w:val="007C1220"/>
    <w:rsid w:val="007C18AE"/>
    <w:rsid w:val="007C2101"/>
    <w:rsid w:val="007C215C"/>
    <w:rsid w:val="007C5B4B"/>
    <w:rsid w:val="007C5D58"/>
    <w:rsid w:val="007C6037"/>
    <w:rsid w:val="007C63F8"/>
    <w:rsid w:val="007C6C7E"/>
    <w:rsid w:val="007C6D01"/>
    <w:rsid w:val="007C7C2B"/>
    <w:rsid w:val="007D007D"/>
    <w:rsid w:val="007D1889"/>
    <w:rsid w:val="007D1B64"/>
    <w:rsid w:val="007D25CF"/>
    <w:rsid w:val="007D53D9"/>
    <w:rsid w:val="007D6696"/>
    <w:rsid w:val="007D6D0F"/>
    <w:rsid w:val="007E03F7"/>
    <w:rsid w:val="007E0AFF"/>
    <w:rsid w:val="007E0E66"/>
    <w:rsid w:val="007E0E6D"/>
    <w:rsid w:val="007E14CC"/>
    <w:rsid w:val="007E1990"/>
    <w:rsid w:val="007E351C"/>
    <w:rsid w:val="007E3E40"/>
    <w:rsid w:val="007E4576"/>
    <w:rsid w:val="007E4A50"/>
    <w:rsid w:val="007E4ACA"/>
    <w:rsid w:val="007F0229"/>
    <w:rsid w:val="007F057F"/>
    <w:rsid w:val="007F06E5"/>
    <w:rsid w:val="007F0E05"/>
    <w:rsid w:val="007F15C1"/>
    <w:rsid w:val="007F15F6"/>
    <w:rsid w:val="007F257C"/>
    <w:rsid w:val="007F26A9"/>
    <w:rsid w:val="007F2957"/>
    <w:rsid w:val="007F2BF9"/>
    <w:rsid w:val="007F2C4F"/>
    <w:rsid w:val="007F4839"/>
    <w:rsid w:val="007F4AE5"/>
    <w:rsid w:val="007F5BD3"/>
    <w:rsid w:val="007F6081"/>
    <w:rsid w:val="007F6CB5"/>
    <w:rsid w:val="007F756C"/>
    <w:rsid w:val="0080001C"/>
    <w:rsid w:val="0080286E"/>
    <w:rsid w:val="00802941"/>
    <w:rsid w:val="00803F0C"/>
    <w:rsid w:val="0080427A"/>
    <w:rsid w:val="008046BF"/>
    <w:rsid w:val="00804BDD"/>
    <w:rsid w:val="00805118"/>
    <w:rsid w:val="00805D62"/>
    <w:rsid w:val="008100AA"/>
    <w:rsid w:val="008127A9"/>
    <w:rsid w:val="00812833"/>
    <w:rsid w:val="00812DE4"/>
    <w:rsid w:val="0081381E"/>
    <w:rsid w:val="0081429E"/>
    <w:rsid w:val="0081432C"/>
    <w:rsid w:val="008145BA"/>
    <w:rsid w:val="008146A9"/>
    <w:rsid w:val="008179F6"/>
    <w:rsid w:val="00820AD5"/>
    <w:rsid w:val="00820CFF"/>
    <w:rsid w:val="008210D4"/>
    <w:rsid w:val="0082418E"/>
    <w:rsid w:val="00824881"/>
    <w:rsid w:val="0082508B"/>
    <w:rsid w:val="008262D7"/>
    <w:rsid w:val="0082677F"/>
    <w:rsid w:val="00827373"/>
    <w:rsid w:val="00827BF2"/>
    <w:rsid w:val="0083102D"/>
    <w:rsid w:val="00832182"/>
    <w:rsid w:val="008321A4"/>
    <w:rsid w:val="00832B16"/>
    <w:rsid w:val="00832FF7"/>
    <w:rsid w:val="008339FF"/>
    <w:rsid w:val="00840735"/>
    <w:rsid w:val="008433C0"/>
    <w:rsid w:val="008436AE"/>
    <w:rsid w:val="008447C6"/>
    <w:rsid w:val="00844BEE"/>
    <w:rsid w:val="00844CF6"/>
    <w:rsid w:val="00845ABD"/>
    <w:rsid w:val="00845DC2"/>
    <w:rsid w:val="008463BA"/>
    <w:rsid w:val="00846A36"/>
    <w:rsid w:val="00847ADC"/>
    <w:rsid w:val="00847F41"/>
    <w:rsid w:val="008511F7"/>
    <w:rsid w:val="00851ACD"/>
    <w:rsid w:val="0085380E"/>
    <w:rsid w:val="00854184"/>
    <w:rsid w:val="00854208"/>
    <w:rsid w:val="00854BF0"/>
    <w:rsid w:val="008551CF"/>
    <w:rsid w:val="0085574A"/>
    <w:rsid w:val="00855E5A"/>
    <w:rsid w:val="00856161"/>
    <w:rsid w:val="00856B67"/>
    <w:rsid w:val="00857217"/>
    <w:rsid w:val="00857C74"/>
    <w:rsid w:val="00857CCB"/>
    <w:rsid w:val="00860C78"/>
    <w:rsid w:val="0086160B"/>
    <w:rsid w:val="0086174B"/>
    <w:rsid w:val="00866800"/>
    <w:rsid w:val="00866BA7"/>
    <w:rsid w:val="008671B2"/>
    <w:rsid w:val="008708C7"/>
    <w:rsid w:val="00871913"/>
    <w:rsid w:val="00871B08"/>
    <w:rsid w:val="00871E77"/>
    <w:rsid w:val="00874172"/>
    <w:rsid w:val="008745A8"/>
    <w:rsid w:val="00876042"/>
    <w:rsid w:val="00877C9F"/>
    <w:rsid w:val="008804B5"/>
    <w:rsid w:val="00880DA5"/>
    <w:rsid w:val="00880E9F"/>
    <w:rsid w:val="00880F18"/>
    <w:rsid w:val="008831EC"/>
    <w:rsid w:val="00884760"/>
    <w:rsid w:val="008862AE"/>
    <w:rsid w:val="00886B82"/>
    <w:rsid w:val="00890335"/>
    <w:rsid w:val="00890A6D"/>
    <w:rsid w:val="00891588"/>
    <w:rsid w:val="008921BD"/>
    <w:rsid w:val="00892393"/>
    <w:rsid w:val="008924E5"/>
    <w:rsid w:val="00892B3B"/>
    <w:rsid w:val="00892C5A"/>
    <w:rsid w:val="00893226"/>
    <w:rsid w:val="00893A18"/>
    <w:rsid w:val="008962C5"/>
    <w:rsid w:val="00897175"/>
    <w:rsid w:val="008A0456"/>
    <w:rsid w:val="008A04BF"/>
    <w:rsid w:val="008A0F5A"/>
    <w:rsid w:val="008A1778"/>
    <w:rsid w:val="008A2DA7"/>
    <w:rsid w:val="008A333B"/>
    <w:rsid w:val="008A3DAD"/>
    <w:rsid w:val="008A50EE"/>
    <w:rsid w:val="008A514E"/>
    <w:rsid w:val="008A67CB"/>
    <w:rsid w:val="008A72BA"/>
    <w:rsid w:val="008A7A80"/>
    <w:rsid w:val="008B0872"/>
    <w:rsid w:val="008B0944"/>
    <w:rsid w:val="008B0C2F"/>
    <w:rsid w:val="008B15B8"/>
    <w:rsid w:val="008B1C5A"/>
    <w:rsid w:val="008B254A"/>
    <w:rsid w:val="008B38FF"/>
    <w:rsid w:val="008B43B0"/>
    <w:rsid w:val="008B55C9"/>
    <w:rsid w:val="008B6B1C"/>
    <w:rsid w:val="008B70E0"/>
    <w:rsid w:val="008B7115"/>
    <w:rsid w:val="008B7126"/>
    <w:rsid w:val="008B7627"/>
    <w:rsid w:val="008C0D99"/>
    <w:rsid w:val="008C11D2"/>
    <w:rsid w:val="008C1782"/>
    <w:rsid w:val="008C2D47"/>
    <w:rsid w:val="008C36A0"/>
    <w:rsid w:val="008C414D"/>
    <w:rsid w:val="008C4447"/>
    <w:rsid w:val="008C44DE"/>
    <w:rsid w:val="008C64C4"/>
    <w:rsid w:val="008D16BF"/>
    <w:rsid w:val="008D1FCE"/>
    <w:rsid w:val="008D2281"/>
    <w:rsid w:val="008D24CC"/>
    <w:rsid w:val="008D271E"/>
    <w:rsid w:val="008D4094"/>
    <w:rsid w:val="008D4C1D"/>
    <w:rsid w:val="008D53DE"/>
    <w:rsid w:val="008D5AEC"/>
    <w:rsid w:val="008D626F"/>
    <w:rsid w:val="008D6C62"/>
    <w:rsid w:val="008E0901"/>
    <w:rsid w:val="008E0915"/>
    <w:rsid w:val="008E0A7C"/>
    <w:rsid w:val="008E1100"/>
    <w:rsid w:val="008E1224"/>
    <w:rsid w:val="008E1914"/>
    <w:rsid w:val="008E2483"/>
    <w:rsid w:val="008E360E"/>
    <w:rsid w:val="008E4225"/>
    <w:rsid w:val="008E4B1C"/>
    <w:rsid w:val="008E5F3E"/>
    <w:rsid w:val="008E61EE"/>
    <w:rsid w:val="008E6E23"/>
    <w:rsid w:val="008E7188"/>
    <w:rsid w:val="008F0160"/>
    <w:rsid w:val="008F129B"/>
    <w:rsid w:val="008F17DE"/>
    <w:rsid w:val="008F40D0"/>
    <w:rsid w:val="008F411F"/>
    <w:rsid w:val="008F42ED"/>
    <w:rsid w:val="008F4C0C"/>
    <w:rsid w:val="009004A9"/>
    <w:rsid w:val="00901163"/>
    <w:rsid w:val="009014DE"/>
    <w:rsid w:val="00901E2B"/>
    <w:rsid w:val="00903229"/>
    <w:rsid w:val="00904480"/>
    <w:rsid w:val="00905F59"/>
    <w:rsid w:val="009066AB"/>
    <w:rsid w:val="00906AA9"/>
    <w:rsid w:val="00907067"/>
    <w:rsid w:val="0090741E"/>
    <w:rsid w:val="00907DDF"/>
    <w:rsid w:val="009101EB"/>
    <w:rsid w:val="00910495"/>
    <w:rsid w:val="00910880"/>
    <w:rsid w:val="00910A3C"/>
    <w:rsid w:val="009118F9"/>
    <w:rsid w:val="00911DB1"/>
    <w:rsid w:val="009122D7"/>
    <w:rsid w:val="0091270A"/>
    <w:rsid w:val="00912D81"/>
    <w:rsid w:val="009132E4"/>
    <w:rsid w:val="00914AC0"/>
    <w:rsid w:val="00914C1A"/>
    <w:rsid w:val="0091503C"/>
    <w:rsid w:val="00915EBE"/>
    <w:rsid w:val="009170EA"/>
    <w:rsid w:val="0091731E"/>
    <w:rsid w:val="00917669"/>
    <w:rsid w:val="00921738"/>
    <w:rsid w:val="00921C14"/>
    <w:rsid w:val="00923B46"/>
    <w:rsid w:val="00923D84"/>
    <w:rsid w:val="00924793"/>
    <w:rsid w:val="00925B95"/>
    <w:rsid w:val="00927718"/>
    <w:rsid w:val="00930D63"/>
    <w:rsid w:val="00931384"/>
    <w:rsid w:val="00931C8A"/>
    <w:rsid w:val="00931FDE"/>
    <w:rsid w:val="00932996"/>
    <w:rsid w:val="00932FDC"/>
    <w:rsid w:val="009336EC"/>
    <w:rsid w:val="00934808"/>
    <w:rsid w:val="0093563C"/>
    <w:rsid w:val="009356E4"/>
    <w:rsid w:val="00935DDD"/>
    <w:rsid w:val="009362C3"/>
    <w:rsid w:val="00936DC2"/>
    <w:rsid w:val="00937CFB"/>
    <w:rsid w:val="00937EEA"/>
    <w:rsid w:val="0094079F"/>
    <w:rsid w:val="00941D10"/>
    <w:rsid w:val="00942CD4"/>
    <w:rsid w:val="0094371C"/>
    <w:rsid w:val="00945DC3"/>
    <w:rsid w:val="00945EAB"/>
    <w:rsid w:val="00946355"/>
    <w:rsid w:val="0094769F"/>
    <w:rsid w:val="0095024A"/>
    <w:rsid w:val="009538E3"/>
    <w:rsid w:val="00953E86"/>
    <w:rsid w:val="009549A7"/>
    <w:rsid w:val="00955466"/>
    <w:rsid w:val="00955A02"/>
    <w:rsid w:val="009570BF"/>
    <w:rsid w:val="009572EF"/>
    <w:rsid w:val="0095730B"/>
    <w:rsid w:val="00957322"/>
    <w:rsid w:val="0095757E"/>
    <w:rsid w:val="00960CCC"/>
    <w:rsid w:val="00961D45"/>
    <w:rsid w:val="009626A6"/>
    <w:rsid w:val="009632FE"/>
    <w:rsid w:val="009635ED"/>
    <w:rsid w:val="00964A34"/>
    <w:rsid w:val="00965115"/>
    <w:rsid w:val="0096547D"/>
    <w:rsid w:val="00966FF6"/>
    <w:rsid w:val="00967C6C"/>
    <w:rsid w:val="00972E34"/>
    <w:rsid w:val="0097303C"/>
    <w:rsid w:val="00973176"/>
    <w:rsid w:val="009736B9"/>
    <w:rsid w:val="009749F5"/>
    <w:rsid w:val="00976730"/>
    <w:rsid w:val="00977616"/>
    <w:rsid w:val="0097793D"/>
    <w:rsid w:val="00977A45"/>
    <w:rsid w:val="009803FB"/>
    <w:rsid w:val="00981392"/>
    <w:rsid w:val="00981B16"/>
    <w:rsid w:val="00982023"/>
    <w:rsid w:val="00982EFE"/>
    <w:rsid w:val="0098335A"/>
    <w:rsid w:val="009833AD"/>
    <w:rsid w:val="00983D5B"/>
    <w:rsid w:val="00984238"/>
    <w:rsid w:val="00984C52"/>
    <w:rsid w:val="009851E1"/>
    <w:rsid w:val="009861E9"/>
    <w:rsid w:val="009865D5"/>
    <w:rsid w:val="00986923"/>
    <w:rsid w:val="00986B96"/>
    <w:rsid w:val="009878C8"/>
    <w:rsid w:val="0099069F"/>
    <w:rsid w:val="00990760"/>
    <w:rsid w:val="0099084C"/>
    <w:rsid w:val="00991098"/>
    <w:rsid w:val="00991633"/>
    <w:rsid w:val="009922CD"/>
    <w:rsid w:val="00993490"/>
    <w:rsid w:val="009940C8"/>
    <w:rsid w:val="00995132"/>
    <w:rsid w:val="009955E6"/>
    <w:rsid w:val="00995983"/>
    <w:rsid w:val="009962C0"/>
    <w:rsid w:val="00996871"/>
    <w:rsid w:val="00996EC6"/>
    <w:rsid w:val="00997444"/>
    <w:rsid w:val="009974D1"/>
    <w:rsid w:val="00997527"/>
    <w:rsid w:val="0099791E"/>
    <w:rsid w:val="00997B18"/>
    <w:rsid w:val="009A0E16"/>
    <w:rsid w:val="009A0F41"/>
    <w:rsid w:val="009A13D4"/>
    <w:rsid w:val="009A1D5A"/>
    <w:rsid w:val="009A459B"/>
    <w:rsid w:val="009A5F60"/>
    <w:rsid w:val="009A76D9"/>
    <w:rsid w:val="009B1D44"/>
    <w:rsid w:val="009B28CA"/>
    <w:rsid w:val="009B3474"/>
    <w:rsid w:val="009B459B"/>
    <w:rsid w:val="009B4C24"/>
    <w:rsid w:val="009B4E65"/>
    <w:rsid w:val="009B5808"/>
    <w:rsid w:val="009B64A4"/>
    <w:rsid w:val="009B6CD3"/>
    <w:rsid w:val="009B7100"/>
    <w:rsid w:val="009B759C"/>
    <w:rsid w:val="009C0614"/>
    <w:rsid w:val="009C09C5"/>
    <w:rsid w:val="009C09F9"/>
    <w:rsid w:val="009C1342"/>
    <w:rsid w:val="009C2C19"/>
    <w:rsid w:val="009C2CA0"/>
    <w:rsid w:val="009C36EB"/>
    <w:rsid w:val="009C41B6"/>
    <w:rsid w:val="009C4ABB"/>
    <w:rsid w:val="009C4D2D"/>
    <w:rsid w:val="009C7F5D"/>
    <w:rsid w:val="009D009A"/>
    <w:rsid w:val="009D1BE1"/>
    <w:rsid w:val="009D1C5D"/>
    <w:rsid w:val="009D465D"/>
    <w:rsid w:val="009D4C55"/>
    <w:rsid w:val="009D59A1"/>
    <w:rsid w:val="009D5CB6"/>
    <w:rsid w:val="009D777F"/>
    <w:rsid w:val="009E1228"/>
    <w:rsid w:val="009E2DF6"/>
    <w:rsid w:val="009E33CC"/>
    <w:rsid w:val="009E41F0"/>
    <w:rsid w:val="009E4834"/>
    <w:rsid w:val="009E52C6"/>
    <w:rsid w:val="009E55A6"/>
    <w:rsid w:val="009E6239"/>
    <w:rsid w:val="009E6C8A"/>
    <w:rsid w:val="009E7CCA"/>
    <w:rsid w:val="009F00FE"/>
    <w:rsid w:val="009F0210"/>
    <w:rsid w:val="009F1E17"/>
    <w:rsid w:val="009F2440"/>
    <w:rsid w:val="009F264E"/>
    <w:rsid w:val="009F390B"/>
    <w:rsid w:val="009F4AC6"/>
    <w:rsid w:val="009F4DE2"/>
    <w:rsid w:val="009F7909"/>
    <w:rsid w:val="00A00D65"/>
    <w:rsid w:val="00A00E2E"/>
    <w:rsid w:val="00A01813"/>
    <w:rsid w:val="00A01FBA"/>
    <w:rsid w:val="00A02F30"/>
    <w:rsid w:val="00A043E6"/>
    <w:rsid w:val="00A0514D"/>
    <w:rsid w:val="00A05F96"/>
    <w:rsid w:val="00A064BA"/>
    <w:rsid w:val="00A06681"/>
    <w:rsid w:val="00A0743B"/>
    <w:rsid w:val="00A0791C"/>
    <w:rsid w:val="00A1054D"/>
    <w:rsid w:val="00A10859"/>
    <w:rsid w:val="00A10E6E"/>
    <w:rsid w:val="00A11986"/>
    <w:rsid w:val="00A1204B"/>
    <w:rsid w:val="00A120A4"/>
    <w:rsid w:val="00A123BA"/>
    <w:rsid w:val="00A141E2"/>
    <w:rsid w:val="00A14B1B"/>
    <w:rsid w:val="00A14C3F"/>
    <w:rsid w:val="00A16ED7"/>
    <w:rsid w:val="00A1767C"/>
    <w:rsid w:val="00A17683"/>
    <w:rsid w:val="00A17BA3"/>
    <w:rsid w:val="00A20C41"/>
    <w:rsid w:val="00A20D0F"/>
    <w:rsid w:val="00A22CA5"/>
    <w:rsid w:val="00A24156"/>
    <w:rsid w:val="00A24C40"/>
    <w:rsid w:val="00A26244"/>
    <w:rsid w:val="00A26BB3"/>
    <w:rsid w:val="00A27C3F"/>
    <w:rsid w:val="00A30B68"/>
    <w:rsid w:val="00A318E1"/>
    <w:rsid w:val="00A32225"/>
    <w:rsid w:val="00A33616"/>
    <w:rsid w:val="00A34A10"/>
    <w:rsid w:val="00A355F2"/>
    <w:rsid w:val="00A35997"/>
    <w:rsid w:val="00A36150"/>
    <w:rsid w:val="00A3694E"/>
    <w:rsid w:val="00A40173"/>
    <w:rsid w:val="00A403FD"/>
    <w:rsid w:val="00A40EB0"/>
    <w:rsid w:val="00A4309A"/>
    <w:rsid w:val="00A43D32"/>
    <w:rsid w:val="00A43FAF"/>
    <w:rsid w:val="00A445E6"/>
    <w:rsid w:val="00A45899"/>
    <w:rsid w:val="00A45A04"/>
    <w:rsid w:val="00A47634"/>
    <w:rsid w:val="00A476FE"/>
    <w:rsid w:val="00A47D4B"/>
    <w:rsid w:val="00A51694"/>
    <w:rsid w:val="00A51C5A"/>
    <w:rsid w:val="00A53426"/>
    <w:rsid w:val="00A53E1B"/>
    <w:rsid w:val="00A541D7"/>
    <w:rsid w:val="00A54E3B"/>
    <w:rsid w:val="00A55425"/>
    <w:rsid w:val="00A554A4"/>
    <w:rsid w:val="00A556B3"/>
    <w:rsid w:val="00A558A1"/>
    <w:rsid w:val="00A55ADA"/>
    <w:rsid w:val="00A56B7F"/>
    <w:rsid w:val="00A5730E"/>
    <w:rsid w:val="00A57B75"/>
    <w:rsid w:val="00A57C4B"/>
    <w:rsid w:val="00A57E8D"/>
    <w:rsid w:val="00A600B8"/>
    <w:rsid w:val="00A60FA4"/>
    <w:rsid w:val="00A612A5"/>
    <w:rsid w:val="00A615C9"/>
    <w:rsid w:val="00A61CA6"/>
    <w:rsid w:val="00A623B4"/>
    <w:rsid w:val="00A62EE1"/>
    <w:rsid w:val="00A6343D"/>
    <w:rsid w:val="00A638D9"/>
    <w:rsid w:val="00A6421E"/>
    <w:rsid w:val="00A64AB0"/>
    <w:rsid w:val="00A654B1"/>
    <w:rsid w:val="00A65D2E"/>
    <w:rsid w:val="00A67076"/>
    <w:rsid w:val="00A6732F"/>
    <w:rsid w:val="00A67518"/>
    <w:rsid w:val="00A67C2E"/>
    <w:rsid w:val="00A700B6"/>
    <w:rsid w:val="00A703A9"/>
    <w:rsid w:val="00A70733"/>
    <w:rsid w:val="00A70B9B"/>
    <w:rsid w:val="00A71961"/>
    <w:rsid w:val="00A71AD3"/>
    <w:rsid w:val="00A723A8"/>
    <w:rsid w:val="00A724C3"/>
    <w:rsid w:val="00A72BDF"/>
    <w:rsid w:val="00A72F8B"/>
    <w:rsid w:val="00A72F9B"/>
    <w:rsid w:val="00A7316F"/>
    <w:rsid w:val="00A7636E"/>
    <w:rsid w:val="00A812D3"/>
    <w:rsid w:val="00A82632"/>
    <w:rsid w:val="00A839C1"/>
    <w:rsid w:val="00A83BFC"/>
    <w:rsid w:val="00A8501D"/>
    <w:rsid w:val="00A862F3"/>
    <w:rsid w:val="00A86993"/>
    <w:rsid w:val="00A87035"/>
    <w:rsid w:val="00A87630"/>
    <w:rsid w:val="00A877B0"/>
    <w:rsid w:val="00A87C23"/>
    <w:rsid w:val="00A87C2A"/>
    <w:rsid w:val="00A91EDD"/>
    <w:rsid w:val="00A92836"/>
    <w:rsid w:val="00A949F5"/>
    <w:rsid w:val="00A95B6D"/>
    <w:rsid w:val="00A95D5F"/>
    <w:rsid w:val="00A962A6"/>
    <w:rsid w:val="00A96513"/>
    <w:rsid w:val="00A966D3"/>
    <w:rsid w:val="00A96719"/>
    <w:rsid w:val="00A96B00"/>
    <w:rsid w:val="00A97437"/>
    <w:rsid w:val="00AA0375"/>
    <w:rsid w:val="00AA157A"/>
    <w:rsid w:val="00AA2723"/>
    <w:rsid w:val="00AA5245"/>
    <w:rsid w:val="00AA5315"/>
    <w:rsid w:val="00AA5874"/>
    <w:rsid w:val="00AA6D64"/>
    <w:rsid w:val="00AA6FD7"/>
    <w:rsid w:val="00AB078C"/>
    <w:rsid w:val="00AB1DEC"/>
    <w:rsid w:val="00AB287C"/>
    <w:rsid w:val="00AB3AE8"/>
    <w:rsid w:val="00AB45BD"/>
    <w:rsid w:val="00AB4640"/>
    <w:rsid w:val="00AB788C"/>
    <w:rsid w:val="00AC0EF9"/>
    <w:rsid w:val="00AC2509"/>
    <w:rsid w:val="00AC38DD"/>
    <w:rsid w:val="00AC4849"/>
    <w:rsid w:val="00AC527C"/>
    <w:rsid w:val="00AC56F6"/>
    <w:rsid w:val="00AC61B1"/>
    <w:rsid w:val="00AC6A14"/>
    <w:rsid w:val="00AD0169"/>
    <w:rsid w:val="00AD0260"/>
    <w:rsid w:val="00AD030D"/>
    <w:rsid w:val="00AD0500"/>
    <w:rsid w:val="00AD1108"/>
    <w:rsid w:val="00AD170E"/>
    <w:rsid w:val="00AD188E"/>
    <w:rsid w:val="00AD1BAE"/>
    <w:rsid w:val="00AD3473"/>
    <w:rsid w:val="00AD5CF1"/>
    <w:rsid w:val="00AD7091"/>
    <w:rsid w:val="00AE0607"/>
    <w:rsid w:val="00AE0DB3"/>
    <w:rsid w:val="00AE11C9"/>
    <w:rsid w:val="00AE13BF"/>
    <w:rsid w:val="00AE180A"/>
    <w:rsid w:val="00AE1E5F"/>
    <w:rsid w:val="00AE1EF8"/>
    <w:rsid w:val="00AE220B"/>
    <w:rsid w:val="00AE25CB"/>
    <w:rsid w:val="00AE2928"/>
    <w:rsid w:val="00AE3590"/>
    <w:rsid w:val="00AE413E"/>
    <w:rsid w:val="00AE4D60"/>
    <w:rsid w:val="00AE64B5"/>
    <w:rsid w:val="00AF00EA"/>
    <w:rsid w:val="00AF0794"/>
    <w:rsid w:val="00AF1193"/>
    <w:rsid w:val="00AF127A"/>
    <w:rsid w:val="00AF24C0"/>
    <w:rsid w:val="00AF39C0"/>
    <w:rsid w:val="00AF3F89"/>
    <w:rsid w:val="00AF44D7"/>
    <w:rsid w:val="00AF4BAF"/>
    <w:rsid w:val="00AF6C7C"/>
    <w:rsid w:val="00AF7B49"/>
    <w:rsid w:val="00AF7D77"/>
    <w:rsid w:val="00B001A8"/>
    <w:rsid w:val="00B0089B"/>
    <w:rsid w:val="00B013DE"/>
    <w:rsid w:val="00B01CDC"/>
    <w:rsid w:val="00B0489B"/>
    <w:rsid w:val="00B04C9C"/>
    <w:rsid w:val="00B07337"/>
    <w:rsid w:val="00B1002A"/>
    <w:rsid w:val="00B10E5E"/>
    <w:rsid w:val="00B10E68"/>
    <w:rsid w:val="00B11784"/>
    <w:rsid w:val="00B11FCD"/>
    <w:rsid w:val="00B125B8"/>
    <w:rsid w:val="00B12709"/>
    <w:rsid w:val="00B129E6"/>
    <w:rsid w:val="00B12D77"/>
    <w:rsid w:val="00B130E9"/>
    <w:rsid w:val="00B13BAF"/>
    <w:rsid w:val="00B14251"/>
    <w:rsid w:val="00B148B3"/>
    <w:rsid w:val="00B14E6F"/>
    <w:rsid w:val="00B158F6"/>
    <w:rsid w:val="00B163AF"/>
    <w:rsid w:val="00B16497"/>
    <w:rsid w:val="00B1718B"/>
    <w:rsid w:val="00B22905"/>
    <w:rsid w:val="00B233CE"/>
    <w:rsid w:val="00B23CAA"/>
    <w:rsid w:val="00B23E2A"/>
    <w:rsid w:val="00B24360"/>
    <w:rsid w:val="00B257B4"/>
    <w:rsid w:val="00B27358"/>
    <w:rsid w:val="00B277D1"/>
    <w:rsid w:val="00B302BB"/>
    <w:rsid w:val="00B308B1"/>
    <w:rsid w:val="00B32C43"/>
    <w:rsid w:val="00B33D28"/>
    <w:rsid w:val="00B34B16"/>
    <w:rsid w:val="00B352C3"/>
    <w:rsid w:val="00B354CB"/>
    <w:rsid w:val="00B3552D"/>
    <w:rsid w:val="00B367CC"/>
    <w:rsid w:val="00B377B3"/>
    <w:rsid w:val="00B418D7"/>
    <w:rsid w:val="00B425BD"/>
    <w:rsid w:val="00B42F6D"/>
    <w:rsid w:val="00B42F7F"/>
    <w:rsid w:val="00B4358E"/>
    <w:rsid w:val="00B43BEE"/>
    <w:rsid w:val="00B44077"/>
    <w:rsid w:val="00B44F4D"/>
    <w:rsid w:val="00B4569E"/>
    <w:rsid w:val="00B45EAE"/>
    <w:rsid w:val="00B46C17"/>
    <w:rsid w:val="00B46D89"/>
    <w:rsid w:val="00B46FF7"/>
    <w:rsid w:val="00B47A5A"/>
    <w:rsid w:val="00B47EAF"/>
    <w:rsid w:val="00B500DF"/>
    <w:rsid w:val="00B509B9"/>
    <w:rsid w:val="00B514F9"/>
    <w:rsid w:val="00B51947"/>
    <w:rsid w:val="00B52047"/>
    <w:rsid w:val="00B5229D"/>
    <w:rsid w:val="00B53DA7"/>
    <w:rsid w:val="00B54E0F"/>
    <w:rsid w:val="00B5517E"/>
    <w:rsid w:val="00B5571F"/>
    <w:rsid w:val="00B564AB"/>
    <w:rsid w:val="00B567B0"/>
    <w:rsid w:val="00B6007C"/>
    <w:rsid w:val="00B60801"/>
    <w:rsid w:val="00B6087B"/>
    <w:rsid w:val="00B64EF9"/>
    <w:rsid w:val="00B64F90"/>
    <w:rsid w:val="00B650CA"/>
    <w:rsid w:val="00B65F4C"/>
    <w:rsid w:val="00B66467"/>
    <w:rsid w:val="00B67EB9"/>
    <w:rsid w:val="00B70992"/>
    <w:rsid w:val="00B7126F"/>
    <w:rsid w:val="00B717DA"/>
    <w:rsid w:val="00B7195F"/>
    <w:rsid w:val="00B7294D"/>
    <w:rsid w:val="00B76700"/>
    <w:rsid w:val="00B7740C"/>
    <w:rsid w:val="00B77803"/>
    <w:rsid w:val="00B77F9F"/>
    <w:rsid w:val="00B80FB3"/>
    <w:rsid w:val="00B813A4"/>
    <w:rsid w:val="00B815F0"/>
    <w:rsid w:val="00B81608"/>
    <w:rsid w:val="00B81713"/>
    <w:rsid w:val="00B81EBB"/>
    <w:rsid w:val="00B8239E"/>
    <w:rsid w:val="00B82638"/>
    <w:rsid w:val="00B82710"/>
    <w:rsid w:val="00B82789"/>
    <w:rsid w:val="00B827BD"/>
    <w:rsid w:val="00B83168"/>
    <w:rsid w:val="00B8550F"/>
    <w:rsid w:val="00B871D6"/>
    <w:rsid w:val="00B87E8D"/>
    <w:rsid w:val="00B90A25"/>
    <w:rsid w:val="00B91B9A"/>
    <w:rsid w:val="00B91EAB"/>
    <w:rsid w:val="00B929F2"/>
    <w:rsid w:val="00B92C9E"/>
    <w:rsid w:val="00B938E8"/>
    <w:rsid w:val="00B947A4"/>
    <w:rsid w:val="00B9584B"/>
    <w:rsid w:val="00B9611B"/>
    <w:rsid w:val="00B9724F"/>
    <w:rsid w:val="00B97F42"/>
    <w:rsid w:val="00BA032C"/>
    <w:rsid w:val="00BA2DB5"/>
    <w:rsid w:val="00BA318D"/>
    <w:rsid w:val="00BA37D8"/>
    <w:rsid w:val="00BA3B9B"/>
    <w:rsid w:val="00BA3C89"/>
    <w:rsid w:val="00BA40F9"/>
    <w:rsid w:val="00BA497A"/>
    <w:rsid w:val="00BA523B"/>
    <w:rsid w:val="00BA52DE"/>
    <w:rsid w:val="00BA6653"/>
    <w:rsid w:val="00BA6DFB"/>
    <w:rsid w:val="00BA6F5E"/>
    <w:rsid w:val="00BA7234"/>
    <w:rsid w:val="00BA7DC3"/>
    <w:rsid w:val="00BB0241"/>
    <w:rsid w:val="00BB02F4"/>
    <w:rsid w:val="00BB069C"/>
    <w:rsid w:val="00BB1956"/>
    <w:rsid w:val="00BB225E"/>
    <w:rsid w:val="00BB3C43"/>
    <w:rsid w:val="00BB3D1F"/>
    <w:rsid w:val="00BB3DC9"/>
    <w:rsid w:val="00BB404A"/>
    <w:rsid w:val="00BB5E7B"/>
    <w:rsid w:val="00BB6E34"/>
    <w:rsid w:val="00BB7312"/>
    <w:rsid w:val="00BB7F41"/>
    <w:rsid w:val="00BC4A6D"/>
    <w:rsid w:val="00BC568F"/>
    <w:rsid w:val="00BC758B"/>
    <w:rsid w:val="00BD0DF6"/>
    <w:rsid w:val="00BD2DBF"/>
    <w:rsid w:val="00BD3559"/>
    <w:rsid w:val="00BD4015"/>
    <w:rsid w:val="00BD60DB"/>
    <w:rsid w:val="00BD6376"/>
    <w:rsid w:val="00BD679E"/>
    <w:rsid w:val="00BD69D7"/>
    <w:rsid w:val="00BD75A0"/>
    <w:rsid w:val="00BD7C1C"/>
    <w:rsid w:val="00BD7C7F"/>
    <w:rsid w:val="00BE04EB"/>
    <w:rsid w:val="00BE14E3"/>
    <w:rsid w:val="00BE1FD6"/>
    <w:rsid w:val="00BE2288"/>
    <w:rsid w:val="00BE3325"/>
    <w:rsid w:val="00BE3C5A"/>
    <w:rsid w:val="00BE3D9B"/>
    <w:rsid w:val="00BE468D"/>
    <w:rsid w:val="00BE491F"/>
    <w:rsid w:val="00BE4A9B"/>
    <w:rsid w:val="00BE4DDA"/>
    <w:rsid w:val="00BE658E"/>
    <w:rsid w:val="00BE7FDE"/>
    <w:rsid w:val="00BF02F6"/>
    <w:rsid w:val="00BF03EA"/>
    <w:rsid w:val="00BF1DFF"/>
    <w:rsid w:val="00BF1EE4"/>
    <w:rsid w:val="00BF268B"/>
    <w:rsid w:val="00BF26AD"/>
    <w:rsid w:val="00BF3541"/>
    <w:rsid w:val="00BF4CAF"/>
    <w:rsid w:val="00BF5533"/>
    <w:rsid w:val="00BF5DD8"/>
    <w:rsid w:val="00BF74E3"/>
    <w:rsid w:val="00BF7B67"/>
    <w:rsid w:val="00C000EE"/>
    <w:rsid w:val="00C0126A"/>
    <w:rsid w:val="00C021BA"/>
    <w:rsid w:val="00C02CD8"/>
    <w:rsid w:val="00C02EFE"/>
    <w:rsid w:val="00C02F1C"/>
    <w:rsid w:val="00C03F21"/>
    <w:rsid w:val="00C0537C"/>
    <w:rsid w:val="00C0574A"/>
    <w:rsid w:val="00C06AD4"/>
    <w:rsid w:val="00C06BF1"/>
    <w:rsid w:val="00C07865"/>
    <w:rsid w:val="00C10214"/>
    <w:rsid w:val="00C10386"/>
    <w:rsid w:val="00C104BC"/>
    <w:rsid w:val="00C10ADF"/>
    <w:rsid w:val="00C141A8"/>
    <w:rsid w:val="00C14DE6"/>
    <w:rsid w:val="00C177F2"/>
    <w:rsid w:val="00C178E1"/>
    <w:rsid w:val="00C2053F"/>
    <w:rsid w:val="00C208EC"/>
    <w:rsid w:val="00C20909"/>
    <w:rsid w:val="00C20C86"/>
    <w:rsid w:val="00C21D68"/>
    <w:rsid w:val="00C22A9F"/>
    <w:rsid w:val="00C22CFF"/>
    <w:rsid w:val="00C23131"/>
    <w:rsid w:val="00C24C15"/>
    <w:rsid w:val="00C24D62"/>
    <w:rsid w:val="00C24F6F"/>
    <w:rsid w:val="00C25BEB"/>
    <w:rsid w:val="00C25D2B"/>
    <w:rsid w:val="00C25D47"/>
    <w:rsid w:val="00C2611D"/>
    <w:rsid w:val="00C2657B"/>
    <w:rsid w:val="00C2792C"/>
    <w:rsid w:val="00C27EA4"/>
    <w:rsid w:val="00C31D3F"/>
    <w:rsid w:val="00C31F28"/>
    <w:rsid w:val="00C32D7C"/>
    <w:rsid w:val="00C33BDF"/>
    <w:rsid w:val="00C34BF1"/>
    <w:rsid w:val="00C3651E"/>
    <w:rsid w:val="00C36841"/>
    <w:rsid w:val="00C36E04"/>
    <w:rsid w:val="00C3784C"/>
    <w:rsid w:val="00C41D29"/>
    <w:rsid w:val="00C4264E"/>
    <w:rsid w:val="00C42B20"/>
    <w:rsid w:val="00C43276"/>
    <w:rsid w:val="00C43BEB"/>
    <w:rsid w:val="00C45333"/>
    <w:rsid w:val="00C463AF"/>
    <w:rsid w:val="00C476B5"/>
    <w:rsid w:val="00C47FB3"/>
    <w:rsid w:val="00C543F3"/>
    <w:rsid w:val="00C54E8A"/>
    <w:rsid w:val="00C55725"/>
    <w:rsid w:val="00C561F1"/>
    <w:rsid w:val="00C56BB6"/>
    <w:rsid w:val="00C57A91"/>
    <w:rsid w:val="00C60D43"/>
    <w:rsid w:val="00C61B6B"/>
    <w:rsid w:val="00C62150"/>
    <w:rsid w:val="00C63E44"/>
    <w:rsid w:val="00C6414B"/>
    <w:rsid w:val="00C641CB"/>
    <w:rsid w:val="00C64416"/>
    <w:rsid w:val="00C65074"/>
    <w:rsid w:val="00C654FC"/>
    <w:rsid w:val="00C67836"/>
    <w:rsid w:val="00C679E0"/>
    <w:rsid w:val="00C705F7"/>
    <w:rsid w:val="00C70854"/>
    <w:rsid w:val="00C709BF"/>
    <w:rsid w:val="00C70DCD"/>
    <w:rsid w:val="00C71406"/>
    <w:rsid w:val="00C724D2"/>
    <w:rsid w:val="00C73463"/>
    <w:rsid w:val="00C7370F"/>
    <w:rsid w:val="00C7465F"/>
    <w:rsid w:val="00C75FF6"/>
    <w:rsid w:val="00C76530"/>
    <w:rsid w:val="00C76EDA"/>
    <w:rsid w:val="00C776E8"/>
    <w:rsid w:val="00C77D73"/>
    <w:rsid w:val="00C77F02"/>
    <w:rsid w:val="00C8041C"/>
    <w:rsid w:val="00C8050D"/>
    <w:rsid w:val="00C81838"/>
    <w:rsid w:val="00C82DEF"/>
    <w:rsid w:val="00C8357E"/>
    <w:rsid w:val="00C83749"/>
    <w:rsid w:val="00C8411E"/>
    <w:rsid w:val="00C84A7E"/>
    <w:rsid w:val="00C85766"/>
    <w:rsid w:val="00C86AE6"/>
    <w:rsid w:val="00C86B04"/>
    <w:rsid w:val="00C91A07"/>
    <w:rsid w:val="00C921D4"/>
    <w:rsid w:val="00C94441"/>
    <w:rsid w:val="00C95363"/>
    <w:rsid w:val="00C956A1"/>
    <w:rsid w:val="00C9669E"/>
    <w:rsid w:val="00C96CC6"/>
    <w:rsid w:val="00C96E2A"/>
    <w:rsid w:val="00C96F73"/>
    <w:rsid w:val="00C97E4F"/>
    <w:rsid w:val="00C97E8A"/>
    <w:rsid w:val="00CA1850"/>
    <w:rsid w:val="00CA1E1A"/>
    <w:rsid w:val="00CA1F16"/>
    <w:rsid w:val="00CA3BA4"/>
    <w:rsid w:val="00CA42C4"/>
    <w:rsid w:val="00CA452B"/>
    <w:rsid w:val="00CA46FB"/>
    <w:rsid w:val="00CA5FD0"/>
    <w:rsid w:val="00CA720F"/>
    <w:rsid w:val="00CA7DC6"/>
    <w:rsid w:val="00CB1515"/>
    <w:rsid w:val="00CB1EE9"/>
    <w:rsid w:val="00CB245D"/>
    <w:rsid w:val="00CB3AC5"/>
    <w:rsid w:val="00CB3B01"/>
    <w:rsid w:val="00CB3E9F"/>
    <w:rsid w:val="00CB5322"/>
    <w:rsid w:val="00CB573B"/>
    <w:rsid w:val="00CB5BCB"/>
    <w:rsid w:val="00CB6B9D"/>
    <w:rsid w:val="00CB7816"/>
    <w:rsid w:val="00CC0B94"/>
    <w:rsid w:val="00CC1234"/>
    <w:rsid w:val="00CC22DA"/>
    <w:rsid w:val="00CC2361"/>
    <w:rsid w:val="00CC26B1"/>
    <w:rsid w:val="00CC26BB"/>
    <w:rsid w:val="00CC2F80"/>
    <w:rsid w:val="00CC3619"/>
    <w:rsid w:val="00CC424D"/>
    <w:rsid w:val="00CC4C2F"/>
    <w:rsid w:val="00CC666B"/>
    <w:rsid w:val="00CC6835"/>
    <w:rsid w:val="00CC73FB"/>
    <w:rsid w:val="00CC743F"/>
    <w:rsid w:val="00CC7740"/>
    <w:rsid w:val="00CC7D18"/>
    <w:rsid w:val="00CD040D"/>
    <w:rsid w:val="00CD17FC"/>
    <w:rsid w:val="00CD2542"/>
    <w:rsid w:val="00CD2979"/>
    <w:rsid w:val="00CD3DC0"/>
    <w:rsid w:val="00CD4DD1"/>
    <w:rsid w:val="00CD6218"/>
    <w:rsid w:val="00CD62E3"/>
    <w:rsid w:val="00CD63B1"/>
    <w:rsid w:val="00CD7230"/>
    <w:rsid w:val="00CD7650"/>
    <w:rsid w:val="00CE0174"/>
    <w:rsid w:val="00CE0243"/>
    <w:rsid w:val="00CE05B6"/>
    <w:rsid w:val="00CE21D3"/>
    <w:rsid w:val="00CE4213"/>
    <w:rsid w:val="00CE50B5"/>
    <w:rsid w:val="00CE5CBB"/>
    <w:rsid w:val="00CE5DC8"/>
    <w:rsid w:val="00CE6135"/>
    <w:rsid w:val="00CE69CB"/>
    <w:rsid w:val="00CF0E8B"/>
    <w:rsid w:val="00CF14E3"/>
    <w:rsid w:val="00CF275D"/>
    <w:rsid w:val="00CF3160"/>
    <w:rsid w:val="00CF31EA"/>
    <w:rsid w:val="00CF47D6"/>
    <w:rsid w:val="00CF4A3D"/>
    <w:rsid w:val="00CF67C9"/>
    <w:rsid w:val="00CF6A46"/>
    <w:rsid w:val="00CF6A4E"/>
    <w:rsid w:val="00CF75DA"/>
    <w:rsid w:val="00CF7ECA"/>
    <w:rsid w:val="00D007C1"/>
    <w:rsid w:val="00D03504"/>
    <w:rsid w:val="00D03877"/>
    <w:rsid w:val="00D03A99"/>
    <w:rsid w:val="00D03C44"/>
    <w:rsid w:val="00D059D3"/>
    <w:rsid w:val="00D071E5"/>
    <w:rsid w:val="00D07685"/>
    <w:rsid w:val="00D07879"/>
    <w:rsid w:val="00D07C63"/>
    <w:rsid w:val="00D11094"/>
    <w:rsid w:val="00D11FC8"/>
    <w:rsid w:val="00D12AC5"/>
    <w:rsid w:val="00D148FA"/>
    <w:rsid w:val="00D14F17"/>
    <w:rsid w:val="00D1551D"/>
    <w:rsid w:val="00D21C59"/>
    <w:rsid w:val="00D222A8"/>
    <w:rsid w:val="00D22412"/>
    <w:rsid w:val="00D22A0C"/>
    <w:rsid w:val="00D23B83"/>
    <w:rsid w:val="00D24D75"/>
    <w:rsid w:val="00D24F30"/>
    <w:rsid w:val="00D25E5C"/>
    <w:rsid w:val="00D2688F"/>
    <w:rsid w:val="00D26C06"/>
    <w:rsid w:val="00D278EF"/>
    <w:rsid w:val="00D27D04"/>
    <w:rsid w:val="00D3132F"/>
    <w:rsid w:val="00D315F7"/>
    <w:rsid w:val="00D316DF"/>
    <w:rsid w:val="00D31D5C"/>
    <w:rsid w:val="00D328BA"/>
    <w:rsid w:val="00D33206"/>
    <w:rsid w:val="00D36827"/>
    <w:rsid w:val="00D369FD"/>
    <w:rsid w:val="00D36C79"/>
    <w:rsid w:val="00D36D70"/>
    <w:rsid w:val="00D379DE"/>
    <w:rsid w:val="00D400D2"/>
    <w:rsid w:val="00D4254F"/>
    <w:rsid w:val="00D43954"/>
    <w:rsid w:val="00D43C03"/>
    <w:rsid w:val="00D44DAF"/>
    <w:rsid w:val="00D4598B"/>
    <w:rsid w:val="00D459B4"/>
    <w:rsid w:val="00D45B0D"/>
    <w:rsid w:val="00D46400"/>
    <w:rsid w:val="00D47014"/>
    <w:rsid w:val="00D476C2"/>
    <w:rsid w:val="00D47B1D"/>
    <w:rsid w:val="00D50784"/>
    <w:rsid w:val="00D50AC4"/>
    <w:rsid w:val="00D51226"/>
    <w:rsid w:val="00D51A4C"/>
    <w:rsid w:val="00D51DB4"/>
    <w:rsid w:val="00D624D8"/>
    <w:rsid w:val="00D6309F"/>
    <w:rsid w:val="00D64596"/>
    <w:rsid w:val="00D647E3"/>
    <w:rsid w:val="00D6491F"/>
    <w:rsid w:val="00D64D08"/>
    <w:rsid w:val="00D674C9"/>
    <w:rsid w:val="00D67F9B"/>
    <w:rsid w:val="00D7263A"/>
    <w:rsid w:val="00D74048"/>
    <w:rsid w:val="00D74BF4"/>
    <w:rsid w:val="00D7516B"/>
    <w:rsid w:val="00D75821"/>
    <w:rsid w:val="00D7645E"/>
    <w:rsid w:val="00D76DAB"/>
    <w:rsid w:val="00D80E3A"/>
    <w:rsid w:val="00D81189"/>
    <w:rsid w:val="00D81815"/>
    <w:rsid w:val="00D81E7A"/>
    <w:rsid w:val="00D85365"/>
    <w:rsid w:val="00D8576B"/>
    <w:rsid w:val="00D862BB"/>
    <w:rsid w:val="00D86BED"/>
    <w:rsid w:val="00D87753"/>
    <w:rsid w:val="00D877EB"/>
    <w:rsid w:val="00D93EEA"/>
    <w:rsid w:val="00D94748"/>
    <w:rsid w:val="00D94ACC"/>
    <w:rsid w:val="00D94D3B"/>
    <w:rsid w:val="00D95B1D"/>
    <w:rsid w:val="00D95F12"/>
    <w:rsid w:val="00D95FDB"/>
    <w:rsid w:val="00D96058"/>
    <w:rsid w:val="00D9623F"/>
    <w:rsid w:val="00D9646F"/>
    <w:rsid w:val="00D96498"/>
    <w:rsid w:val="00D975E5"/>
    <w:rsid w:val="00D97AD1"/>
    <w:rsid w:val="00DA06AE"/>
    <w:rsid w:val="00DA2049"/>
    <w:rsid w:val="00DA21E2"/>
    <w:rsid w:val="00DA33D6"/>
    <w:rsid w:val="00DA4E6E"/>
    <w:rsid w:val="00DA505C"/>
    <w:rsid w:val="00DA59F1"/>
    <w:rsid w:val="00DA6018"/>
    <w:rsid w:val="00DA658A"/>
    <w:rsid w:val="00DA66E7"/>
    <w:rsid w:val="00DB0370"/>
    <w:rsid w:val="00DB114F"/>
    <w:rsid w:val="00DB275D"/>
    <w:rsid w:val="00DB2FB5"/>
    <w:rsid w:val="00DB3034"/>
    <w:rsid w:val="00DB3369"/>
    <w:rsid w:val="00DB5ABD"/>
    <w:rsid w:val="00DB6D02"/>
    <w:rsid w:val="00DB7372"/>
    <w:rsid w:val="00DB791E"/>
    <w:rsid w:val="00DC03AE"/>
    <w:rsid w:val="00DC03C7"/>
    <w:rsid w:val="00DC05AD"/>
    <w:rsid w:val="00DC0619"/>
    <w:rsid w:val="00DC0AD8"/>
    <w:rsid w:val="00DC2070"/>
    <w:rsid w:val="00DC26B8"/>
    <w:rsid w:val="00DC3448"/>
    <w:rsid w:val="00DC54A5"/>
    <w:rsid w:val="00DC7C5C"/>
    <w:rsid w:val="00DD08B3"/>
    <w:rsid w:val="00DD2061"/>
    <w:rsid w:val="00DD276B"/>
    <w:rsid w:val="00DD31DF"/>
    <w:rsid w:val="00DD3F2B"/>
    <w:rsid w:val="00DD4430"/>
    <w:rsid w:val="00DD47D0"/>
    <w:rsid w:val="00DD518F"/>
    <w:rsid w:val="00DD60CE"/>
    <w:rsid w:val="00DD61CD"/>
    <w:rsid w:val="00DD655D"/>
    <w:rsid w:val="00DD72CF"/>
    <w:rsid w:val="00DD734A"/>
    <w:rsid w:val="00DD7391"/>
    <w:rsid w:val="00DD73B3"/>
    <w:rsid w:val="00DD7E3E"/>
    <w:rsid w:val="00DD7FA3"/>
    <w:rsid w:val="00DE082D"/>
    <w:rsid w:val="00DE0BA5"/>
    <w:rsid w:val="00DE159D"/>
    <w:rsid w:val="00DE1DA0"/>
    <w:rsid w:val="00DE2C7D"/>
    <w:rsid w:val="00DE2F1A"/>
    <w:rsid w:val="00DE394B"/>
    <w:rsid w:val="00DE417D"/>
    <w:rsid w:val="00DE4E33"/>
    <w:rsid w:val="00DE7319"/>
    <w:rsid w:val="00DE7D59"/>
    <w:rsid w:val="00DF04F9"/>
    <w:rsid w:val="00DF0B3F"/>
    <w:rsid w:val="00DF18B3"/>
    <w:rsid w:val="00DF2169"/>
    <w:rsid w:val="00DF2A59"/>
    <w:rsid w:val="00DF3734"/>
    <w:rsid w:val="00DF40D7"/>
    <w:rsid w:val="00DF484C"/>
    <w:rsid w:val="00DF4C7C"/>
    <w:rsid w:val="00DF53BC"/>
    <w:rsid w:val="00DF6096"/>
    <w:rsid w:val="00DF6BCE"/>
    <w:rsid w:val="00E00028"/>
    <w:rsid w:val="00E003BB"/>
    <w:rsid w:val="00E00843"/>
    <w:rsid w:val="00E015B9"/>
    <w:rsid w:val="00E018FE"/>
    <w:rsid w:val="00E01AAF"/>
    <w:rsid w:val="00E021AA"/>
    <w:rsid w:val="00E031F1"/>
    <w:rsid w:val="00E04A46"/>
    <w:rsid w:val="00E07449"/>
    <w:rsid w:val="00E07C66"/>
    <w:rsid w:val="00E11C0B"/>
    <w:rsid w:val="00E1227A"/>
    <w:rsid w:val="00E13470"/>
    <w:rsid w:val="00E13876"/>
    <w:rsid w:val="00E13EE5"/>
    <w:rsid w:val="00E141B7"/>
    <w:rsid w:val="00E149E7"/>
    <w:rsid w:val="00E14D39"/>
    <w:rsid w:val="00E153C5"/>
    <w:rsid w:val="00E15A1B"/>
    <w:rsid w:val="00E163B0"/>
    <w:rsid w:val="00E163CF"/>
    <w:rsid w:val="00E169F4"/>
    <w:rsid w:val="00E16D0B"/>
    <w:rsid w:val="00E173AC"/>
    <w:rsid w:val="00E1768C"/>
    <w:rsid w:val="00E17A6F"/>
    <w:rsid w:val="00E17BD9"/>
    <w:rsid w:val="00E17DDA"/>
    <w:rsid w:val="00E204BE"/>
    <w:rsid w:val="00E205DB"/>
    <w:rsid w:val="00E21201"/>
    <w:rsid w:val="00E21214"/>
    <w:rsid w:val="00E21D20"/>
    <w:rsid w:val="00E21ED7"/>
    <w:rsid w:val="00E22FE4"/>
    <w:rsid w:val="00E23ADF"/>
    <w:rsid w:val="00E24241"/>
    <w:rsid w:val="00E246BA"/>
    <w:rsid w:val="00E24E48"/>
    <w:rsid w:val="00E250D3"/>
    <w:rsid w:val="00E26E72"/>
    <w:rsid w:val="00E274B4"/>
    <w:rsid w:val="00E30E7B"/>
    <w:rsid w:val="00E31080"/>
    <w:rsid w:val="00E319A1"/>
    <w:rsid w:val="00E32BBF"/>
    <w:rsid w:val="00E32FB2"/>
    <w:rsid w:val="00E33680"/>
    <w:rsid w:val="00E340FB"/>
    <w:rsid w:val="00E344A7"/>
    <w:rsid w:val="00E3458C"/>
    <w:rsid w:val="00E35106"/>
    <w:rsid w:val="00E3573F"/>
    <w:rsid w:val="00E35E44"/>
    <w:rsid w:val="00E35FC8"/>
    <w:rsid w:val="00E37C98"/>
    <w:rsid w:val="00E403D6"/>
    <w:rsid w:val="00E412FB"/>
    <w:rsid w:val="00E4197B"/>
    <w:rsid w:val="00E42F29"/>
    <w:rsid w:val="00E43827"/>
    <w:rsid w:val="00E44101"/>
    <w:rsid w:val="00E44567"/>
    <w:rsid w:val="00E44948"/>
    <w:rsid w:val="00E449A7"/>
    <w:rsid w:val="00E44F33"/>
    <w:rsid w:val="00E46123"/>
    <w:rsid w:val="00E46A55"/>
    <w:rsid w:val="00E46B1A"/>
    <w:rsid w:val="00E474EF"/>
    <w:rsid w:val="00E47AAE"/>
    <w:rsid w:val="00E50C20"/>
    <w:rsid w:val="00E53947"/>
    <w:rsid w:val="00E5402E"/>
    <w:rsid w:val="00E54B4D"/>
    <w:rsid w:val="00E560B3"/>
    <w:rsid w:val="00E57206"/>
    <w:rsid w:val="00E607C6"/>
    <w:rsid w:val="00E6103A"/>
    <w:rsid w:val="00E61FF3"/>
    <w:rsid w:val="00E63151"/>
    <w:rsid w:val="00E638BB"/>
    <w:rsid w:val="00E642CB"/>
    <w:rsid w:val="00E64B86"/>
    <w:rsid w:val="00E654CA"/>
    <w:rsid w:val="00E65E05"/>
    <w:rsid w:val="00E6620A"/>
    <w:rsid w:val="00E70CC0"/>
    <w:rsid w:val="00E74C79"/>
    <w:rsid w:val="00E77D3C"/>
    <w:rsid w:val="00E82238"/>
    <w:rsid w:val="00E83FED"/>
    <w:rsid w:val="00E847AF"/>
    <w:rsid w:val="00E86CC8"/>
    <w:rsid w:val="00E877A8"/>
    <w:rsid w:val="00E902F5"/>
    <w:rsid w:val="00E9091F"/>
    <w:rsid w:val="00E90A6F"/>
    <w:rsid w:val="00E9106A"/>
    <w:rsid w:val="00E91C37"/>
    <w:rsid w:val="00E91E6E"/>
    <w:rsid w:val="00E9287A"/>
    <w:rsid w:val="00E93193"/>
    <w:rsid w:val="00E9328A"/>
    <w:rsid w:val="00E942E6"/>
    <w:rsid w:val="00E9434E"/>
    <w:rsid w:val="00E946FA"/>
    <w:rsid w:val="00E95882"/>
    <w:rsid w:val="00E9743A"/>
    <w:rsid w:val="00E97CE3"/>
    <w:rsid w:val="00EA457B"/>
    <w:rsid w:val="00EA5080"/>
    <w:rsid w:val="00EA566E"/>
    <w:rsid w:val="00EA5D99"/>
    <w:rsid w:val="00EA63B4"/>
    <w:rsid w:val="00EA6479"/>
    <w:rsid w:val="00EA69A1"/>
    <w:rsid w:val="00EA6D63"/>
    <w:rsid w:val="00EB08B3"/>
    <w:rsid w:val="00EB138C"/>
    <w:rsid w:val="00EB1C26"/>
    <w:rsid w:val="00EB3609"/>
    <w:rsid w:val="00EB3DBA"/>
    <w:rsid w:val="00EB4BE2"/>
    <w:rsid w:val="00EB5723"/>
    <w:rsid w:val="00EB6328"/>
    <w:rsid w:val="00EB6575"/>
    <w:rsid w:val="00EB66ED"/>
    <w:rsid w:val="00EB71F2"/>
    <w:rsid w:val="00EB727C"/>
    <w:rsid w:val="00EC07CF"/>
    <w:rsid w:val="00EC1621"/>
    <w:rsid w:val="00EC279D"/>
    <w:rsid w:val="00EC2981"/>
    <w:rsid w:val="00EC3454"/>
    <w:rsid w:val="00EC401A"/>
    <w:rsid w:val="00EC65ED"/>
    <w:rsid w:val="00EC7D23"/>
    <w:rsid w:val="00ED0398"/>
    <w:rsid w:val="00ED1961"/>
    <w:rsid w:val="00ED1CFF"/>
    <w:rsid w:val="00ED2486"/>
    <w:rsid w:val="00ED2CE9"/>
    <w:rsid w:val="00ED2E4E"/>
    <w:rsid w:val="00ED3602"/>
    <w:rsid w:val="00ED424B"/>
    <w:rsid w:val="00ED5CE2"/>
    <w:rsid w:val="00ED6354"/>
    <w:rsid w:val="00ED6C5E"/>
    <w:rsid w:val="00ED7374"/>
    <w:rsid w:val="00ED796E"/>
    <w:rsid w:val="00EE0DFB"/>
    <w:rsid w:val="00EE15AD"/>
    <w:rsid w:val="00EE15B9"/>
    <w:rsid w:val="00EE2BC4"/>
    <w:rsid w:val="00EE337A"/>
    <w:rsid w:val="00EE3B80"/>
    <w:rsid w:val="00EE609C"/>
    <w:rsid w:val="00EE6331"/>
    <w:rsid w:val="00EE661D"/>
    <w:rsid w:val="00EE664E"/>
    <w:rsid w:val="00EE6685"/>
    <w:rsid w:val="00EE6976"/>
    <w:rsid w:val="00EF01B6"/>
    <w:rsid w:val="00EF032E"/>
    <w:rsid w:val="00EF0BD6"/>
    <w:rsid w:val="00EF0CE2"/>
    <w:rsid w:val="00EF10C0"/>
    <w:rsid w:val="00EF4E37"/>
    <w:rsid w:val="00EF784E"/>
    <w:rsid w:val="00F015A7"/>
    <w:rsid w:val="00F0186C"/>
    <w:rsid w:val="00F02454"/>
    <w:rsid w:val="00F024FC"/>
    <w:rsid w:val="00F02721"/>
    <w:rsid w:val="00F029BC"/>
    <w:rsid w:val="00F03346"/>
    <w:rsid w:val="00F0344C"/>
    <w:rsid w:val="00F04DBF"/>
    <w:rsid w:val="00F054FC"/>
    <w:rsid w:val="00F05572"/>
    <w:rsid w:val="00F071FF"/>
    <w:rsid w:val="00F079B6"/>
    <w:rsid w:val="00F11530"/>
    <w:rsid w:val="00F11534"/>
    <w:rsid w:val="00F12376"/>
    <w:rsid w:val="00F1240A"/>
    <w:rsid w:val="00F12BE6"/>
    <w:rsid w:val="00F15A05"/>
    <w:rsid w:val="00F15E2C"/>
    <w:rsid w:val="00F15F52"/>
    <w:rsid w:val="00F1611A"/>
    <w:rsid w:val="00F16192"/>
    <w:rsid w:val="00F1677D"/>
    <w:rsid w:val="00F169CD"/>
    <w:rsid w:val="00F16D9A"/>
    <w:rsid w:val="00F212D5"/>
    <w:rsid w:val="00F23F7F"/>
    <w:rsid w:val="00F25986"/>
    <w:rsid w:val="00F26735"/>
    <w:rsid w:val="00F267E5"/>
    <w:rsid w:val="00F27147"/>
    <w:rsid w:val="00F271B1"/>
    <w:rsid w:val="00F278D9"/>
    <w:rsid w:val="00F27C57"/>
    <w:rsid w:val="00F3027C"/>
    <w:rsid w:val="00F31691"/>
    <w:rsid w:val="00F317FA"/>
    <w:rsid w:val="00F32142"/>
    <w:rsid w:val="00F3258C"/>
    <w:rsid w:val="00F32735"/>
    <w:rsid w:val="00F33994"/>
    <w:rsid w:val="00F342E8"/>
    <w:rsid w:val="00F34464"/>
    <w:rsid w:val="00F35A13"/>
    <w:rsid w:val="00F35CEF"/>
    <w:rsid w:val="00F3613E"/>
    <w:rsid w:val="00F374B1"/>
    <w:rsid w:val="00F41255"/>
    <w:rsid w:val="00F42254"/>
    <w:rsid w:val="00F4257D"/>
    <w:rsid w:val="00F42986"/>
    <w:rsid w:val="00F43872"/>
    <w:rsid w:val="00F43F85"/>
    <w:rsid w:val="00F45C93"/>
    <w:rsid w:val="00F45F91"/>
    <w:rsid w:val="00F4662E"/>
    <w:rsid w:val="00F46A49"/>
    <w:rsid w:val="00F46CA4"/>
    <w:rsid w:val="00F47410"/>
    <w:rsid w:val="00F47548"/>
    <w:rsid w:val="00F47E84"/>
    <w:rsid w:val="00F501FD"/>
    <w:rsid w:val="00F509CD"/>
    <w:rsid w:val="00F50F01"/>
    <w:rsid w:val="00F524ED"/>
    <w:rsid w:val="00F5250A"/>
    <w:rsid w:val="00F52C7C"/>
    <w:rsid w:val="00F52F98"/>
    <w:rsid w:val="00F54303"/>
    <w:rsid w:val="00F55BA2"/>
    <w:rsid w:val="00F55C65"/>
    <w:rsid w:val="00F569C8"/>
    <w:rsid w:val="00F56ED5"/>
    <w:rsid w:val="00F571C6"/>
    <w:rsid w:val="00F5726E"/>
    <w:rsid w:val="00F60468"/>
    <w:rsid w:val="00F61B62"/>
    <w:rsid w:val="00F6219B"/>
    <w:rsid w:val="00F625C0"/>
    <w:rsid w:val="00F631FF"/>
    <w:rsid w:val="00F67601"/>
    <w:rsid w:val="00F71C13"/>
    <w:rsid w:val="00F75B5B"/>
    <w:rsid w:val="00F76355"/>
    <w:rsid w:val="00F76CA1"/>
    <w:rsid w:val="00F771EE"/>
    <w:rsid w:val="00F803FB"/>
    <w:rsid w:val="00F80826"/>
    <w:rsid w:val="00F8086D"/>
    <w:rsid w:val="00F81BCA"/>
    <w:rsid w:val="00F8331B"/>
    <w:rsid w:val="00F84671"/>
    <w:rsid w:val="00F84D76"/>
    <w:rsid w:val="00F85FAC"/>
    <w:rsid w:val="00F861A7"/>
    <w:rsid w:val="00F86331"/>
    <w:rsid w:val="00F867E9"/>
    <w:rsid w:val="00F872AD"/>
    <w:rsid w:val="00F875D3"/>
    <w:rsid w:val="00F8791D"/>
    <w:rsid w:val="00F902BD"/>
    <w:rsid w:val="00F91128"/>
    <w:rsid w:val="00F91ADC"/>
    <w:rsid w:val="00F9288B"/>
    <w:rsid w:val="00F92E71"/>
    <w:rsid w:val="00F9344C"/>
    <w:rsid w:val="00F93512"/>
    <w:rsid w:val="00F96179"/>
    <w:rsid w:val="00F962AF"/>
    <w:rsid w:val="00F964CE"/>
    <w:rsid w:val="00F973F0"/>
    <w:rsid w:val="00F97C18"/>
    <w:rsid w:val="00F97D1F"/>
    <w:rsid w:val="00FA0007"/>
    <w:rsid w:val="00FA19CE"/>
    <w:rsid w:val="00FA3493"/>
    <w:rsid w:val="00FA36C7"/>
    <w:rsid w:val="00FA3912"/>
    <w:rsid w:val="00FA4C30"/>
    <w:rsid w:val="00FA4D9C"/>
    <w:rsid w:val="00FA6140"/>
    <w:rsid w:val="00FA69AA"/>
    <w:rsid w:val="00FA6C23"/>
    <w:rsid w:val="00FA6C8B"/>
    <w:rsid w:val="00FA6E3F"/>
    <w:rsid w:val="00FB0130"/>
    <w:rsid w:val="00FB0335"/>
    <w:rsid w:val="00FB0615"/>
    <w:rsid w:val="00FB0A17"/>
    <w:rsid w:val="00FB182E"/>
    <w:rsid w:val="00FB1EE5"/>
    <w:rsid w:val="00FB2127"/>
    <w:rsid w:val="00FB28A6"/>
    <w:rsid w:val="00FB3012"/>
    <w:rsid w:val="00FB4489"/>
    <w:rsid w:val="00FB4BF6"/>
    <w:rsid w:val="00FB5702"/>
    <w:rsid w:val="00FB58EB"/>
    <w:rsid w:val="00FB5C9F"/>
    <w:rsid w:val="00FB5F0E"/>
    <w:rsid w:val="00FB7D28"/>
    <w:rsid w:val="00FC0776"/>
    <w:rsid w:val="00FC0A74"/>
    <w:rsid w:val="00FC0EEB"/>
    <w:rsid w:val="00FC1106"/>
    <w:rsid w:val="00FC27D2"/>
    <w:rsid w:val="00FC3C1E"/>
    <w:rsid w:val="00FC5E94"/>
    <w:rsid w:val="00FC6242"/>
    <w:rsid w:val="00FC65E2"/>
    <w:rsid w:val="00FC6C4A"/>
    <w:rsid w:val="00FC6EBB"/>
    <w:rsid w:val="00FC75AA"/>
    <w:rsid w:val="00FD05A4"/>
    <w:rsid w:val="00FD06D0"/>
    <w:rsid w:val="00FD1330"/>
    <w:rsid w:val="00FD1A3B"/>
    <w:rsid w:val="00FD2683"/>
    <w:rsid w:val="00FD2B5E"/>
    <w:rsid w:val="00FD2C52"/>
    <w:rsid w:val="00FD314F"/>
    <w:rsid w:val="00FD4102"/>
    <w:rsid w:val="00FD4645"/>
    <w:rsid w:val="00FD684F"/>
    <w:rsid w:val="00FD6D09"/>
    <w:rsid w:val="00FD754C"/>
    <w:rsid w:val="00FE0A0E"/>
    <w:rsid w:val="00FE12B3"/>
    <w:rsid w:val="00FE1730"/>
    <w:rsid w:val="00FE2649"/>
    <w:rsid w:val="00FE38C7"/>
    <w:rsid w:val="00FE3B00"/>
    <w:rsid w:val="00FE5CD1"/>
    <w:rsid w:val="00FE6CDD"/>
    <w:rsid w:val="00FF2538"/>
    <w:rsid w:val="00FF2B2F"/>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C39F6F"/>
  <w15:docId w15:val="{A872BBDA-AC35-408C-B7AC-384D4BDDB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1BD"/>
    <w:rPr>
      <w:rFonts w:cs="Times New Roman"/>
      <w:noProof/>
      <w:sz w:val="26"/>
      <w:szCs w:val="20"/>
      <w:lang w:val="en-GB"/>
    </w:rPr>
  </w:style>
  <w:style w:type="paragraph" w:styleId="Heading1">
    <w:name w:val="heading 1"/>
    <w:basedOn w:val="Normal"/>
    <w:next w:val="Normal"/>
    <w:link w:val="Heading1Char"/>
    <w:autoRedefine/>
    <w:uiPriority w:val="9"/>
    <w:qFormat/>
    <w:rsid w:val="009C09F9"/>
    <w:pPr>
      <w:keepNext/>
      <w:keepLines/>
      <w:spacing w:before="240"/>
      <w:outlineLvl w:val="0"/>
    </w:pPr>
    <w:rPr>
      <w:rFonts w:eastAsia="Times New Roman"/>
      <w:b/>
      <w:color w:val="0070C0"/>
      <w:sz w:val="32"/>
      <w:szCs w:val="24"/>
      <w:lang w:val="en-US" w:eastAsia="en-GB"/>
    </w:rPr>
  </w:style>
  <w:style w:type="paragraph" w:styleId="Heading2">
    <w:name w:val="heading 2"/>
    <w:basedOn w:val="Normal"/>
    <w:next w:val="Normal"/>
    <w:link w:val="Heading2Char"/>
    <w:autoRedefine/>
    <w:uiPriority w:val="9"/>
    <w:unhideWhenUsed/>
    <w:qFormat/>
    <w:rsid w:val="0078579B"/>
    <w:pPr>
      <w:keepNext/>
      <w:keepLines/>
      <w:outlineLvl w:val="1"/>
    </w:pPr>
    <w:rPr>
      <w:rFonts w:eastAsia="Times New Roman" w:cs="Arial"/>
      <w:b/>
      <w:color w:val="4472C4" w:themeColor="accent1"/>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78579B"/>
    <w:rPr>
      <w:rFonts w:eastAsia="Times New Roman"/>
      <w:b/>
      <w:noProof/>
      <w:color w:val="4472C4" w:themeColor="accent1"/>
      <w:sz w:val="28"/>
      <w:szCs w:val="26"/>
      <w:lang w:val="en-GB" w:eastAsia="en-GB"/>
    </w:rPr>
  </w:style>
  <w:style w:type="paragraph" w:styleId="Caption">
    <w:name w:val="caption"/>
    <w:basedOn w:val="Normal"/>
    <w:next w:val="Normal"/>
    <w:autoRedefine/>
    <w:uiPriority w:val="35"/>
    <w:unhideWhenUsed/>
    <w:qFormat/>
    <w:rsid w:val="00CE50B5"/>
    <w:pPr>
      <w:spacing w:after="200"/>
      <w:jc w:val="center"/>
    </w:pPr>
    <w:rPr>
      <w:rFonts w:eastAsiaTheme="minorHAnsi" w:cstheme="minorBidi"/>
      <w:bCs/>
      <w:i/>
      <w:iCs/>
      <w:sz w:val="20"/>
      <w:lang w:val="en-US"/>
    </w:rPr>
  </w:style>
  <w:style w:type="character" w:customStyle="1" w:styleId="Heading1Char">
    <w:name w:val="Heading 1 Char"/>
    <w:basedOn w:val="DefaultParagraphFont"/>
    <w:link w:val="Heading1"/>
    <w:uiPriority w:val="9"/>
    <w:rsid w:val="009C09F9"/>
    <w:rPr>
      <w:rFonts w:eastAsia="Times New Roman" w:cs="Times New Roman"/>
      <w:b/>
      <w:noProof/>
      <w:color w:val="0070C0"/>
      <w:sz w:val="32"/>
      <w:lang w:eastAsia="en-GB"/>
    </w:rPr>
  </w:style>
  <w:style w:type="table" w:styleId="TableGrid">
    <w:name w:val="Table Grid"/>
    <w:basedOn w:val="TableNormal"/>
    <w:uiPriority w:val="5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78579B"/>
    <w:pPr>
      <w:spacing w:line="259" w:lineRule="auto"/>
      <w:outlineLvl w:val="9"/>
    </w:pPr>
    <w:rPr>
      <w:rFonts w:eastAsiaTheme="majorEastAsia" w:cstheme="majorBidi"/>
      <w:noProof w:val="0"/>
      <w:color w:val="2F5496" w:themeColor="accent1" w:themeShade="BF"/>
      <w:lang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line="240" w:lineRule="auto"/>
    </w:pPr>
    <w:rPr>
      <w:color w:val="000000"/>
    </w:rPr>
    <w:tblPr>
      <w:tblStyleRowBandSize w:val="1"/>
      <w:tblStyleColBandSize w:val="1"/>
    </w:tblPr>
  </w:style>
  <w:style w:type="table" w:customStyle="1" w:styleId="a0">
    <w:name w:val="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DE0BA5"/>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noProof w:val="0"/>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 w:type="table" w:styleId="GridTable5Dark-Accent1">
    <w:name w:val="Grid Table 5 Dark Accent 1"/>
    <w:basedOn w:val="TableNormal"/>
    <w:uiPriority w:val="50"/>
    <w:rsid w:val="009132E4"/>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semiHidden/>
    <w:unhideWhenUsed/>
    <w:rsid w:val="00391D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s201.q4cdn.com/141608511/files/doc_financials/2024/ar/NVIDIA-2024-Annual-Repor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AzZedin01/Library/Group%20Containers/UBF8T346G9.ms/WebArchiveCopyPasteTempFiles/com.microsoft.Word/8P2xdp3q1g646AAAAAElFTkSuQmCC" TargetMode="Externa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Props1.xml><?xml version="1.0" encoding="utf-8"?>
<ds:datastoreItem xmlns:ds="http://schemas.openxmlformats.org/officeDocument/2006/customXml" ds:itemID="{5372599F-A9AA-4DD8-8284-D94C25F3A51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599</TotalTime>
  <Pages>22</Pages>
  <Words>4137</Words>
  <Characters>23584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Naeem Rezwan (2522417)</cp:lastModifiedBy>
  <cp:revision>46</cp:revision>
  <cp:lastPrinted>2026-04-10T17:31:00Z</cp:lastPrinted>
  <dcterms:created xsi:type="dcterms:W3CDTF">2026-04-03T20:51:00Z</dcterms:created>
  <dcterms:modified xsi:type="dcterms:W3CDTF">2026-04-28T13:41:00Z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