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96FA5" w:rsidRPr="00B25A8A" w:rsidRDefault="00F96FA5" w:rsidP="00F96FA5">
      <w:pPr>
        <w:ind w:left="4320" w:hanging="2880"/>
        <w:rPr>
          <w:rFonts w:ascii="Arial" w:hAnsi="Arial" w:cs="Arial"/>
          <w:b/>
          <w:bCs/>
          <w:color w:val="000000" w:themeColor="text1"/>
        </w:rPr>
      </w:pPr>
      <w:bookmarkStart w:id="0" w:name="_Hlk129434072"/>
      <w:bookmarkEnd w:id="0"/>
      <w:r w:rsidRPr="00B25A8A">
        <w:rPr>
          <w:rFonts w:ascii="Arial" w:hAnsi="Arial" w:cs="Arial"/>
          <w:b/>
          <w:noProof/>
          <w:color w:val="000000" w:themeColor="text1"/>
        </w:rPr>
        <w:drawing>
          <wp:inline distT="0" distB="0" distL="0" distR="0" wp14:anchorId="09442E21" wp14:editId="17AA58B2">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F96FA5" w:rsidRPr="00B25A8A" w:rsidRDefault="00F96FA5" w:rsidP="00F96FA5">
      <w:pPr>
        <w:ind w:left="4320" w:hanging="2880"/>
        <w:rPr>
          <w:rFonts w:ascii="Arial" w:hAnsi="Arial" w:cs="Arial"/>
          <w:b/>
          <w:bCs/>
          <w:color w:val="000000" w:themeColor="text1"/>
        </w:rPr>
      </w:pPr>
    </w:p>
    <w:p w:rsidR="00F96FA5" w:rsidRDefault="00F96FA5" w:rsidP="00F96FA5">
      <w:pPr>
        <w:ind w:left="4320" w:hanging="2880"/>
        <w:rPr>
          <w:rFonts w:ascii="Arial" w:hAnsi="Arial" w:cs="Arial"/>
          <w:b/>
          <w:bCs/>
          <w:color w:val="000000" w:themeColor="text1"/>
        </w:rPr>
      </w:pPr>
      <w:r w:rsidRPr="00B25A8A">
        <w:rPr>
          <w:rFonts w:ascii="Arial" w:hAnsi="Arial" w:cs="Arial"/>
          <w:b/>
          <w:bCs/>
          <w:color w:val="000000" w:themeColor="text1"/>
        </w:rPr>
        <w:t xml:space="preserve">Assignment Title: </w:t>
      </w:r>
      <w:r w:rsidRPr="00B25A8A">
        <w:rPr>
          <w:rFonts w:ascii="Arial" w:hAnsi="Arial" w:cs="Arial"/>
          <w:b/>
          <w:bCs/>
          <w:color w:val="000000" w:themeColor="text1"/>
        </w:rPr>
        <w:tab/>
      </w:r>
      <w:r w:rsidRPr="00561767">
        <w:rPr>
          <w:rFonts w:ascii="Arial" w:hAnsi="Arial" w:cs="Arial"/>
          <w:b/>
          <w:bCs/>
          <w:color w:val="000000" w:themeColor="text1"/>
        </w:rPr>
        <w:t>Alternative dispute resolution</w:t>
      </w:r>
    </w:p>
    <w:p w:rsidR="00F96FA5" w:rsidRPr="00B25A8A" w:rsidRDefault="00F96FA5" w:rsidP="00F96FA5">
      <w:pPr>
        <w:ind w:left="4320" w:hanging="2880"/>
        <w:rPr>
          <w:rFonts w:ascii="Arial" w:hAnsi="Arial" w:cs="Arial"/>
          <w:color w:val="000000" w:themeColor="text1"/>
        </w:rPr>
      </w:pPr>
      <w:r>
        <w:rPr>
          <w:rFonts w:ascii="Arial" w:hAnsi="Arial" w:cs="Arial"/>
          <w:b/>
          <w:bCs/>
          <w:color w:val="000000" w:themeColor="text1"/>
        </w:rPr>
        <w:t xml:space="preserve">Module Name: </w:t>
      </w:r>
      <w:r>
        <w:rPr>
          <w:rFonts w:ascii="Arial" w:hAnsi="Arial" w:cs="Arial"/>
          <w:b/>
          <w:bCs/>
          <w:color w:val="000000" w:themeColor="text1"/>
        </w:rPr>
        <w:tab/>
        <w:t>Legal Process</w:t>
      </w:r>
    </w:p>
    <w:p w:rsidR="00F96FA5" w:rsidRPr="00B25A8A" w:rsidRDefault="00F96FA5" w:rsidP="00F96FA5">
      <w:pPr>
        <w:ind w:left="1440"/>
        <w:rPr>
          <w:rFonts w:ascii="Arial" w:hAnsi="Arial" w:cs="Arial"/>
          <w:color w:val="000000" w:themeColor="text1"/>
        </w:rPr>
      </w:pPr>
      <w:r w:rsidRPr="00B25A8A">
        <w:rPr>
          <w:rFonts w:ascii="Arial" w:hAnsi="Arial" w:cs="Arial"/>
          <w:b/>
          <w:bCs/>
          <w:color w:val="000000" w:themeColor="text1"/>
        </w:rPr>
        <w:t>Module Code:</w:t>
      </w:r>
      <w:r w:rsidRPr="00B25A8A">
        <w:rPr>
          <w:rFonts w:ascii="Arial" w:hAnsi="Arial" w:cs="Arial"/>
          <w:b/>
          <w:bCs/>
          <w:color w:val="000000" w:themeColor="text1"/>
        </w:rPr>
        <w:tab/>
      </w:r>
      <w:r w:rsidRPr="00B25A8A">
        <w:rPr>
          <w:rFonts w:ascii="Arial" w:hAnsi="Arial" w:cs="Arial"/>
          <w:b/>
          <w:bCs/>
          <w:color w:val="000000" w:themeColor="text1"/>
        </w:rPr>
        <w:tab/>
      </w:r>
      <w:r>
        <w:rPr>
          <w:rFonts w:ascii="Arial" w:hAnsi="Arial" w:cs="Arial"/>
          <w:b/>
          <w:sz w:val="22"/>
        </w:rPr>
        <w:t>BMLW4006</w:t>
      </w:r>
    </w:p>
    <w:p w:rsidR="00F96FA5" w:rsidRPr="00B25A8A" w:rsidRDefault="00F96FA5" w:rsidP="00F96FA5">
      <w:pPr>
        <w:ind w:left="4320" w:hanging="2880"/>
        <w:rPr>
          <w:rFonts w:ascii="Arial" w:hAnsi="Arial" w:cs="Arial"/>
          <w:color w:val="000000" w:themeColor="text1"/>
        </w:rPr>
      </w:pPr>
      <w:r w:rsidRPr="00B25A8A">
        <w:rPr>
          <w:rFonts w:ascii="Arial" w:hAnsi="Arial" w:cs="Arial"/>
          <w:b/>
          <w:bCs/>
          <w:color w:val="000000" w:themeColor="text1"/>
        </w:rPr>
        <w:t>Program of Study:</w:t>
      </w:r>
      <w:r w:rsidRPr="00B25A8A">
        <w:rPr>
          <w:rFonts w:ascii="Arial" w:hAnsi="Arial" w:cs="Arial"/>
          <w:b/>
          <w:bCs/>
          <w:color w:val="000000" w:themeColor="text1"/>
        </w:rPr>
        <w:tab/>
        <w:t>Cert He Law and Legal Practice, LLB (</w:t>
      </w:r>
      <w:bookmarkStart w:id="1" w:name="_GoBack"/>
      <w:bookmarkEnd w:id="1"/>
      <w:r w:rsidRPr="00B25A8A">
        <w:rPr>
          <w:rFonts w:ascii="Arial" w:hAnsi="Arial" w:cs="Arial"/>
          <w:b/>
          <w:bCs/>
          <w:color w:val="000000" w:themeColor="text1"/>
        </w:rPr>
        <w:t>Law and Legal Practice)</w:t>
      </w:r>
    </w:p>
    <w:p w:rsidR="00F96FA5" w:rsidRPr="00B25A8A" w:rsidRDefault="00F96FA5" w:rsidP="00F96FA5">
      <w:pPr>
        <w:ind w:left="1440"/>
        <w:rPr>
          <w:rFonts w:ascii="Arial" w:hAnsi="Arial" w:cs="Arial"/>
          <w:color w:val="000000" w:themeColor="text1"/>
        </w:rPr>
      </w:pPr>
      <w:r w:rsidRPr="00B25A8A">
        <w:rPr>
          <w:rFonts w:ascii="Arial" w:hAnsi="Arial" w:cs="Arial"/>
          <w:b/>
          <w:bCs/>
          <w:color w:val="000000" w:themeColor="text1"/>
        </w:rPr>
        <w:t xml:space="preserve">Student Name: </w:t>
      </w:r>
      <w:r w:rsidRPr="00B25A8A">
        <w:rPr>
          <w:rFonts w:ascii="Arial" w:hAnsi="Arial" w:cs="Arial"/>
          <w:b/>
          <w:bCs/>
          <w:color w:val="000000" w:themeColor="text1"/>
        </w:rPr>
        <w:tab/>
      </w:r>
      <w:r w:rsidRPr="00B25A8A">
        <w:rPr>
          <w:rFonts w:ascii="Arial" w:hAnsi="Arial" w:cs="Arial"/>
          <w:b/>
          <w:bCs/>
          <w:color w:val="000000" w:themeColor="text1"/>
        </w:rPr>
        <w:tab/>
        <w:t xml:space="preserve">Ali </w:t>
      </w:r>
      <w:proofErr w:type="spellStart"/>
      <w:r w:rsidRPr="00B25A8A">
        <w:rPr>
          <w:rFonts w:ascii="Arial" w:hAnsi="Arial" w:cs="Arial"/>
          <w:b/>
          <w:bCs/>
          <w:color w:val="000000" w:themeColor="text1"/>
        </w:rPr>
        <w:t>Fayyaz</w:t>
      </w:r>
      <w:proofErr w:type="spellEnd"/>
    </w:p>
    <w:p w:rsidR="00F96FA5" w:rsidRPr="00B25A8A" w:rsidRDefault="00F96FA5" w:rsidP="00F96FA5">
      <w:pPr>
        <w:ind w:left="1440"/>
        <w:rPr>
          <w:rFonts w:ascii="Arial" w:hAnsi="Arial" w:cs="Arial"/>
          <w:color w:val="000000" w:themeColor="text1"/>
        </w:rPr>
      </w:pPr>
      <w:r w:rsidRPr="00B25A8A">
        <w:rPr>
          <w:rFonts w:ascii="Arial" w:hAnsi="Arial" w:cs="Arial"/>
          <w:b/>
          <w:bCs/>
          <w:color w:val="000000" w:themeColor="text1"/>
        </w:rPr>
        <w:t xml:space="preserve">Student ID #: </w:t>
      </w:r>
      <w:r w:rsidRPr="00B25A8A">
        <w:rPr>
          <w:rFonts w:ascii="Arial" w:hAnsi="Arial" w:cs="Arial"/>
          <w:b/>
          <w:bCs/>
          <w:color w:val="000000" w:themeColor="text1"/>
        </w:rPr>
        <w:tab/>
      </w:r>
      <w:r w:rsidRPr="00B25A8A">
        <w:rPr>
          <w:rFonts w:ascii="Arial" w:hAnsi="Arial" w:cs="Arial"/>
          <w:b/>
          <w:bCs/>
          <w:color w:val="000000" w:themeColor="text1"/>
        </w:rPr>
        <w:tab/>
        <w:t>2243570</w:t>
      </w:r>
      <w:r w:rsidRPr="00B25A8A">
        <w:rPr>
          <w:rFonts w:ascii="Arial" w:hAnsi="Arial" w:cs="Arial"/>
          <w:b/>
          <w:bCs/>
          <w:color w:val="000000" w:themeColor="text1"/>
        </w:rPr>
        <w:tab/>
      </w:r>
    </w:p>
    <w:p w:rsidR="00F96FA5" w:rsidRPr="00B25A8A" w:rsidRDefault="00F96FA5" w:rsidP="00F96FA5">
      <w:pPr>
        <w:ind w:left="720" w:firstLine="720"/>
        <w:rPr>
          <w:rFonts w:ascii="Arial" w:hAnsi="Arial" w:cs="Arial"/>
          <w:b/>
          <w:bCs/>
          <w:color w:val="000000" w:themeColor="text1"/>
        </w:rPr>
      </w:pPr>
      <w:r>
        <w:rPr>
          <w:rFonts w:ascii="Arial" w:hAnsi="Arial" w:cs="Arial"/>
          <w:b/>
          <w:bCs/>
          <w:color w:val="000000" w:themeColor="text1"/>
        </w:rPr>
        <w:t xml:space="preserve">Lecturer Name: </w:t>
      </w:r>
      <w:r>
        <w:rPr>
          <w:rFonts w:ascii="Arial" w:hAnsi="Arial" w:cs="Arial"/>
          <w:b/>
          <w:bCs/>
          <w:color w:val="000000" w:themeColor="text1"/>
        </w:rPr>
        <w:tab/>
      </w:r>
      <w:r>
        <w:rPr>
          <w:rFonts w:ascii="Arial" w:hAnsi="Arial" w:cs="Arial"/>
          <w:b/>
          <w:bCs/>
          <w:color w:val="000000" w:themeColor="text1"/>
        </w:rPr>
        <w:tab/>
      </w:r>
      <w:proofErr w:type="spellStart"/>
      <w:r w:rsidR="00DE78EB">
        <w:rPr>
          <w:rFonts w:ascii="Arial" w:hAnsi="Arial" w:cs="Arial"/>
          <w:b/>
          <w:bCs/>
          <w:color w:val="000000" w:themeColor="text1"/>
        </w:rPr>
        <w:t>Zita</w:t>
      </w:r>
      <w:proofErr w:type="spellEnd"/>
      <w:r w:rsidR="00DE78EB">
        <w:rPr>
          <w:rFonts w:ascii="Arial" w:hAnsi="Arial" w:cs="Arial"/>
          <w:b/>
          <w:bCs/>
          <w:color w:val="000000" w:themeColor="text1"/>
        </w:rPr>
        <w:t xml:space="preserve"> Draper</w:t>
      </w:r>
    </w:p>
    <w:p w:rsidR="00DC3507" w:rsidRPr="00B06278" w:rsidRDefault="00DC3507">
      <w:pPr>
        <w:spacing w:line="259" w:lineRule="auto"/>
        <w:jc w:val="left"/>
        <w:rPr>
          <w:rFonts w:eastAsiaTheme="majorEastAsia" w:cstheme="majorBidi"/>
          <w:b/>
          <w:sz w:val="22"/>
        </w:rPr>
      </w:pPr>
      <w:r>
        <w:br w:type="page"/>
      </w:r>
    </w:p>
    <w:bookmarkStart w:id="2" w:name="_Toc155887777" w:displacedByCustomXml="next"/>
    <w:bookmarkStart w:id="3" w:name="_Toc155848580" w:displacedByCustomXml="next"/>
    <w:bookmarkStart w:id="4" w:name="_Toc155858964" w:displacedByCustomXml="next"/>
    <w:sdt>
      <w:sdtPr>
        <w:id w:val="1160587470"/>
        <w:docPartObj>
          <w:docPartGallery w:val="Table of Contents"/>
          <w:docPartUnique/>
        </w:docPartObj>
      </w:sdtPr>
      <w:sdtEndPr>
        <w:rPr>
          <w:rFonts w:asciiTheme="minorHAnsi" w:eastAsiaTheme="minorHAnsi" w:hAnsiTheme="minorHAnsi" w:cstheme="minorBidi"/>
          <w:b/>
          <w:bCs/>
          <w:noProof/>
          <w:color w:val="auto"/>
          <w:sz w:val="24"/>
          <w:szCs w:val="22"/>
        </w:rPr>
      </w:sdtEndPr>
      <w:sdtContent>
        <w:p w:rsidR="005E6CA3" w:rsidRDefault="005E6CA3">
          <w:pPr>
            <w:pStyle w:val="TOCHeading"/>
          </w:pPr>
          <w:r>
            <w:t>Table of Contents</w:t>
          </w:r>
        </w:p>
        <w:p w:rsidR="005E6CA3" w:rsidRDefault="005E6CA3">
          <w:pPr>
            <w:pStyle w:val="TOC1"/>
            <w:tabs>
              <w:tab w:val="right" w:leader="dot" w:pos="9350"/>
            </w:tabs>
            <w:rPr>
              <w:rFonts w:eastAsiaTheme="minorEastAsia"/>
              <w:noProof/>
              <w:sz w:val="22"/>
            </w:rPr>
          </w:pPr>
          <w:r>
            <w:fldChar w:fldCharType="begin"/>
          </w:r>
          <w:r>
            <w:instrText xml:space="preserve"> TOC \o "1-3" \h \z \u </w:instrText>
          </w:r>
          <w:r>
            <w:fldChar w:fldCharType="separate"/>
          </w:r>
          <w:hyperlink w:anchor="_Toc155888185" w:history="1">
            <w:r w:rsidRPr="00414B7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_Toc155888185 \h </w:instrText>
            </w:r>
            <w:r>
              <w:rPr>
                <w:noProof/>
                <w:webHidden/>
              </w:rPr>
            </w:r>
            <w:r>
              <w:rPr>
                <w:noProof/>
                <w:webHidden/>
              </w:rPr>
              <w:fldChar w:fldCharType="separate"/>
            </w:r>
            <w:r>
              <w:rPr>
                <w:noProof/>
                <w:webHidden/>
              </w:rPr>
              <w:t>3</w:t>
            </w:r>
            <w:r>
              <w:rPr>
                <w:noProof/>
                <w:webHidden/>
              </w:rPr>
              <w:fldChar w:fldCharType="end"/>
            </w:r>
          </w:hyperlink>
        </w:p>
        <w:p w:rsidR="005E6CA3" w:rsidRDefault="005E6CA3">
          <w:pPr>
            <w:pStyle w:val="TOC1"/>
            <w:tabs>
              <w:tab w:val="right" w:leader="dot" w:pos="9350"/>
            </w:tabs>
            <w:rPr>
              <w:rFonts w:eastAsiaTheme="minorEastAsia"/>
              <w:noProof/>
              <w:sz w:val="22"/>
            </w:rPr>
          </w:pPr>
          <w:hyperlink w:anchor="_Toc155888186" w:history="1">
            <w:r w:rsidRPr="00414B72">
              <w:rPr>
                <w:rStyle w:val="Hyperlink"/>
                <w:rFonts w:ascii="Arial" w:hAnsi="Arial" w:cs="Arial"/>
                <w:noProof/>
              </w:rPr>
              <w:t>What is Alternative Dispute Resolution?</w:t>
            </w:r>
            <w:r>
              <w:rPr>
                <w:noProof/>
                <w:webHidden/>
              </w:rPr>
              <w:tab/>
            </w:r>
            <w:r>
              <w:rPr>
                <w:noProof/>
                <w:webHidden/>
              </w:rPr>
              <w:fldChar w:fldCharType="begin"/>
            </w:r>
            <w:r>
              <w:rPr>
                <w:noProof/>
                <w:webHidden/>
              </w:rPr>
              <w:instrText xml:space="preserve"> PAGEREF _Toc155888186 \h </w:instrText>
            </w:r>
            <w:r>
              <w:rPr>
                <w:noProof/>
                <w:webHidden/>
              </w:rPr>
            </w:r>
            <w:r>
              <w:rPr>
                <w:noProof/>
                <w:webHidden/>
              </w:rPr>
              <w:fldChar w:fldCharType="separate"/>
            </w:r>
            <w:r>
              <w:rPr>
                <w:noProof/>
                <w:webHidden/>
              </w:rPr>
              <w:t>3</w:t>
            </w:r>
            <w:r>
              <w:rPr>
                <w:noProof/>
                <w:webHidden/>
              </w:rPr>
              <w:fldChar w:fldCharType="end"/>
            </w:r>
          </w:hyperlink>
        </w:p>
        <w:p w:rsidR="005E6CA3" w:rsidRDefault="005E6CA3">
          <w:pPr>
            <w:pStyle w:val="TOC1"/>
            <w:tabs>
              <w:tab w:val="right" w:leader="dot" w:pos="9350"/>
            </w:tabs>
            <w:rPr>
              <w:rFonts w:eastAsiaTheme="minorEastAsia"/>
              <w:noProof/>
              <w:sz w:val="22"/>
            </w:rPr>
          </w:pPr>
          <w:hyperlink w:anchor="_Toc155888187" w:history="1">
            <w:r w:rsidRPr="00414B72">
              <w:rPr>
                <w:rStyle w:val="Hyperlink"/>
                <w:rFonts w:ascii="Arial" w:hAnsi="Arial" w:cs="Arial"/>
                <w:noProof/>
              </w:rPr>
              <w:t>Mediation</w:t>
            </w:r>
            <w:r>
              <w:rPr>
                <w:noProof/>
                <w:webHidden/>
              </w:rPr>
              <w:tab/>
            </w:r>
            <w:r>
              <w:rPr>
                <w:noProof/>
                <w:webHidden/>
              </w:rPr>
              <w:fldChar w:fldCharType="begin"/>
            </w:r>
            <w:r>
              <w:rPr>
                <w:noProof/>
                <w:webHidden/>
              </w:rPr>
              <w:instrText xml:space="preserve"> PAGEREF _Toc155888187 \h </w:instrText>
            </w:r>
            <w:r>
              <w:rPr>
                <w:noProof/>
                <w:webHidden/>
              </w:rPr>
            </w:r>
            <w:r>
              <w:rPr>
                <w:noProof/>
                <w:webHidden/>
              </w:rPr>
              <w:fldChar w:fldCharType="separate"/>
            </w:r>
            <w:r>
              <w:rPr>
                <w:noProof/>
                <w:webHidden/>
              </w:rPr>
              <w:t>3</w:t>
            </w:r>
            <w:r>
              <w:rPr>
                <w:noProof/>
                <w:webHidden/>
              </w:rPr>
              <w:fldChar w:fldCharType="end"/>
            </w:r>
          </w:hyperlink>
        </w:p>
        <w:p w:rsidR="005E6CA3" w:rsidRDefault="005E6CA3">
          <w:pPr>
            <w:pStyle w:val="TOC1"/>
            <w:tabs>
              <w:tab w:val="right" w:leader="dot" w:pos="9350"/>
            </w:tabs>
            <w:rPr>
              <w:rFonts w:eastAsiaTheme="minorEastAsia"/>
              <w:noProof/>
              <w:sz w:val="22"/>
            </w:rPr>
          </w:pPr>
          <w:hyperlink w:anchor="_Toc155888188" w:history="1">
            <w:r w:rsidRPr="00414B72">
              <w:rPr>
                <w:rStyle w:val="Hyperlink"/>
                <w:rFonts w:ascii="Arial" w:hAnsi="Arial" w:cs="Arial"/>
                <w:noProof/>
              </w:rPr>
              <w:t>Conciliation</w:t>
            </w:r>
            <w:r>
              <w:rPr>
                <w:noProof/>
                <w:webHidden/>
              </w:rPr>
              <w:tab/>
            </w:r>
            <w:r>
              <w:rPr>
                <w:noProof/>
                <w:webHidden/>
              </w:rPr>
              <w:fldChar w:fldCharType="begin"/>
            </w:r>
            <w:r>
              <w:rPr>
                <w:noProof/>
                <w:webHidden/>
              </w:rPr>
              <w:instrText xml:space="preserve"> PAGEREF _Toc155888188 \h </w:instrText>
            </w:r>
            <w:r>
              <w:rPr>
                <w:noProof/>
                <w:webHidden/>
              </w:rPr>
            </w:r>
            <w:r>
              <w:rPr>
                <w:noProof/>
                <w:webHidden/>
              </w:rPr>
              <w:fldChar w:fldCharType="separate"/>
            </w:r>
            <w:r>
              <w:rPr>
                <w:noProof/>
                <w:webHidden/>
              </w:rPr>
              <w:t>4</w:t>
            </w:r>
            <w:r>
              <w:rPr>
                <w:noProof/>
                <w:webHidden/>
              </w:rPr>
              <w:fldChar w:fldCharType="end"/>
            </w:r>
          </w:hyperlink>
        </w:p>
        <w:p w:rsidR="005E6CA3" w:rsidRDefault="005E6CA3">
          <w:pPr>
            <w:pStyle w:val="TOC1"/>
            <w:tabs>
              <w:tab w:val="right" w:leader="dot" w:pos="9350"/>
            </w:tabs>
            <w:rPr>
              <w:rFonts w:eastAsiaTheme="minorEastAsia"/>
              <w:noProof/>
              <w:sz w:val="22"/>
            </w:rPr>
          </w:pPr>
          <w:hyperlink w:anchor="_Toc155888189" w:history="1">
            <w:r w:rsidRPr="00414B72">
              <w:rPr>
                <w:rStyle w:val="Hyperlink"/>
                <w:rFonts w:ascii="Arial" w:hAnsi="Arial" w:cs="Arial"/>
                <w:noProof/>
              </w:rPr>
              <w:t>Arbitration</w:t>
            </w:r>
            <w:r>
              <w:rPr>
                <w:noProof/>
                <w:webHidden/>
              </w:rPr>
              <w:tab/>
            </w:r>
            <w:r>
              <w:rPr>
                <w:noProof/>
                <w:webHidden/>
              </w:rPr>
              <w:fldChar w:fldCharType="begin"/>
            </w:r>
            <w:r>
              <w:rPr>
                <w:noProof/>
                <w:webHidden/>
              </w:rPr>
              <w:instrText xml:space="preserve"> PAGEREF _Toc155888189 \h </w:instrText>
            </w:r>
            <w:r>
              <w:rPr>
                <w:noProof/>
                <w:webHidden/>
              </w:rPr>
            </w:r>
            <w:r>
              <w:rPr>
                <w:noProof/>
                <w:webHidden/>
              </w:rPr>
              <w:fldChar w:fldCharType="separate"/>
            </w:r>
            <w:r>
              <w:rPr>
                <w:noProof/>
                <w:webHidden/>
              </w:rPr>
              <w:t>4</w:t>
            </w:r>
            <w:r>
              <w:rPr>
                <w:noProof/>
                <w:webHidden/>
              </w:rPr>
              <w:fldChar w:fldCharType="end"/>
            </w:r>
          </w:hyperlink>
        </w:p>
        <w:p w:rsidR="005E6CA3" w:rsidRDefault="005E6CA3">
          <w:pPr>
            <w:pStyle w:val="TOC1"/>
            <w:tabs>
              <w:tab w:val="right" w:leader="dot" w:pos="9350"/>
            </w:tabs>
            <w:rPr>
              <w:rFonts w:eastAsiaTheme="minorEastAsia"/>
              <w:noProof/>
              <w:sz w:val="22"/>
            </w:rPr>
          </w:pPr>
          <w:hyperlink w:anchor="_Toc155888190" w:history="1">
            <w:r w:rsidRPr="00414B72">
              <w:rPr>
                <w:rStyle w:val="Hyperlink"/>
                <w:rFonts w:ascii="Arial" w:hAnsi="Arial" w:cs="Arial"/>
                <w:noProof/>
              </w:rPr>
              <w:t>Negotiation</w:t>
            </w:r>
            <w:r>
              <w:rPr>
                <w:noProof/>
                <w:webHidden/>
              </w:rPr>
              <w:tab/>
            </w:r>
            <w:r>
              <w:rPr>
                <w:noProof/>
                <w:webHidden/>
              </w:rPr>
              <w:fldChar w:fldCharType="begin"/>
            </w:r>
            <w:r>
              <w:rPr>
                <w:noProof/>
                <w:webHidden/>
              </w:rPr>
              <w:instrText xml:space="preserve"> PAGEREF _Toc155888190 \h </w:instrText>
            </w:r>
            <w:r>
              <w:rPr>
                <w:noProof/>
                <w:webHidden/>
              </w:rPr>
            </w:r>
            <w:r>
              <w:rPr>
                <w:noProof/>
                <w:webHidden/>
              </w:rPr>
              <w:fldChar w:fldCharType="separate"/>
            </w:r>
            <w:r>
              <w:rPr>
                <w:noProof/>
                <w:webHidden/>
              </w:rPr>
              <w:t>4</w:t>
            </w:r>
            <w:r>
              <w:rPr>
                <w:noProof/>
                <w:webHidden/>
              </w:rPr>
              <w:fldChar w:fldCharType="end"/>
            </w:r>
          </w:hyperlink>
        </w:p>
        <w:p w:rsidR="005E6CA3" w:rsidRDefault="005E6CA3">
          <w:pPr>
            <w:pStyle w:val="TOC1"/>
            <w:tabs>
              <w:tab w:val="right" w:leader="dot" w:pos="9350"/>
            </w:tabs>
            <w:rPr>
              <w:rFonts w:eastAsiaTheme="minorEastAsia"/>
              <w:noProof/>
              <w:sz w:val="22"/>
            </w:rPr>
          </w:pPr>
          <w:hyperlink w:anchor="_Toc155888191" w:history="1">
            <w:r w:rsidRPr="00414B72">
              <w:rPr>
                <w:rStyle w:val="Hyperlink"/>
                <w:rFonts w:ascii="Arial" w:hAnsi="Arial" w:cs="Arial"/>
                <w:noProof/>
              </w:rPr>
              <w:t>Advantages and Disadvantages of ADR</w:t>
            </w:r>
            <w:r>
              <w:rPr>
                <w:noProof/>
                <w:webHidden/>
              </w:rPr>
              <w:tab/>
            </w:r>
            <w:r>
              <w:rPr>
                <w:noProof/>
                <w:webHidden/>
              </w:rPr>
              <w:fldChar w:fldCharType="begin"/>
            </w:r>
            <w:r>
              <w:rPr>
                <w:noProof/>
                <w:webHidden/>
              </w:rPr>
              <w:instrText xml:space="preserve"> PAGEREF _Toc155888191 \h </w:instrText>
            </w:r>
            <w:r>
              <w:rPr>
                <w:noProof/>
                <w:webHidden/>
              </w:rPr>
            </w:r>
            <w:r>
              <w:rPr>
                <w:noProof/>
                <w:webHidden/>
              </w:rPr>
              <w:fldChar w:fldCharType="separate"/>
            </w:r>
            <w:r>
              <w:rPr>
                <w:noProof/>
                <w:webHidden/>
              </w:rPr>
              <w:t>4</w:t>
            </w:r>
            <w:r>
              <w:rPr>
                <w:noProof/>
                <w:webHidden/>
              </w:rPr>
              <w:fldChar w:fldCharType="end"/>
            </w:r>
          </w:hyperlink>
        </w:p>
        <w:p w:rsidR="005E6CA3" w:rsidRDefault="005E6CA3">
          <w:pPr>
            <w:pStyle w:val="TOC2"/>
            <w:tabs>
              <w:tab w:val="right" w:leader="dot" w:pos="9350"/>
            </w:tabs>
            <w:rPr>
              <w:rFonts w:eastAsiaTheme="minorEastAsia"/>
              <w:noProof/>
              <w:sz w:val="22"/>
            </w:rPr>
          </w:pPr>
          <w:hyperlink w:anchor="_Toc155888192" w:history="1">
            <w:r w:rsidRPr="00414B72">
              <w:rPr>
                <w:rStyle w:val="Hyperlink"/>
                <w:rFonts w:ascii="Arial" w:hAnsi="Arial" w:cs="Arial"/>
                <w:noProof/>
              </w:rPr>
              <w:t>a. Mediation:</w:t>
            </w:r>
            <w:r>
              <w:rPr>
                <w:noProof/>
                <w:webHidden/>
              </w:rPr>
              <w:tab/>
            </w:r>
            <w:r>
              <w:rPr>
                <w:noProof/>
                <w:webHidden/>
              </w:rPr>
              <w:fldChar w:fldCharType="begin"/>
            </w:r>
            <w:r>
              <w:rPr>
                <w:noProof/>
                <w:webHidden/>
              </w:rPr>
              <w:instrText xml:space="preserve"> PAGEREF _Toc155888192 \h </w:instrText>
            </w:r>
            <w:r>
              <w:rPr>
                <w:noProof/>
                <w:webHidden/>
              </w:rPr>
            </w:r>
            <w:r>
              <w:rPr>
                <w:noProof/>
                <w:webHidden/>
              </w:rPr>
              <w:fldChar w:fldCharType="separate"/>
            </w:r>
            <w:r>
              <w:rPr>
                <w:noProof/>
                <w:webHidden/>
              </w:rPr>
              <w:t>4</w:t>
            </w:r>
            <w:r>
              <w:rPr>
                <w:noProof/>
                <w:webHidden/>
              </w:rPr>
              <w:fldChar w:fldCharType="end"/>
            </w:r>
          </w:hyperlink>
        </w:p>
        <w:p w:rsidR="005E6CA3" w:rsidRDefault="005E6CA3">
          <w:pPr>
            <w:pStyle w:val="TOC3"/>
            <w:tabs>
              <w:tab w:val="right" w:leader="dot" w:pos="9350"/>
            </w:tabs>
            <w:rPr>
              <w:rFonts w:eastAsiaTheme="minorEastAsia"/>
              <w:noProof/>
              <w:sz w:val="22"/>
            </w:rPr>
          </w:pPr>
          <w:hyperlink w:anchor="_Toc155888193" w:history="1">
            <w:r w:rsidRPr="00414B72">
              <w:rPr>
                <w:rStyle w:val="Hyperlink"/>
                <w:rFonts w:ascii="Arial" w:hAnsi="Arial" w:cs="Arial"/>
                <w:noProof/>
              </w:rPr>
              <w:t>Advantages:</w:t>
            </w:r>
            <w:r>
              <w:rPr>
                <w:noProof/>
                <w:webHidden/>
              </w:rPr>
              <w:tab/>
            </w:r>
            <w:r>
              <w:rPr>
                <w:noProof/>
                <w:webHidden/>
              </w:rPr>
              <w:fldChar w:fldCharType="begin"/>
            </w:r>
            <w:r>
              <w:rPr>
                <w:noProof/>
                <w:webHidden/>
              </w:rPr>
              <w:instrText xml:space="preserve"> PAGEREF _Toc155888193 \h </w:instrText>
            </w:r>
            <w:r>
              <w:rPr>
                <w:noProof/>
                <w:webHidden/>
              </w:rPr>
            </w:r>
            <w:r>
              <w:rPr>
                <w:noProof/>
                <w:webHidden/>
              </w:rPr>
              <w:fldChar w:fldCharType="separate"/>
            </w:r>
            <w:r>
              <w:rPr>
                <w:noProof/>
                <w:webHidden/>
              </w:rPr>
              <w:t>4</w:t>
            </w:r>
            <w:r>
              <w:rPr>
                <w:noProof/>
                <w:webHidden/>
              </w:rPr>
              <w:fldChar w:fldCharType="end"/>
            </w:r>
          </w:hyperlink>
        </w:p>
        <w:p w:rsidR="005E6CA3" w:rsidRDefault="005E6CA3">
          <w:pPr>
            <w:pStyle w:val="TOC3"/>
            <w:tabs>
              <w:tab w:val="right" w:leader="dot" w:pos="9350"/>
            </w:tabs>
            <w:rPr>
              <w:rFonts w:eastAsiaTheme="minorEastAsia"/>
              <w:noProof/>
              <w:sz w:val="22"/>
            </w:rPr>
          </w:pPr>
          <w:hyperlink w:anchor="_Toc155888194" w:history="1">
            <w:r w:rsidRPr="00414B72">
              <w:rPr>
                <w:rStyle w:val="Hyperlink"/>
                <w:rFonts w:ascii="Arial" w:hAnsi="Arial" w:cs="Arial"/>
                <w:noProof/>
              </w:rPr>
              <w:t>Disadvantages:</w:t>
            </w:r>
            <w:r>
              <w:rPr>
                <w:noProof/>
                <w:webHidden/>
              </w:rPr>
              <w:tab/>
            </w:r>
            <w:r>
              <w:rPr>
                <w:noProof/>
                <w:webHidden/>
              </w:rPr>
              <w:fldChar w:fldCharType="begin"/>
            </w:r>
            <w:r>
              <w:rPr>
                <w:noProof/>
                <w:webHidden/>
              </w:rPr>
              <w:instrText xml:space="preserve"> PAGEREF _Toc155888194 \h </w:instrText>
            </w:r>
            <w:r>
              <w:rPr>
                <w:noProof/>
                <w:webHidden/>
              </w:rPr>
            </w:r>
            <w:r>
              <w:rPr>
                <w:noProof/>
                <w:webHidden/>
              </w:rPr>
              <w:fldChar w:fldCharType="separate"/>
            </w:r>
            <w:r>
              <w:rPr>
                <w:noProof/>
                <w:webHidden/>
              </w:rPr>
              <w:t>5</w:t>
            </w:r>
            <w:r>
              <w:rPr>
                <w:noProof/>
                <w:webHidden/>
              </w:rPr>
              <w:fldChar w:fldCharType="end"/>
            </w:r>
          </w:hyperlink>
        </w:p>
        <w:p w:rsidR="005E6CA3" w:rsidRDefault="005E6CA3">
          <w:pPr>
            <w:pStyle w:val="TOC2"/>
            <w:tabs>
              <w:tab w:val="right" w:leader="dot" w:pos="9350"/>
            </w:tabs>
            <w:rPr>
              <w:rFonts w:eastAsiaTheme="minorEastAsia"/>
              <w:noProof/>
              <w:sz w:val="22"/>
            </w:rPr>
          </w:pPr>
          <w:hyperlink w:anchor="_Toc155888195" w:history="1">
            <w:r w:rsidRPr="00414B72">
              <w:rPr>
                <w:rStyle w:val="Hyperlink"/>
                <w:rFonts w:ascii="Arial" w:hAnsi="Arial" w:cs="Arial"/>
                <w:noProof/>
              </w:rPr>
              <w:t>b. Conciliation:</w:t>
            </w:r>
            <w:r>
              <w:rPr>
                <w:noProof/>
                <w:webHidden/>
              </w:rPr>
              <w:tab/>
            </w:r>
            <w:r>
              <w:rPr>
                <w:noProof/>
                <w:webHidden/>
              </w:rPr>
              <w:fldChar w:fldCharType="begin"/>
            </w:r>
            <w:r>
              <w:rPr>
                <w:noProof/>
                <w:webHidden/>
              </w:rPr>
              <w:instrText xml:space="preserve"> PAGEREF _Toc155888195 \h </w:instrText>
            </w:r>
            <w:r>
              <w:rPr>
                <w:noProof/>
                <w:webHidden/>
              </w:rPr>
            </w:r>
            <w:r>
              <w:rPr>
                <w:noProof/>
                <w:webHidden/>
              </w:rPr>
              <w:fldChar w:fldCharType="separate"/>
            </w:r>
            <w:r>
              <w:rPr>
                <w:noProof/>
                <w:webHidden/>
              </w:rPr>
              <w:t>5</w:t>
            </w:r>
            <w:r>
              <w:rPr>
                <w:noProof/>
                <w:webHidden/>
              </w:rPr>
              <w:fldChar w:fldCharType="end"/>
            </w:r>
          </w:hyperlink>
        </w:p>
        <w:p w:rsidR="005E6CA3" w:rsidRDefault="005E6CA3">
          <w:pPr>
            <w:pStyle w:val="TOC3"/>
            <w:tabs>
              <w:tab w:val="right" w:leader="dot" w:pos="9350"/>
            </w:tabs>
            <w:rPr>
              <w:rFonts w:eastAsiaTheme="minorEastAsia"/>
              <w:noProof/>
              <w:sz w:val="22"/>
            </w:rPr>
          </w:pPr>
          <w:hyperlink w:anchor="_Toc155888196" w:history="1">
            <w:r w:rsidRPr="00414B72">
              <w:rPr>
                <w:rStyle w:val="Hyperlink"/>
                <w:rFonts w:ascii="Arial" w:hAnsi="Arial" w:cs="Arial"/>
                <w:noProof/>
              </w:rPr>
              <w:t>Advantages:</w:t>
            </w:r>
            <w:r>
              <w:rPr>
                <w:noProof/>
                <w:webHidden/>
              </w:rPr>
              <w:tab/>
            </w:r>
            <w:r>
              <w:rPr>
                <w:noProof/>
                <w:webHidden/>
              </w:rPr>
              <w:fldChar w:fldCharType="begin"/>
            </w:r>
            <w:r>
              <w:rPr>
                <w:noProof/>
                <w:webHidden/>
              </w:rPr>
              <w:instrText xml:space="preserve"> PAGEREF _Toc155888196 \h </w:instrText>
            </w:r>
            <w:r>
              <w:rPr>
                <w:noProof/>
                <w:webHidden/>
              </w:rPr>
            </w:r>
            <w:r>
              <w:rPr>
                <w:noProof/>
                <w:webHidden/>
              </w:rPr>
              <w:fldChar w:fldCharType="separate"/>
            </w:r>
            <w:r>
              <w:rPr>
                <w:noProof/>
                <w:webHidden/>
              </w:rPr>
              <w:t>5</w:t>
            </w:r>
            <w:r>
              <w:rPr>
                <w:noProof/>
                <w:webHidden/>
              </w:rPr>
              <w:fldChar w:fldCharType="end"/>
            </w:r>
          </w:hyperlink>
        </w:p>
        <w:p w:rsidR="005E6CA3" w:rsidRDefault="005E6CA3">
          <w:pPr>
            <w:pStyle w:val="TOC3"/>
            <w:tabs>
              <w:tab w:val="right" w:leader="dot" w:pos="9350"/>
            </w:tabs>
            <w:rPr>
              <w:rFonts w:eastAsiaTheme="minorEastAsia"/>
              <w:noProof/>
              <w:sz w:val="22"/>
            </w:rPr>
          </w:pPr>
          <w:hyperlink w:anchor="_Toc155888197" w:history="1">
            <w:r w:rsidRPr="00414B72">
              <w:rPr>
                <w:rStyle w:val="Hyperlink"/>
                <w:rFonts w:ascii="Arial" w:hAnsi="Arial" w:cs="Arial"/>
                <w:noProof/>
              </w:rPr>
              <w:t>Disadvantages:</w:t>
            </w:r>
            <w:r>
              <w:rPr>
                <w:noProof/>
                <w:webHidden/>
              </w:rPr>
              <w:tab/>
            </w:r>
            <w:r>
              <w:rPr>
                <w:noProof/>
                <w:webHidden/>
              </w:rPr>
              <w:fldChar w:fldCharType="begin"/>
            </w:r>
            <w:r>
              <w:rPr>
                <w:noProof/>
                <w:webHidden/>
              </w:rPr>
              <w:instrText xml:space="preserve"> PAGEREF _Toc155888197 \h </w:instrText>
            </w:r>
            <w:r>
              <w:rPr>
                <w:noProof/>
                <w:webHidden/>
              </w:rPr>
            </w:r>
            <w:r>
              <w:rPr>
                <w:noProof/>
                <w:webHidden/>
              </w:rPr>
              <w:fldChar w:fldCharType="separate"/>
            </w:r>
            <w:r>
              <w:rPr>
                <w:noProof/>
                <w:webHidden/>
              </w:rPr>
              <w:t>5</w:t>
            </w:r>
            <w:r>
              <w:rPr>
                <w:noProof/>
                <w:webHidden/>
              </w:rPr>
              <w:fldChar w:fldCharType="end"/>
            </w:r>
          </w:hyperlink>
        </w:p>
        <w:p w:rsidR="005E6CA3" w:rsidRDefault="005E6CA3">
          <w:pPr>
            <w:pStyle w:val="TOC2"/>
            <w:tabs>
              <w:tab w:val="right" w:leader="dot" w:pos="9350"/>
            </w:tabs>
            <w:rPr>
              <w:rFonts w:eastAsiaTheme="minorEastAsia"/>
              <w:noProof/>
              <w:sz w:val="22"/>
            </w:rPr>
          </w:pPr>
          <w:hyperlink w:anchor="_Toc155888198" w:history="1">
            <w:r w:rsidRPr="00414B72">
              <w:rPr>
                <w:rStyle w:val="Hyperlink"/>
                <w:rFonts w:ascii="Arial" w:hAnsi="Arial" w:cs="Arial"/>
                <w:noProof/>
              </w:rPr>
              <w:t>c. Arbitration:</w:t>
            </w:r>
            <w:r>
              <w:rPr>
                <w:noProof/>
                <w:webHidden/>
              </w:rPr>
              <w:tab/>
            </w:r>
            <w:r>
              <w:rPr>
                <w:noProof/>
                <w:webHidden/>
              </w:rPr>
              <w:fldChar w:fldCharType="begin"/>
            </w:r>
            <w:r>
              <w:rPr>
                <w:noProof/>
                <w:webHidden/>
              </w:rPr>
              <w:instrText xml:space="preserve"> PAGEREF _Toc155888198 \h </w:instrText>
            </w:r>
            <w:r>
              <w:rPr>
                <w:noProof/>
                <w:webHidden/>
              </w:rPr>
            </w:r>
            <w:r>
              <w:rPr>
                <w:noProof/>
                <w:webHidden/>
              </w:rPr>
              <w:fldChar w:fldCharType="separate"/>
            </w:r>
            <w:r>
              <w:rPr>
                <w:noProof/>
                <w:webHidden/>
              </w:rPr>
              <w:t>5</w:t>
            </w:r>
            <w:r>
              <w:rPr>
                <w:noProof/>
                <w:webHidden/>
              </w:rPr>
              <w:fldChar w:fldCharType="end"/>
            </w:r>
          </w:hyperlink>
        </w:p>
        <w:p w:rsidR="005E6CA3" w:rsidRDefault="005E6CA3">
          <w:pPr>
            <w:pStyle w:val="TOC3"/>
            <w:tabs>
              <w:tab w:val="right" w:leader="dot" w:pos="9350"/>
            </w:tabs>
            <w:rPr>
              <w:rFonts w:eastAsiaTheme="minorEastAsia"/>
              <w:noProof/>
              <w:sz w:val="22"/>
            </w:rPr>
          </w:pPr>
          <w:hyperlink w:anchor="_Toc155888199" w:history="1">
            <w:r w:rsidRPr="00414B72">
              <w:rPr>
                <w:rStyle w:val="Hyperlink"/>
                <w:rFonts w:ascii="Arial" w:hAnsi="Arial" w:cs="Arial"/>
                <w:noProof/>
              </w:rPr>
              <w:t>Advantages:</w:t>
            </w:r>
            <w:r>
              <w:rPr>
                <w:noProof/>
                <w:webHidden/>
              </w:rPr>
              <w:tab/>
            </w:r>
            <w:r>
              <w:rPr>
                <w:noProof/>
                <w:webHidden/>
              </w:rPr>
              <w:fldChar w:fldCharType="begin"/>
            </w:r>
            <w:r>
              <w:rPr>
                <w:noProof/>
                <w:webHidden/>
              </w:rPr>
              <w:instrText xml:space="preserve"> PAGEREF _Toc155888199 \h </w:instrText>
            </w:r>
            <w:r>
              <w:rPr>
                <w:noProof/>
                <w:webHidden/>
              </w:rPr>
            </w:r>
            <w:r>
              <w:rPr>
                <w:noProof/>
                <w:webHidden/>
              </w:rPr>
              <w:fldChar w:fldCharType="separate"/>
            </w:r>
            <w:r>
              <w:rPr>
                <w:noProof/>
                <w:webHidden/>
              </w:rPr>
              <w:t>5</w:t>
            </w:r>
            <w:r>
              <w:rPr>
                <w:noProof/>
                <w:webHidden/>
              </w:rPr>
              <w:fldChar w:fldCharType="end"/>
            </w:r>
          </w:hyperlink>
        </w:p>
        <w:p w:rsidR="005E6CA3" w:rsidRDefault="005E6CA3">
          <w:pPr>
            <w:pStyle w:val="TOC3"/>
            <w:tabs>
              <w:tab w:val="right" w:leader="dot" w:pos="9350"/>
            </w:tabs>
            <w:rPr>
              <w:rFonts w:eastAsiaTheme="minorEastAsia"/>
              <w:noProof/>
              <w:sz w:val="22"/>
            </w:rPr>
          </w:pPr>
          <w:hyperlink w:anchor="_Toc155888200" w:history="1">
            <w:r w:rsidRPr="00414B72">
              <w:rPr>
                <w:rStyle w:val="Hyperlink"/>
                <w:rFonts w:ascii="Arial" w:hAnsi="Arial" w:cs="Arial"/>
                <w:noProof/>
              </w:rPr>
              <w:t>Disadvantages:</w:t>
            </w:r>
            <w:r>
              <w:rPr>
                <w:noProof/>
                <w:webHidden/>
              </w:rPr>
              <w:tab/>
            </w:r>
            <w:r>
              <w:rPr>
                <w:noProof/>
                <w:webHidden/>
              </w:rPr>
              <w:fldChar w:fldCharType="begin"/>
            </w:r>
            <w:r>
              <w:rPr>
                <w:noProof/>
                <w:webHidden/>
              </w:rPr>
              <w:instrText xml:space="preserve"> PAGEREF _Toc155888200 \h </w:instrText>
            </w:r>
            <w:r>
              <w:rPr>
                <w:noProof/>
                <w:webHidden/>
              </w:rPr>
            </w:r>
            <w:r>
              <w:rPr>
                <w:noProof/>
                <w:webHidden/>
              </w:rPr>
              <w:fldChar w:fldCharType="separate"/>
            </w:r>
            <w:r>
              <w:rPr>
                <w:noProof/>
                <w:webHidden/>
              </w:rPr>
              <w:t>5</w:t>
            </w:r>
            <w:r>
              <w:rPr>
                <w:noProof/>
                <w:webHidden/>
              </w:rPr>
              <w:fldChar w:fldCharType="end"/>
            </w:r>
          </w:hyperlink>
        </w:p>
        <w:p w:rsidR="005E6CA3" w:rsidRDefault="005E6CA3">
          <w:pPr>
            <w:pStyle w:val="TOC2"/>
            <w:tabs>
              <w:tab w:val="right" w:leader="dot" w:pos="9350"/>
            </w:tabs>
            <w:rPr>
              <w:rFonts w:eastAsiaTheme="minorEastAsia"/>
              <w:noProof/>
              <w:sz w:val="22"/>
            </w:rPr>
          </w:pPr>
          <w:hyperlink w:anchor="_Toc155888201" w:history="1">
            <w:r w:rsidRPr="00414B72">
              <w:rPr>
                <w:rStyle w:val="Hyperlink"/>
                <w:rFonts w:ascii="Arial" w:hAnsi="Arial" w:cs="Arial"/>
                <w:noProof/>
              </w:rPr>
              <w:t>d. Negotiation:</w:t>
            </w:r>
            <w:r>
              <w:rPr>
                <w:noProof/>
                <w:webHidden/>
              </w:rPr>
              <w:tab/>
            </w:r>
            <w:r>
              <w:rPr>
                <w:noProof/>
                <w:webHidden/>
              </w:rPr>
              <w:fldChar w:fldCharType="begin"/>
            </w:r>
            <w:r>
              <w:rPr>
                <w:noProof/>
                <w:webHidden/>
              </w:rPr>
              <w:instrText xml:space="preserve"> PAGEREF _Toc155888201 \h </w:instrText>
            </w:r>
            <w:r>
              <w:rPr>
                <w:noProof/>
                <w:webHidden/>
              </w:rPr>
            </w:r>
            <w:r>
              <w:rPr>
                <w:noProof/>
                <w:webHidden/>
              </w:rPr>
              <w:fldChar w:fldCharType="separate"/>
            </w:r>
            <w:r>
              <w:rPr>
                <w:noProof/>
                <w:webHidden/>
              </w:rPr>
              <w:t>6</w:t>
            </w:r>
            <w:r>
              <w:rPr>
                <w:noProof/>
                <w:webHidden/>
              </w:rPr>
              <w:fldChar w:fldCharType="end"/>
            </w:r>
          </w:hyperlink>
        </w:p>
        <w:p w:rsidR="005E6CA3" w:rsidRDefault="005E6CA3">
          <w:pPr>
            <w:pStyle w:val="TOC3"/>
            <w:tabs>
              <w:tab w:val="right" w:leader="dot" w:pos="9350"/>
            </w:tabs>
            <w:rPr>
              <w:rFonts w:eastAsiaTheme="minorEastAsia"/>
              <w:noProof/>
              <w:sz w:val="22"/>
            </w:rPr>
          </w:pPr>
          <w:hyperlink w:anchor="_Toc155888202" w:history="1">
            <w:r w:rsidRPr="00414B72">
              <w:rPr>
                <w:rStyle w:val="Hyperlink"/>
                <w:rFonts w:ascii="Arial" w:hAnsi="Arial" w:cs="Arial"/>
                <w:noProof/>
              </w:rPr>
              <w:t>Advantages:</w:t>
            </w:r>
            <w:r>
              <w:rPr>
                <w:noProof/>
                <w:webHidden/>
              </w:rPr>
              <w:tab/>
            </w:r>
            <w:r>
              <w:rPr>
                <w:noProof/>
                <w:webHidden/>
              </w:rPr>
              <w:fldChar w:fldCharType="begin"/>
            </w:r>
            <w:r>
              <w:rPr>
                <w:noProof/>
                <w:webHidden/>
              </w:rPr>
              <w:instrText xml:space="preserve"> PAGEREF _Toc155888202 \h </w:instrText>
            </w:r>
            <w:r>
              <w:rPr>
                <w:noProof/>
                <w:webHidden/>
              </w:rPr>
            </w:r>
            <w:r>
              <w:rPr>
                <w:noProof/>
                <w:webHidden/>
              </w:rPr>
              <w:fldChar w:fldCharType="separate"/>
            </w:r>
            <w:r>
              <w:rPr>
                <w:noProof/>
                <w:webHidden/>
              </w:rPr>
              <w:t>6</w:t>
            </w:r>
            <w:r>
              <w:rPr>
                <w:noProof/>
                <w:webHidden/>
              </w:rPr>
              <w:fldChar w:fldCharType="end"/>
            </w:r>
          </w:hyperlink>
        </w:p>
        <w:p w:rsidR="005E6CA3" w:rsidRDefault="005E6CA3">
          <w:pPr>
            <w:pStyle w:val="TOC3"/>
            <w:tabs>
              <w:tab w:val="right" w:leader="dot" w:pos="9350"/>
            </w:tabs>
            <w:rPr>
              <w:rFonts w:eastAsiaTheme="minorEastAsia"/>
              <w:noProof/>
              <w:sz w:val="22"/>
            </w:rPr>
          </w:pPr>
          <w:hyperlink w:anchor="_Toc155888203" w:history="1">
            <w:r w:rsidRPr="00414B72">
              <w:rPr>
                <w:rStyle w:val="Hyperlink"/>
                <w:rFonts w:ascii="Arial" w:hAnsi="Arial" w:cs="Arial"/>
                <w:noProof/>
              </w:rPr>
              <w:t>Disadvantages:</w:t>
            </w:r>
            <w:r>
              <w:rPr>
                <w:noProof/>
                <w:webHidden/>
              </w:rPr>
              <w:tab/>
            </w:r>
            <w:r>
              <w:rPr>
                <w:noProof/>
                <w:webHidden/>
              </w:rPr>
              <w:fldChar w:fldCharType="begin"/>
            </w:r>
            <w:r>
              <w:rPr>
                <w:noProof/>
                <w:webHidden/>
              </w:rPr>
              <w:instrText xml:space="preserve"> PAGEREF _Toc155888203 \h </w:instrText>
            </w:r>
            <w:r>
              <w:rPr>
                <w:noProof/>
                <w:webHidden/>
              </w:rPr>
            </w:r>
            <w:r>
              <w:rPr>
                <w:noProof/>
                <w:webHidden/>
              </w:rPr>
              <w:fldChar w:fldCharType="separate"/>
            </w:r>
            <w:r>
              <w:rPr>
                <w:noProof/>
                <w:webHidden/>
              </w:rPr>
              <w:t>6</w:t>
            </w:r>
            <w:r>
              <w:rPr>
                <w:noProof/>
                <w:webHidden/>
              </w:rPr>
              <w:fldChar w:fldCharType="end"/>
            </w:r>
          </w:hyperlink>
        </w:p>
        <w:p w:rsidR="005E6CA3" w:rsidRDefault="005E6CA3">
          <w:pPr>
            <w:pStyle w:val="TOC1"/>
            <w:tabs>
              <w:tab w:val="right" w:leader="dot" w:pos="9350"/>
            </w:tabs>
            <w:rPr>
              <w:rFonts w:eastAsiaTheme="minorEastAsia"/>
              <w:noProof/>
              <w:sz w:val="22"/>
            </w:rPr>
          </w:pPr>
          <w:hyperlink w:anchor="_Toc155888204" w:history="1">
            <w:r w:rsidRPr="00414B72">
              <w:rPr>
                <w:rStyle w:val="Hyperlink"/>
                <w:rFonts w:ascii="Arial" w:hAnsi="Arial" w:cs="Arial"/>
                <w:noProof/>
              </w:rPr>
              <w:t>Link to Policing or Law</w:t>
            </w:r>
            <w:r>
              <w:rPr>
                <w:noProof/>
                <w:webHidden/>
              </w:rPr>
              <w:tab/>
            </w:r>
            <w:r>
              <w:rPr>
                <w:noProof/>
                <w:webHidden/>
              </w:rPr>
              <w:fldChar w:fldCharType="begin"/>
            </w:r>
            <w:r>
              <w:rPr>
                <w:noProof/>
                <w:webHidden/>
              </w:rPr>
              <w:instrText xml:space="preserve"> PAGEREF _Toc155888204 \h </w:instrText>
            </w:r>
            <w:r>
              <w:rPr>
                <w:noProof/>
                <w:webHidden/>
              </w:rPr>
            </w:r>
            <w:r>
              <w:rPr>
                <w:noProof/>
                <w:webHidden/>
              </w:rPr>
              <w:fldChar w:fldCharType="separate"/>
            </w:r>
            <w:r>
              <w:rPr>
                <w:noProof/>
                <w:webHidden/>
              </w:rPr>
              <w:t>6</w:t>
            </w:r>
            <w:r>
              <w:rPr>
                <w:noProof/>
                <w:webHidden/>
              </w:rPr>
              <w:fldChar w:fldCharType="end"/>
            </w:r>
          </w:hyperlink>
        </w:p>
        <w:p w:rsidR="005E6CA3" w:rsidRDefault="005E6CA3">
          <w:pPr>
            <w:pStyle w:val="TOC1"/>
            <w:tabs>
              <w:tab w:val="right" w:leader="dot" w:pos="9350"/>
            </w:tabs>
            <w:rPr>
              <w:rFonts w:eastAsiaTheme="minorEastAsia"/>
              <w:noProof/>
              <w:sz w:val="22"/>
            </w:rPr>
          </w:pPr>
          <w:hyperlink w:anchor="_Toc155888205" w:history="1">
            <w:r w:rsidRPr="00414B72">
              <w:rPr>
                <w:rStyle w:val="Hyperlink"/>
                <w:rFonts w:ascii="Arial" w:hAnsi="Arial" w:cs="Arial"/>
                <w:noProof/>
              </w:rPr>
              <w:t>Reform Suggestions</w:t>
            </w:r>
            <w:r>
              <w:rPr>
                <w:noProof/>
                <w:webHidden/>
              </w:rPr>
              <w:tab/>
            </w:r>
            <w:r>
              <w:rPr>
                <w:noProof/>
                <w:webHidden/>
              </w:rPr>
              <w:fldChar w:fldCharType="begin"/>
            </w:r>
            <w:r>
              <w:rPr>
                <w:noProof/>
                <w:webHidden/>
              </w:rPr>
              <w:instrText xml:space="preserve"> PAGEREF _Toc155888205 \h </w:instrText>
            </w:r>
            <w:r>
              <w:rPr>
                <w:noProof/>
                <w:webHidden/>
              </w:rPr>
            </w:r>
            <w:r>
              <w:rPr>
                <w:noProof/>
                <w:webHidden/>
              </w:rPr>
              <w:fldChar w:fldCharType="separate"/>
            </w:r>
            <w:r>
              <w:rPr>
                <w:noProof/>
                <w:webHidden/>
              </w:rPr>
              <w:t>7</w:t>
            </w:r>
            <w:r>
              <w:rPr>
                <w:noProof/>
                <w:webHidden/>
              </w:rPr>
              <w:fldChar w:fldCharType="end"/>
            </w:r>
          </w:hyperlink>
        </w:p>
        <w:p w:rsidR="005E6CA3" w:rsidRDefault="005E6CA3">
          <w:pPr>
            <w:pStyle w:val="TOC1"/>
            <w:tabs>
              <w:tab w:val="right" w:leader="dot" w:pos="9350"/>
            </w:tabs>
            <w:rPr>
              <w:rFonts w:eastAsiaTheme="minorEastAsia"/>
              <w:noProof/>
              <w:sz w:val="22"/>
            </w:rPr>
          </w:pPr>
          <w:hyperlink w:anchor="_Toc155888206" w:history="1">
            <w:r w:rsidRPr="00414B72">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_Toc155888206 \h </w:instrText>
            </w:r>
            <w:r>
              <w:rPr>
                <w:noProof/>
                <w:webHidden/>
              </w:rPr>
            </w:r>
            <w:r>
              <w:rPr>
                <w:noProof/>
                <w:webHidden/>
              </w:rPr>
              <w:fldChar w:fldCharType="separate"/>
            </w:r>
            <w:r>
              <w:rPr>
                <w:noProof/>
                <w:webHidden/>
              </w:rPr>
              <w:t>8</w:t>
            </w:r>
            <w:r>
              <w:rPr>
                <w:noProof/>
                <w:webHidden/>
              </w:rPr>
              <w:fldChar w:fldCharType="end"/>
            </w:r>
          </w:hyperlink>
        </w:p>
        <w:p w:rsidR="005E6CA3" w:rsidRDefault="005E6CA3">
          <w:pPr>
            <w:pStyle w:val="TOC1"/>
            <w:tabs>
              <w:tab w:val="right" w:leader="dot" w:pos="9350"/>
            </w:tabs>
            <w:rPr>
              <w:rFonts w:eastAsiaTheme="minorEastAsia"/>
              <w:noProof/>
              <w:sz w:val="22"/>
            </w:rPr>
          </w:pPr>
          <w:hyperlink w:anchor="_Toc155888207" w:history="1">
            <w:r w:rsidRPr="00414B72">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_Toc155888207 \h </w:instrText>
            </w:r>
            <w:r>
              <w:rPr>
                <w:noProof/>
                <w:webHidden/>
              </w:rPr>
            </w:r>
            <w:r>
              <w:rPr>
                <w:noProof/>
                <w:webHidden/>
              </w:rPr>
              <w:fldChar w:fldCharType="separate"/>
            </w:r>
            <w:r>
              <w:rPr>
                <w:noProof/>
                <w:webHidden/>
              </w:rPr>
              <w:t>10</w:t>
            </w:r>
            <w:r>
              <w:rPr>
                <w:noProof/>
                <w:webHidden/>
              </w:rPr>
              <w:fldChar w:fldCharType="end"/>
            </w:r>
          </w:hyperlink>
        </w:p>
        <w:p w:rsidR="005E6CA3" w:rsidRDefault="005E6CA3">
          <w:r>
            <w:rPr>
              <w:b/>
              <w:bCs/>
              <w:noProof/>
            </w:rPr>
            <w:lastRenderedPageBreak/>
            <w:fldChar w:fldCharType="end"/>
          </w:r>
        </w:p>
      </w:sdtContent>
    </w:sdt>
    <w:p w:rsidR="00E167EE" w:rsidRPr="0028589A" w:rsidRDefault="00E167EE" w:rsidP="00B06278">
      <w:pPr>
        <w:pStyle w:val="Heading1"/>
        <w:rPr>
          <w:rFonts w:ascii="Arial" w:hAnsi="Arial" w:cs="Arial"/>
          <w:sz w:val="24"/>
          <w:szCs w:val="24"/>
        </w:rPr>
      </w:pPr>
      <w:bookmarkStart w:id="5" w:name="_Toc155888185"/>
      <w:r w:rsidRPr="0028589A">
        <w:rPr>
          <w:rFonts w:ascii="Arial" w:hAnsi="Arial" w:cs="Arial"/>
          <w:sz w:val="24"/>
          <w:szCs w:val="24"/>
        </w:rPr>
        <w:t>Introduction</w:t>
      </w:r>
      <w:bookmarkEnd w:id="4"/>
      <w:bookmarkEnd w:id="3"/>
      <w:bookmarkEnd w:id="2"/>
      <w:bookmarkEnd w:id="5"/>
    </w:p>
    <w:p w:rsidR="00E167EE" w:rsidRPr="0028589A" w:rsidRDefault="00E167EE" w:rsidP="00E167EE">
      <w:pPr>
        <w:rPr>
          <w:rFonts w:ascii="Arial" w:hAnsi="Arial" w:cs="Arial"/>
          <w:szCs w:val="24"/>
        </w:rPr>
      </w:pPr>
      <w:r w:rsidRPr="0028589A">
        <w:rPr>
          <w:rFonts w:ascii="Arial" w:hAnsi="Arial" w:cs="Arial"/>
          <w:szCs w:val="24"/>
        </w:rPr>
        <w:t>Alternative dispute resolution (ADR) has emerged as a prominent method of resolving legal conflicts, providing an alternative to the traditional court litigation process. Despite its growing popularity, some argue that ADR is a futile endeavor, consuming time and financial resources for both the defendant and claimant. This essay aims to engage in a comprehensive debate on the statement, exploring the various facets of ADR, including mediation, conciliation, arbitration, and negotiation. Additionally, it will delve into the advantages and disadvantages of each method, assess their relevance to policing and law, and propose potential reforms. Through a thorough examination of credible literature and legal principles, this essay will evaluate the efficacy of ADR in the context of the UK legal system</w:t>
      </w:r>
      <w:r w:rsidR="00A45C4F" w:rsidRPr="0028589A">
        <w:rPr>
          <w:rFonts w:ascii="Arial" w:hAnsi="Arial" w:cs="Arial"/>
          <w:szCs w:val="24"/>
        </w:rPr>
        <w:t xml:space="preserve"> </w:t>
      </w:r>
      <w:r w:rsidR="00F96FA5" w:rsidRPr="0028589A">
        <w:rPr>
          <w:rFonts w:ascii="Arial" w:hAnsi="Arial" w:cs="Arial"/>
          <w:noProof/>
          <w:szCs w:val="24"/>
        </w:rPr>
        <w:t>(Goss, 1996)</w:t>
      </w:r>
      <w:r w:rsidRPr="0028589A">
        <w:rPr>
          <w:rFonts w:ascii="Arial" w:hAnsi="Arial" w:cs="Arial"/>
          <w:szCs w:val="24"/>
        </w:rPr>
        <w:t>.</w:t>
      </w:r>
    </w:p>
    <w:p w:rsidR="00E167EE" w:rsidRPr="0028589A" w:rsidRDefault="00E167EE" w:rsidP="00B06278">
      <w:pPr>
        <w:pStyle w:val="Heading1"/>
        <w:rPr>
          <w:rFonts w:ascii="Arial" w:hAnsi="Arial" w:cs="Arial"/>
          <w:sz w:val="24"/>
          <w:szCs w:val="24"/>
        </w:rPr>
      </w:pPr>
      <w:bookmarkStart w:id="6" w:name="_Toc155858965"/>
      <w:bookmarkStart w:id="7" w:name="_Toc155848581"/>
      <w:bookmarkStart w:id="8" w:name="_Toc155887778"/>
      <w:bookmarkStart w:id="9" w:name="_Toc155888186"/>
      <w:r w:rsidRPr="0028589A">
        <w:rPr>
          <w:rFonts w:ascii="Arial" w:hAnsi="Arial" w:cs="Arial"/>
          <w:sz w:val="24"/>
          <w:szCs w:val="24"/>
        </w:rPr>
        <w:t>What is Alternative Dispute Resolution?</w:t>
      </w:r>
      <w:bookmarkEnd w:id="6"/>
      <w:bookmarkEnd w:id="7"/>
      <w:bookmarkEnd w:id="8"/>
      <w:bookmarkEnd w:id="9"/>
    </w:p>
    <w:p w:rsidR="00E167EE" w:rsidRPr="0028589A" w:rsidRDefault="00E167EE" w:rsidP="00E167EE">
      <w:pPr>
        <w:rPr>
          <w:rFonts w:ascii="Arial" w:hAnsi="Arial" w:cs="Arial"/>
          <w:szCs w:val="24"/>
        </w:rPr>
      </w:pPr>
      <w:r w:rsidRPr="0028589A">
        <w:rPr>
          <w:rFonts w:ascii="Arial" w:hAnsi="Arial" w:cs="Arial"/>
          <w:szCs w:val="24"/>
        </w:rPr>
        <w:t>Alternative dispute resolution refers to a set of processes designed to resolve legal conflicts outside the traditional courtroom setting. These processes include mediation, conciliation, arbitration, and negotiation. ADR is grounded in the principle of facilitating communication and collaboration between parties involved in a dispute, with the ultimate goal of reaching a mutually satisfactory resolution without resorting to formal litigation</w:t>
      </w:r>
      <w:r w:rsidR="00A45C4F" w:rsidRPr="0028589A">
        <w:rPr>
          <w:rFonts w:ascii="Arial" w:hAnsi="Arial" w:cs="Arial"/>
          <w:szCs w:val="24"/>
        </w:rPr>
        <w:t xml:space="preserve"> </w:t>
      </w:r>
      <w:r w:rsidR="00F96FA5" w:rsidRPr="0028589A">
        <w:rPr>
          <w:rFonts w:ascii="Arial" w:hAnsi="Arial" w:cs="Arial"/>
          <w:noProof/>
          <w:szCs w:val="24"/>
        </w:rPr>
        <w:t xml:space="preserve">(Hopt and </w:t>
      </w:r>
      <w:proofErr w:type="spellStart"/>
      <w:r w:rsidR="00F96FA5" w:rsidRPr="0028589A">
        <w:rPr>
          <w:rFonts w:ascii="Arial" w:hAnsi="Arial" w:cs="Arial"/>
          <w:color w:val="222222"/>
          <w:szCs w:val="24"/>
          <w:shd w:val="clear" w:color="auto" w:fill="FFFFFF"/>
        </w:rPr>
        <w:t>Steffek</w:t>
      </w:r>
      <w:proofErr w:type="spellEnd"/>
      <w:r w:rsidR="00F96FA5" w:rsidRPr="0028589A">
        <w:rPr>
          <w:rFonts w:ascii="Arial" w:hAnsi="Arial" w:cs="Arial"/>
          <w:noProof/>
          <w:szCs w:val="24"/>
        </w:rPr>
        <w:t>, 2013)</w:t>
      </w:r>
      <w:r w:rsidRPr="0028589A">
        <w:rPr>
          <w:rFonts w:ascii="Arial" w:hAnsi="Arial" w:cs="Arial"/>
          <w:szCs w:val="24"/>
        </w:rPr>
        <w:t>.</w:t>
      </w:r>
    </w:p>
    <w:p w:rsidR="00E167EE" w:rsidRPr="0028589A" w:rsidRDefault="00E167EE" w:rsidP="00B06278">
      <w:pPr>
        <w:pStyle w:val="Heading1"/>
        <w:rPr>
          <w:rFonts w:ascii="Arial" w:hAnsi="Arial" w:cs="Arial"/>
          <w:sz w:val="24"/>
          <w:szCs w:val="24"/>
        </w:rPr>
      </w:pPr>
      <w:bookmarkStart w:id="10" w:name="_Toc155858966"/>
      <w:bookmarkStart w:id="11" w:name="_Toc155848582"/>
      <w:bookmarkStart w:id="12" w:name="_Toc155887779"/>
      <w:bookmarkStart w:id="13" w:name="_Toc155888187"/>
      <w:r w:rsidRPr="0028589A">
        <w:rPr>
          <w:rFonts w:ascii="Arial" w:hAnsi="Arial" w:cs="Arial"/>
          <w:sz w:val="24"/>
          <w:szCs w:val="24"/>
        </w:rPr>
        <w:t>Mediation</w:t>
      </w:r>
      <w:bookmarkEnd w:id="10"/>
      <w:bookmarkEnd w:id="11"/>
      <w:bookmarkEnd w:id="12"/>
      <w:bookmarkEnd w:id="13"/>
    </w:p>
    <w:p w:rsidR="00E167EE" w:rsidRPr="0028589A" w:rsidRDefault="00E167EE" w:rsidP="00E167EE">
      <w:pPr>
        <w:rPr>
          <w:rFonts w:ascii="Arial" w:hAnsi="Arial" w:cs="Arial"/>
          <w:szCs w:val="24"/>
        </w:rPr>
      </w:pPr>
      <w:r w:rsidRPr="0028589A">
        <w:rPr>
          <w:rFonts w:ascii="Arial" w:hAnsi="Arial" w:cs="Arial"/>
          <w:szCs w:val="24"/>
        </w:rPr>
        <w:t>Mediation is a voluntary and facilitated negotiation process where a neutral third party, the mediator, assists disputing parties in reaching a mutually agreeable solution. Mediators do not impose decisions but</w:t>
      </w:r>
      <w:r w:rsidR="005E6CA3">
        <w:rPr>
          <w:rFonts w:ascii="Arial" w:hAnsi="Arial" w:cs="Arial"/>
          <w:szCs w:val="24"/>
        </w:rPr>
        <w:t>,</w:t>
      </w:r>
      <w:r w:rsidRPr="0028589A">
        <w:rPr>
          <w:rFonts w:ascii="Arial" w:hAnsi="Arial" w:cs="Arial"/>
          <w:szCs w:val="24"/>
        </w:rPr>
        <w:t xml:space="preserve"> guide discussions, encouraging open communication and compromise. The advantages of mediation include confidentiality, flexibility, and the preservation of relationships. However, critics argue that its success heavily depends on the mediator's skills and the willingness of the parties to cooperate</w:t>
      </w:r>
      <w:r w:rsidR="00A45C4F" w:rsidRPr="0028589A">
        <w:rPr>
          <w:rFonts w:ascii="Arial" w:hAnsi="Arial" w:cs="Arial"/>
          <w:szCs w:val="24"/>
        </w:rPr>
        <w:t xml:space="preserve"> </w:t>
      </w:r>
      <w:r w:rsidR="00F96FA5" w:rsidRPr="0028589A">
        <w:rPr>
          <w:rFonts w:ascii="Arial" w:hAnsi="Arial" w:cs="Arial"/>
          <w:noProof/>
          <w:szCs w:val="24"/>
        </w:rPr>
        <w:t>(Menkel-Meadow, 2015)</w:t>
      </w:r>
      <w:r w:rsidRPr="0028589A">
        <w:rPr>
          <w:rFonts w:ascii="Arial" w:hAnsi="Arial" w:cs="Arial"/>
          <w:szCs w:val="24"/>
        </w:rPr>
        <w:t>.</w:t>
      </w:r>
    </w:p>
    <w:p w:rsidR="00E167EE" w:rsidRPr="0028589A" w:rsidRDefault="00E167EE" w:rsidP="00B06278">
      <w:pPr>
        <w:pStyle w:val="Heading1"/>
        <w:rPr>
          <w:rFonts w:ascii="Arial" w:hAnsi="Arial" w:cs="Arial"/>
          <w:sz w:val="24"/>
          <w:szCs w:val="24"/>
        </w:rPr>
      </w:pPr>
      <w:bookmarkStart w:id="14" w:name="_Toc155858967"/>
      <w:bookmarkStart w:id="15" w:name="_Toc155848583"/>
      <w:bookmarkStart w:id="16" w:name="_Toc155887780"/>
      <w:bookmarkStart w:id="17" w:name="_Toc155888188"/>
      <w:r w:rsidRPr="0028589A">
        <w:rPr>
          <w:rFonts w:ascii="Arial" w:hAnsi="Arial" w:cs="Arial"/>
          <w:sz w:val="24"/>
          <w:szCs w:val="24"/>
        </w:rPr>
        <w:lastRenderedPageBreak/>
        <w:t>Conciliation</w:t>
      </w:r>
      <w:bookmarkEnd w:id="14"/>
      <w:bookmarkEnd w:id="15"/>
      <w:bookmarkEnd w:id="16"/>
      <w:bookmarkEnd w:id="17"/>
    </w:p>
    <w:p w:rsidR="00E167EE" w:rsidRPr="0028589A" w:rsidRDefault="00E167EE" w:rsidP="00E167EE">
      <w:pPr>
        <w:rPr>
          <w:rFonts w:ascii="Arial" w:hAnsi="Arial" w:cs="Arial"/>
          <w:szCs w:val="24"/>
        </w:rPr>
      </w:pPr>
      <w:r w:rsidRPr="0028589A">
        <w:rPr>
          <w:rFonts w:ascii="Arial" w:hAnsi="Arial" w:cs="Arial"/>
          <w:szCs w:val="24"/>
        </w:rPr>
        <w:t xml:space="preserve">Conciliation shares similarities with mediation, as it involves a neutral third party assisting disputing parties in reaching an agreement. However, in conciliation, the conciliator may take a more active role in proposing solutions. Like mediation, conciliation is voluntary, confidential, and flexible. It allows for creative problem-solving but may face challenges if </w:t>
      </w:r>
      <w:r w:rsidR="005E6CA3">
        <w:rPr>
          <w:rFonts w:ascii="Arial" w:hAnsi="Arial" w:cs="Arial"/>
          <w:szCs w:val="24"/>
        </w:rPr>
        <w:t xml:space="preserve">the </w:t>
      </w:r>
      <w:r w:rsidRPr="0028589A">
        <w:rPr>
          <w:rFonts w:ascii="Arial" w:hAnsi="Arial" w:cs="Arial"/>
          <w:szCs w:val="24"/>
        </w:rPr>
        <w:t>parties are not willing to engage in the process sincerely</w:t>
      </w:r>
      <w:r w:rsidR="00A45C4F" w:rsidRPr="0028589A">
        <w:rPr>
          <w:rFonts w:ascii="Arial" w:hAnsi="Arial" w:cs="Arial"/>
          <w:szCs w:val="24"/>
        </w:rPr>
        <w:t xml:space="preserve"> </w:t>
      </w:r>
      <w:r w:rsidR="00F96FA5" w:rsidRPr="0028589A">
        <w:rPr>
          <w:rFonts w:ascii="Arial" w:hAnsi="Arial" w:cs="Arial"/>
          <w:noProof/>
          <w:szCs w:val="24"/>
        </w:rPr>
        <w:t>(Menkel-Meadow, 2015)</w:t>
      </w:r>
      <w:r w:rsidRPr="0028589A">
        <w:rPr>
          <w:rFonts w:ascii="Arial" w:hAnsi="Arial" w:cs="Arial"/>
          <w:szCs w:val="24"/>
        </w:rPr>
        <w:t>.</w:t>
      </w:r>
    </w:p>
    <w:p w:rsidR="00E167EE" w:rsidRPr="0028589A" w:rsidRDefault="00E167EE" w:rsidP="00B06278">
      <w:pPr>
        <w:pStyle w:val="Heading1"/>
        <w:rPr>
          <w:rFonts w:ascii="Arial" w:hAnsi="Arial" w:cs="Arial"/>
          <w:sz w:val="24"/>
          <w:szCs w:val="24"/>
        </w:rPr>
      </w:pPr>
      <w:bookmarkStart w:id="18" w:name="_Toc155858968"/>
      <w:bookmarkStart w:id="19" w:name="_Toc155848584"/>
      <w:bookmarkStart w:id="20" w:name="_Toc155887781"/>
      <w:bookmarkStart w:id="21" w:name="_Toc155888189"/>
      <w:r w:rsidRPr="0028589A">
        <w:rPr>
          <w:rFonts w:ascii="Arial" w:hAnsi="Arial" w:cs="Arial"/>
          <w:sz w:val="24"/>
          <w:szCs w:val="24"/>
        </w:rPr>
        <w:t>Arbitration</w:t>
      </w:r>
      <w:bookmarkEnd w:id="18"/>
      <w:bookmarkEnd w:id="19"/>
      <w:bookmarkEnd w:id="20"/>
      <w:bookmarkEnd w:id="21"/>
    </w:p>
    <w:p w:rsidR="00E167EE" w:rsidRPr="0028589A" w:rsidRDefault="00E167EE" w:rsidP="00E167EE">
      <w:pPr>
        <w:rPr>
          <w:rFonts w:ascii="Arial" w:hAnsi="Arial" w:cs="Arial"/>
          <w:szCs w:val="24"/>
        </w:rPr>
      </w:pPr>
      <w:r w:rsidRPr="0028589A">
        <w:rPr>
          <w:rFonts w:ascii="Arial" w:hAnsi="Arial" w:cs="Arial"/>
          <w:szCs w:val="24"/>
        </w:rPr>
        <w:t>Arbitration is a more formal ADR process where an impartial third party, the arbitrator, hears the arguments of both parties and makes a binding decision. This decision, known as an award, is enforceable like a court judgment. The advantages of arbitration include speed, finality, and expertise of the arbitrator. However, critics argue that it may lack transparency, and the costs associated with hiring an arbitrator can be significant</w:t>
      </w:r>
      <w:r w:rsidR="00A45C4F" w:rsidRPr="0028589A">
        <w:rPr>
          <w:rFonts w:ascii="Arial" w:hAnsi="Arial" w:cs="Arial"/>
          <w:szCs w:val="24"/>
        </w:rPr>
        <w:t xml:space="preserve"> </w:t>
      </w:r>
      <w:r w:rsidR="00F96FA5" w:rsidRPr="0028589A">
        <w:rPr>
          <w:rFonts w:ascii="Arial" w:hAnsi="Arial" w:cs="Arial"/>
          <w:noProof/>
          <w:szCs w:val="24"/>
        </w:rPr>
        <w:t>(Mota et al., 2023)</w:t>
      </w:r>
      <w:r w:rsidRPr="0028589A">
        <w:rPr>
          <w:rFonts w:ascii="Arial" w:hAnsi="Arial" w:cs="Arial"/>
          <w:szCs w:val="24"/>
        </w:rPr>
        <w:t>.</w:t>
      </w:r>
    </w:p>
    <w:p w:rsidR="00E167EE" w:rsidRPr="0028589A" w:rsidRDefault="00E167EE" w:rsidP="00B06278">
      <w:pPr>
        <w:pStyle w:val="Heading1"/>
        <w:rPr>
          <w:rFonts w:ascii="Arial" w:hAnsi="Arial" w:cs="Arial"/>
          <w:sz w:val="24"/>
          <w:szCs w:val="24"/>
        </w:rPr>
      </w:pPr>
      <w:bookmarkStart w:id="22" w:name="_Toc155858969"/>
      <w:bookmarkStart w:id="23" w:name="_Toc155848585"/>
      <w:bookmarkStart w:id="24" w:name="_Toc155887782"/>
      <w:bookmarkStart w:id="25" w:name="_Toc155888190"/>
      <w:r w:rsidRPr="0028589A">
        <w:rPr>
          <w:rFonts w:ascii="Arial" w:hAnsi="Arial" w:cs="Arial"/>
          <w:sz w:val="24"/>
          <w:szCs w:val="24"/>
        </w:rPr>
        <w:t>Negotiation</w:t>
      </w:r>
      <w:bookmarkEnd w:id="22"/>
      <w:bookmarkEnd w:id="23"/>
      <w:bookmarkEnd w:id="24"/>
      <w:bookmarkEnd w:id="25"/>
    </w:p>
    <w:p w:rsidR="00E167EE" w:rsidRPr="0028589A" w:rsidRDefault="00E167EE" w:rsidP="00E167EE">
      <w:pPr>
        <w:rPr>
          <w:rFonts w:ascii="Arial" w:hAnsi="Arial" w:cs="Arial"/>
          <w:szCs w:val="24"/>
        </w:rPr>
      </w:pPr>
      <w:r w:rsidRPr="0028589A">
        <w:rPr>
          <w:rFonts w:ascii="Arial" w:hAnsi="Arial" w:cs="Arial"/>
          <w:szCs w:val="24"/>
        </w:rPr>
        <w:t xml:space="preserve">Negotiation is a direct discussion between parties to reach a settlement. It is the least </w:t>
      </w:r>
      <w:r w:rsidR="005E6CA3">
        <w:rPr>
          <w:rFonts w:ascii="Arial" w:hAnsi="Arial" w:cs="Arial"/>
          <w:szCs w:val="24"/>
        </w:rPr>
        <w:t xml:space="preserve">a </w:t>
      </w:r>
      <w:r w:rsidRPr="0028589A">
        <w:rPr>
          <w:rFonts w:ascii="Arial" w:hAnsi="Arial" w:cs="Arial"/>
          <w:szCs w:val="24"/>
        </w:rPr>
        <w:t>formalized form of ADR, allowing the parties to engage in dialogue and find common ground. Negotiation can occur at any stage of a dispute, and its success depends on the parties' willingness to compromise</w:t>
      </w:r>
      <w:r w:rsidR="00A45C4F" w:rsidRPr="0028589A">
        <w:rPr>
          <w:rFonts w:ascii="Arial" w:hAnsi="Arial" w:cs="Arial"/>
          <w:szCs w:val="24"/>
        </w:rPr>
        <w:t xml:space="preserve"> </w:t>
      </w:r>
      <w:r w:rsidR="00F96FA5" w:rsidRPr="0028589A">
        <w:rPr>
          <w:rFonts w:ascii="Arial" w:hAnsi="Arial" w:cs="Arial"/>
          <w:noProof/>
          <w:szCs w:val="24"/>
        </w:rPr>
        <w:t>(Mota et al., 2023)</w:t>
      </w:r>
      <w:r w:rsidR="00A45C4F" w:rsidRPr="0028589A">
        <w:rPr>
          <w:rFonts w:ascii="Arial" w:hAnsi="Arial" w:cs="Arial"/>
          <w:szCs w:val="24"/>
        </w:rPr>
        <w:t>.</w:t>
      </w:r>
    </w:p>
    <w:p w:rsidR="00E167EE" w:rsidRPr="0028589A" w:rsidRDefault="00E167EE" w:rsidP="00B06278">
      <w:pPr>
        <w:pStyle w:val="Heading1"/>
        <w:rPr>
          <w:rFonts w:ascii="Arial" w:hAnsi="Arial" w:cs="Arial"/>
          <w:sz w:val="24"/>
          <w:szCs w:val="24"/>
        </w:rPr>
      </w:pPr>
      <w:bookmarkStart w:id="26" w:name="_Toc155858970"/>
      <w:bookmarkStart w:id="27" w:name="_Toc155848586"/>
      <w:bookmarkStart w:id="28" w:name="_Toc155887783"/>
      <w:bookmarkStart w:id="29" w:name="_Toc155888191"/>
      <w:r w:rsidRPr="0028589A">
        <w:rPr>
          <w:rFonts w:ascii="Arial" w:hAnsi="Arial" w:cs="Arial"/>
          <w:sz w:val="24"/>
          <w:szCs w:val="24"/>
        </w:rPr>
        <w:t>Advantages and Disadvantages of ADR</w:t>
      </w:r>
      <w:bookmarkEnd w:id="26"/>
      <w:bookmarkEnd w:id="27"/>
      <w:bookmarkEnd w:id="28"/>
      <w:bookmarkEnd w:id="29"/>
    </w:p>
    <w:p w:rsidR="00E167EE" w:rsidRPr="0028589A" w:rsidRDefault="00E167EE" w:rsidP="00E167EE">
      <w:pPr>
        <w:rPr>
          <w:rFonts w:ascii="Arial" w:hAnsi="Arial" w:cs="Arial"/>
          <w:szCs w:val="24"/>
        </w:rPr>
      </w:pPr>
      <w:r w:rsidRPr="0028589A">
        <w:rPr>
          <w:rFonts w:ascii="Arial" w:hAnsi="Arial" w:cs="Arial"/>
          <w:szCs w:val="24"/>
        </w:rPr>
        <w:t>Advantages and Disadvantages of Types of Alternative Dispute Resolution:</w:t>
      </w:r>
    </w:p>
    <w:p w:rsidR="00E167EE" w:rsidRPr="0028589A" w:rsidRDefault="00E167EE" w:rsidP="00E167EE">
      <w:pPr>
        <w:pStyle w:val="Heading2"/>
        <w:rPr>
          <w:rFonts w:ascii="Arial" w:hAnsi="Arial" w:cs="Arial"/>
          <w:sz w:val="24"/>
          <w:szCs w:val="24"/>
        </w:rPr>
      </w:pPr>
      <w:bookmarkStart w:id="30" w:name="_Toc155858971"/>
      <w:bookmarkStart w:id="31" w:name="_Toc155848587"/>
      <w:bookmarkStart w:id="32" w:name="_Toc155887784"/>
      <w:bookmarkStart w:id="33" w:name="_Toc155888192"/>
      <w:r w:rsidRPr="0028589A">
        <w:rPr>
          <w:rFonts w:ascii="Arial" w:hAnsi="Arial" w:cs="Arial"/>
          <w:sz w:val="24"/>
          <w:szCs w:val="24"/>
        </w:rPr>
        <w:t>a. Mediation:</w:t>
      </w:r>
      <w:bookmarkEnd w:id="30"/>
      <w:bookmarkEnd w:id="31"/>
      <w:bookmarkEnd w:id="32"/>
      <w:bookmarkEnd w:id="33"/>
    </w:p>
    <w:p w:rsidR="00E167EE" w:rsidRPr="0028589A" w:rsidRDefault="00E167EE" w:rsidP="00E167EE">
      <w:pPr>
        <w:pStyle w:val="Heading3"/>
        <w:rPr>
          <w:rFonts w:ascii="Arial" w:hAnsi="Arial" w:cs="Arial"/>
          <w:sz w:val="24"/>
        </w:rPr>
      </w:pPr>
      <w:bookmarkStart w:id="34" w:name="_Toc155858972"/>
      <w:bookmarkStart w:id="35" w:name="_Toc155848588"/>
      <w:bookmarkStart w:id="36" w:name="_Toc155887785"/>
      <w:bookmarkStart w:id="37" w:name="_Toc155888193"/>
      <w:r w:rsidRPr="0028589A">
        <w:rPr>
          <w:rFonts w:ascii="Arial" w:hAnsi="Arial" w:cs="Arial"/>
          <w:sz w:val="24"/>
        </w:rPr>
        <w:t>Advantages:</w:t>
      </w:r>
      <w:bookmarkEnd w:id="34"/>
      <w:bookmarkEnd w:id="35"/>
      <w:bookmarkEnd w:id="36"/>
      <w:bookmarkEnd w:id="37"/>
    </w:p>
    <w:p w:rsidR="00E167EE" w:rsidRPr="0028589A" w:rsidRDefault="00E167EE" w:rsidP="00E167EE">
      <w:pPr>
        <w:rPr>
          <w:rFonts w:ascii="Arial" w:hAnsi="Arial" w:cs="Arial"/>
          <w:szCs w:val="24"/>
        </w:rPr>
      </w:pPr>
      <w:r w:rsidRPr="0028589A">
        <w:rPr>
          <w:rFonts w:ascii="Arial" w:hAnsi="Arial" w:cs="Arial"/>
          <w:szCs w:val="24"/>
        </w:rPr>
        <w:t xml:space="preserve">   - Confidentiality: Mediation proceedings are private, protecting sensitive information.</w:t>
      </w:r>
    </w:p>
    <w:p w:rsidR="00E167EE" w:rsidRPr="0028589A" w:rsidRDefault="00E167EE" w:rsidP="00E167EE">
      <w:pPr>
        <w:rPr>
          <w:rFonts w:ascii="Arial" w:hAnsi="Arial" w:cs="Arial"/>
          <w:szCs w:val="24"/>
        </w:rPr>
      </w:pPr>
      <w:r w:rsidRPr="0028589A">
        <w:rPr>
          <w:rFonts w:ascii="Arial" w:hAnsi="Arial" w:cs="Arial"/>
          <w:szCs w:val="24"/>
        </w:rPr>
        <w:t xml:space="preserve">   - Flexibility: Parties have control over the process and can tailor solutions to their needs.</w:t>
      </w:r>
    </w:p>
    <w:p w:rsidR="00B06278" w:rsidRPr="0028589A" w:rsidRDefault="00E167EE" w:rsidP="00B06278">
      <w:pPr>
        <w:rPr>
          <w:rFonts w:ascii="Arial" w:hAnsi="Arial" w:cs="Arial"/>
          <w:szCs w:val="24"/>
        </w:rPr>
      </w:pPr>
      <w:r w:rsidRPr="0028589A">
        <w:rPr>
          <w:rFonts w:ascii="Arial" w:hAnsi="Arial" w:cs="Arial"/>
          <w:szCs w:val="24"/>
        </w:rPr>
        <w:t xml:space="preserve">   - Preserves relationships: Mediation often maintains or even improves relationships between </w:t>
      </w:r>
      <w:r w:rsidR="005E6CA3">
        <w:rPr>
          <w:rFonts w:ascii="Arial" w:hAnsi="Arial" w:cs="Arial"/>
          <w:szCs w:val="24"/>
        </w:rPr>
        <w:t xml:space="preserve">the </w:t>
      </w:r>
      <w:r w:rsidRPr="0028589A">
        <w:rPr>
          <w:rFonts w:ascii="Arial" w:hAnsi="Arial" w:cs="Arial"/>
          <w:szCs w:val="24"/>
        </w:rPr>
        <w:t>parties</w:t>
      </w:r>
      <w:r w:rsidR="00B06278" w:rsidRPr="0028589A">
        <w:rPr>
          <w:rFonts w:ascii="Arial" w:hAnsi="Arial" w:cs="Arial"/>
          <w:szCs w:val="24"/>
        </w:rPr>
        <w:t xml:space="preserve"> </w:t>
      </w:r>
      <w:r w:rsidR="00F96FA5" w:rsidRPr="0028589A">
        <w:rPr>
          <w:rFonts w:ascii="Arial" w:hAnsi="Arial" w:cs="Arial"/>
          <w:noProof/>
          <w:szCs w:val="24"/>
        </w:rPr>
        <w:t>(Shavell, 1995)</w:t>
      </w:r>
      <w:r w:rsidR="00B06278" w:rsidRPr="0028589A">
        <w:rPr>
          <w:rFonts w:ascii="Arial" w:hAnsi="Arial" w:cs="Arial"/>
          <w:szCs w:val="24"/>
        </w:rPr>
        <w:t>.</w:t>
      </w:r>
    </w:p>
    <w:p w:rsidR="00E167EE" w:rsidRPr="0028589A" w:rsidRDefault="00E167EE" w:rsidP="00B06278">
      <w:pPr>
        <w:pStyle w:val="Heading3"/>
        <w:rPr>
          <w:rFonts w:ascii="Arial" w:hAnsi="Arial" w:cs="Arial"/>
          <w:sz w:val="24"/>
        </w:rPr>
      </w:pPr>
      <w:bookmarkStart w:id="38" w:name="_Toc155858973"/>
      <w:bookmarkStart w:id="39" w:name="_Toc155848589"/>
      <w:bookmarkStart w:id="40" w:name="_Toc155887786"/>
      <w:bookmarkStart w:id="41" w:name="_Toc155888194"/>
      <w:r w:rsidRPr="0028589A">
        <w:rPr>
          <w:rFonts w:ascii="Arial" w:hAnsi="Arial" w:cs="Arial"/>
          <w:sz w:val="24"/>
        </w:rPr>
        <w:lastRenderedPageBreak/>
        <w:t>Disadvantages:</w:t>
      </w:r>
      <w:bookmarkEnd w:id="38"/>
      <w:bookmarkEnd w:id="39"/>
      <w:bookmarkEnd w:id="40"/>
      <w:bookmarkEnd w:id="41"/>
    </w:p>
    <w:p w:rsidR="00E167EE" w:rsidRPr="0028589A" w:rsidRDefault="00E167EE" w:rsidP="00E167EE">
      <w:pPr>
        <w:rPr>
          <w:rFonts w:ascii="Arial" w:hAnsi="Arial" w:cs="Arial"/>
          <w:szCs w:val="24"/>
        </w:rPr>
      </w:pPr>
      <w:r w:rsidRPr="0028589A">
        <w:rPr>
          <w:rFonts w:ascii="Arial" w:hAnsi="Arial" w:cs="Arial"/>
          <w:szCs w:val="24"/>
        </w:rPr>
        <w:t xml:space="preserve">   - Dependent on mediator skills: Success relies heavily on the mediator's ability to facilitate communication.</w:t>
      </w:r>
    </w:p>
    <w:p w:rsidR="00E167EE" w:rsidRPr="0028589A" w:rsidRDefault="00E167EE" w:rsidP="00E167EE">
      <w:pPr>
        <w:rPr>
          <w:rFonts w:ascii="Arial" w:hAnsi="Arial" w:cs="Arial"/>
          <w:szCs w:val="24"/>
        </w:rPr>
      </w:pPr>
      <w:r w:rsidRPr="0028589A">
        <w:rPr>
          <w:rFonts w:ascii="Arial" w:hAnsi="Arial" w:cs="Arial"/>
          <w:szCs w:val="24"/>
        </w:rPr>
        <w:t xml:space="preserve">   - Voluntary participation: If one party is unwilling to engage, mediation may fail.</w:t>
      </w:r>
    </w:p>
    <w:p w:rsidR="00E167EE" w:rsidRPr="0028589A" w:rsidRDefault="00E167EE" w:rsidP="00E167EE">
      <w:pPr>
        <w:pStyle w:val="Heading2"/>
        <w:rPr>
          <w:rFonts w:ascii="Arial" w:hAnsi="Arial" w:cs="Arial"/>
          <w:sz w:val="24"/>
          <w:szCs w:val="24"/>
        </w:rPr>
      </w:pPr>
      <w:bookmarkStart w:id="42" w:name="_Toc155858974"/>
      <w:bookmarkStart w:id="43" w:name="_Toc155848590"/>
      <w:bookmarkStart w:id="44" w:name="_Toc155887787"/>
      <w:bookmarkStart w:id="45" w:name="_Toc155888195"/>
      <w:r w:rsidRPr="0028589A">
        <w:rPr>
          <w:rFonts w:ascii="Arial" w:hAnsi="Arial" w:cs="Arial"/>
          <w:sz w:val="24"/>
          <w:szCs w:val="24"/>
        </w:rPr>
        <w:t>b. Conciliation:</w:t>
      </w:r>
      <w:bookmarkEnd w:id="42"/>
      <w:bookmarkEnd w:id="43"/>
      <w:bookmarkEnd w:id="44"/>
      <w:bookmarkEnd w:id="45"/>
    </w:p>
    <w:p w:rsidR="00E167EE" w:rsidRPr="0028589A" w:rsidRDefault="00E167EE" w:rsidP="00E167EE">
      <w:pPr>
        <w:pStyle w:val="Heading3"/>
        <w:rPr>
          <w:rFonts w:ascii="Arial" w:hAnsi="Arial" w:cs="Arial"/>
          <w:sz w:val="24"/>
        </w:rPr>
      </w:pPr>
      <w:bookmarkStart w:id="46" w:name="_Toc155858975"/>
      <w:bookmarkStart w:id="47" w:name="_Toc155848591"/>
      <w:bookmarkStart w:id="48" w:name="_Toc155887788"/>
      <w:bookmarkStart w:id="49" w:name="_Toc155888196"/>
      <w:r w:rsidRPr="0028589A">
        <w:rPr>
          <w:rFonts w:ascii="Arial" w:hAnsi="Arial" w:cs="Arial"/>
          <w:sz w:val="24"/>
        </w:rPr>
        <w:t>Advantages:</w:t>
      </w:r>
      <w:bookmarkEnd w:id="46"/>
      <w:bookmarkEnd w:id="47"/>
      <w:bookmarkEnd w:id="48"/>
      <w:bookmarkEnd w:id="49"/>
    </w:p>
    <w:p w:rsidR="00E167EE" w:rsidRPr="0028589A" w:rsidRDefault="00E167EE" w:rsidP="00E167EE">
      <w:pPr>
        <w:rPr>
          <w:rFonts w:ascii="Arial" w:hAnsi="Arial" w:cs="Arial"/>
          <w:szCs w:val="24"/>
        </w:rPr>
      </w:pPr>
      <w:r w:rsidRPr="0028589A">
        <w:rPr>
          <w:rFonts w:ascii="Arial" w:hAnsi="Arial" w:cs="Arial"/>
          <w:szCs w:val="24"/>
        </w:rPr>
        <w:t xml:space="preserve">   - Active involvement of the conciliator: The conciliator can propose solutions, expediting the process.</w:t>
      </w:r>
    </w:p>
    <w:p w:rsidR="00E167EE" w:rsidRPr="0028589A" w:rsidRDefault="00E167EE" w:rsidP="00E167EE">
      <w:pPr>
        <w:rPr>
          <w:rFonts w:ascii="Arial" w:hAnsi="Arial" w:cs="Arial"/>
          <w:szCs w:val="24"/>
        </w:rPr>
      </w:pPr>
      <w:r w:rsidRPr="0028589A">
        <w:rPr>
          <w:rFonts w:ascii="Arial" w:hAnsi="Arial" w:cs="Arial"/>
          <w:szCs w:val="24"/>
        </w:rPr>
        <w:t xml:space="preserve">   - Confidential and flexible: Similar to mediation, conciliation offers privacy and adaptability</w:t>
      </w:r>
      <w:r w:rsidR="00B06278" w:rsidRPr="0028589A">
        <w:rPr>
          <w:rFonts w:ascii="Arial" w:hAnsi="Arial" w:cs="Arial"/>
          <w:szCs w:val="24"/>
        </w:rPr>
        <w:t xml:space="preserve"> </w:t>
      </w:r>
      <w:r w:rsidR="00F96FA5" w:rsidRPr="0028589A">
        <w:rPr>
          <w:rFonts w:ascii="Arial" w:hAnsi="Arial" w:cs="Arial"/>
          <w:noProof/>
          <w:szCs w:val="24"/>
        </w:rPr>
        <w:t>(Goldberg, 2020)</w:t>
      </w:r>
      <w:r w:rsidRPr="0028589A">
        <w:rPr>
          <w:rFonts w:ascii="Arial" w:hAnsi="Arial" w:cs="Arial"/>
          <w:szCs w:val="24"/>
        </w:rPr>
        <w:t>.</w:t>
      </w:r>
    </w:p>
    <w:p w:rsidR="00E167EE" w:rsidRPr="0028589A" w:rsidRDefault="00E167EE" w:rsidP="00E167EE">
      <w:pPr>
        <w:pStyle w:val="Heading3"/>
        <w:rPr>
          <w:rFonts w:ascii="Arial" w:hAnsi="Arial" w:cs="Arial"/>
          <w:sz w:val="24"/>
        </w:rPr>
      </w:pPr>
      <w:bookmarkStart w:id="50" w:name="_Toc155858976"/>
      <w:bookmarkStart w:id="51" w:name="_Toc155848592"/>
      <w:bookmarkStart w:id="52" w:name="_Toc155887789"/>
      <w:bookmarkStart w:id="53" w:name="_Toc155888197"/>
      <w:r w:rsidRPr="0028589A">
        <w:rPr>
          <w:rFonts w:ascii="Arial" w:hAnsi="Arial" w:cs="Arial"/>
          <w:sz w:val="24"/>
        </w:rPr>
        <w:t>Disadvantages:</w:t>
      </w:r>
      <w:bookmarkEnd w:id="50"/>
      <w:bookmarkEnd w:id="51"/>
      <w:bookmarkEnd w:id="52"/>
      <w:bookmarkEnd w:id="53"/>
    </w:p>
    <w:p w:rsidR="00E167EE" w:rsidRPr="0028589A" w:rsidRDefault="00E167EE" w:rsidP="00E167EE">
      <w:pPr>
        <w:rPr>
          <w:rFonts w:ascii="Arial" w:hAnsi="Arial" w:cs="Arial"/>
          <w:szCs w:val="24"/>
        </w:rPr>
      </w:pPr>
      <w:r w:rsidRPr="0028589A">
        <w:rPr>
          <w:rFonts w:ascii="Arial" w:hAnsi="Arial" w:cs="Arial"/>
          <w:szCs w:val="24"/>
        </w:rPr>
        <w:t xml:space="preserve">   - Success depends on party cooperation: If </w:t>
      </w:r>
      <w:r w:rsidR="005E6CA3">
        <w:rPr>
          <w:rFonts w:ascii="Arial" w:hAnsi="Arial" w:cs="Arial"/>
          <w:szCs w:val="24"/>
        </w:rPr>
        <w:t xml:space="preserve">the </w:t>
      </w:r>
      <w:r w:rsidRPr="0028589A">
        <w:rPr>
          <w:rFonts w:ascii="Arial" w:hAnsi="Arial" w:cs="Arial"/>
          <w:szCs w:val="24"/>
        </w:rPr>
        <w:t>parties are unwilling to compromise, conciliation may fail.</w:t>
      </w:r>
    </w:p>
    <w:p w:rsidR="00E167EE" w:rsidRPr="0028589A" w:rsidRDefault="00E167EE" w:rsidP="00E167EE">
      <w:pPr>
        <w:rPr>
          <w:rFonts w:ascii="Arial" w:hAnsi="Arial" w:cs="Arial"/>
          <w:szCs w:val="24"/>
        </w:rPr>
      </w:pPr>
      <w:r w:rsidRPr="0028589A">
        <w:rPr>
          <w:rFonts w:ascii="Arial" w:hAnsi="Arial" w:cs="Arial"/>
          <w:szCs w:val="24"/>
        </w:rPr>
        <w:t xml:space="preserve">   - Limited use in complex cases: Conciliation might be less suitable for intricate legal matters.</w:t>
      </w:r>
    </w:p>
    <w:p w:rsidR="00E167EE" w:rsidRPr="0028589A" w:rsidRDefault="00E167EE" w:rsidP="00E167EE">
      <w:pPr>
        <w:pStyle w:val="Heading2"/>
        <w:rPr>
          <w:rFonts w:ascii="Arial" w:hAnsi="Arial" w:cs="Arial"/>
          <w:sz w:val="24"/>
          <w:szCs w:val="24"/>
        </w:rPr>
      </w:pPr>
      <w:bookmarkStart w:id="54" w:name="_Toc155858977"/>
      <w:bookmarkStart w:id="55" w:name="_Toc155848593"/>
      <w:bookmarkStart w:id="56" w:name="_Toc155887790"/>
      <w:bookmarkStart w:id="57" w:name="_Toc155888198"/>
      <w:r w:rsidRPr="0028589A">
        <w:rPr>
          <w:rFonts w:ascii="Arial" w:hAnsi="Arial" w:cs="Arial"/>
          <w:sz w:val="24"/>
          <w:szCs w:val="24"/>
        </w:rPr>
        <w:t>c. Arbitration:</w:t>
      </w:r>
      <w:bookmarkEnd w:id="54"/>
      <w:bookmarkEnd w:id="55"/>
      <w:bookmarkEnd w:id="56"/>
      <w:bookmarkEnd w:id="57"/>
    </w:p>
    <w:p w:rsidR="00E167EE" w:rsidRPr="0028589A" w:rsidRDefault="00E167EE" w:rsidP="00E167EE">
      <w:pPr>
        <w:pStyle w:val="Heading3"/>
        <w:rPr>
          <w:rFonts w:ascii="Arial" w:hAnsi="Arial" w:cs="Arial"/>
          <w:sz w:val="24"/>
        </w:rPr>
      </w:pPr>
      <w:bookmarkStart w:id="58" w:name="_Toc155858978"/>
      <w:bookmarkStart w:id="59" w:name="_Toc155848594"/>
      <w:bookmarkStart w:id="60" w:name="_Toc155887791"/>
      <w:bookmarkStart w:id="61" w:name="_Toc155888199"/>
      <w:r w:rsidRPr="0028589A">
        <w:rPr>
          <w:rFonts w:ascii="Arial" w:hAnsi="Arial" w:cs="Arial"/>
          <w:sz w:val="24"/>
        </w:rPr>
        <w:t>Advantages:</w:t>
      </w:r>
      <w:bookmarkEnd w:id="58"/>
      <w:bookmarkEnd w:id="59"/>
      <w:bookmarkEnd w:id="60"/>
      <w:bookmarkEnd w:id="61"/>
    </w:p>
    <w:p w:rsidR="00E167EE" w:rsidRPr="0028589A" w:rsidRDefault="00E167EE" w:rsidP="00E167EE">
      <w:pPr>
        <w:rPr>
          <w:rFonts w:ascii="Arial" w:hAnsi="Arial" w:cs="Arial"/>
          <w:szCs w:val="24"/>
        </w:rPr>
      </w:pPr>
      <w:r w:rsidRPr="0028589A">
        <w:rPr>
          <w:rFonts w:ascii="Arial" w:hAnsi="Arial" w:cs="Arial"/>
          <w:szCs w:val="24"/>
        </w:rPr>
        <w:t xml:space="preserve">   - Binding decision: The arbitration award is enforceable, providing finality.</w:t>
      </w:r>
    </w:p>
    <w:p w:rsidR="00E167EE" w:rsidRPr="0028589A" w:rsidRDefault="00E167EE" w:rsidP="00E167EE">
      <w:pPr>
        <w:rPr>
          <w:rFonts w:ascii="Arial" w:hAnsi="Arial" w:cs="Arial"/>
          <w:szCs w:val="24"/>
        </w:rPr>
      </w:pPr>
      <w:r w:rsidRPr="0028589A">
        <w:rPr>
          <w:rFonts w:ascii="Arial" w:hAnsi="Arial" w:cs="Arial"/>
          <w:szCs w:val="24"/>
        </w:rPr>
        <w:t xml:space="preserve">   - </w:t>
      </w:r>
      <w:r w:rsidR="005E6CA3">
        <w:rPr>
          <w:rFonts w:ascii="Arial" w:hAnsi="Arial" w:cs="Arial"/>
          <w:szCs w:val="24"/>
        </w:rPr>
        <w:t>The e</w:t>
      </w:r>
      <w:r w:rsidRPr="0028589A">
        <w:rPr>
          <w:rFonts w:ascii="Arial" w:hAnsi="Arial" w:cs="Arial"/>
          <w:szCs w:val="24"/>
        </w:rPr>
        <w:t>xpertise of the arbitrator: A professional with knowledge in the relevant field can make informed decisions</w:t>
      </w:r>
      <w:r w:rsidR="00B06278" w:rsidRPr="0028589A">
        <w:rPr>
          <w:rFonts w:ascii="Arial" w:hAnsi="Arial" w:cs="Arial"/>
          <w:szCs w:val="24"/>
        </w:rPr>
        <w:t xml:space="preserve"> </w:t>
      </w:r>
      <w:r w:rsidR="00F96FA5" w:rsidRPr="0028589A">
        <w:rPr>
          <w:rFonts w:ascii="Arial" w:hAnsi="Arial" w:cs="Arial"/>
          <w:noProof/>
          <w:szCs w:val="24"/>
        </w:rPr>
        <w:t>(Stipanowich, 2004)</w:t>
      </w:r>
      <w:r w:rsidRPr="0028589A">
        <w:rPr>
          <w:rFonts w:ascii="Arial" w:hAnsi="Arial" w:cs="Arial"/>
          <w:szCs w:val="24"/>
        </w:rPr>
        <w:t>.</w:t>
      </w:r>
    </w:p>
    <w:p w:rsidR="00E167EE" w:rsidRPr="0028589A" w:rsidRDefault="00E167EE" w:rsidP="00E167EE">
      <w:pPr>
        <w:pStyle w:val="Heading3"/>
        <w:rPr>
          <w:rFonts w:ascii="Arial" w:hAnsi="Arial" w:cs="Arial"/>
          <w:sz w:val="24"/>
        </w:rPr>
      </w:pPr>
      <w:bookmarkStart w:id="62" w:name="_Toc155858979"/>
      <w:bookmarkStart w:id="63" w:name="_Toc155848595"/>
      <w:bookmarkStart w:id="64" w:name="_Toc155887792"/>
      <w:bookmarkStart w:id="65" w:name="_Toc155888200"/>
      <w:r w:rsidRPr="0028589A">
        <w:rPr>
          <w:rFonts w:ascii="Arial" w:hAnsi="Arial" w:cs="Arial"/>
          <w:sz w:val="24"/>
        </w:rPr>
        <w:t>Disadvantages:</w:t>
      </w:r>
      <w:bookmarkEnd w:id="62"/>
      <w:bookmarkEnd w:id="63"/>
      <w:bookmarkEnd w:id="64"/>
      <w:bookmarkEnd w:id="65"/>
    </w:p>
    <w:p w:rsidR="00E167EE" w:rsidRPr="0028589A" w:rsidRDefault="00E167EE" w:rsidP="00E167EE">
      <w:pPr>
        <w:rPr>
          <w:rFonts w:ascii="Arial" w:hAnsi="Arial" w:cs="Arial"/>
          <w:szCs w:val="24"/>
        </w:rPr>
      </w:pPr>
      <w:r w:rsidRPr="0028589A">
        <w:rPr>
          <w:rFonts w:ascii="Arial" w:hAnsi="Arial" w:cs="Arial"/>
          <w:szCs w:val="24"/>
        </w:rPr>
        <w:t xml:space="preserve">   - Lack of transparency: The arbitration process may lack the openness of court proceedings.</w:t>
      </w:r>
    </w:p>
    <w:p w:rsidR="00E167EE" w:rsidRPr="0028589A" w:rsidRDefault="00E167EE" w:rsidP="00E167EE">
      <w:pPr>
        <w:rPr>
          <w:rFonts w:ascii="Arial" w:hAnsi="Arial" w:cs="Arial"/>
          <w:szCs w:val="24"/>
        </w:rPr>
      </w:pPr>
      <w:r w:rsidRPr="0028589A">
        <w:rPr>
          <w:rFonts w:ascii="Arial" w:hAnsi="Arial" w:cs="Arial"/>
          <w:szCs w:val="24"/>
        </w:rPr>
        <w:lastRenderedPageBreak/>
        <w:t xml:space="preserve">   - Costs: Hiring an arbitrator and conducting formal proceedings can be expensive</w:t>
      </w:r>
      <w:r w:rsidR="00B06278" w:rsidRPr="0028589A">
        <w:rPr>
          <w:rFonts w:ascii="Arial" w:hAnsi="Arial" w:cs="Arial"/>
          <w:szCs w:val="24"/>
        </w:rPr>
        <w:t xml:space="preserve"> </w:t>
      </w:r>
      <w:r w:rsidR="00F96FA5" w:rsidRPr="0028589A">
        <w:rPr>
          <w:rFonts w:ascii="Arial" w:hAnsi="Arial" w:cs="Arial"/>
          <w:noProof/>
          <w:szCs w:val="24"/>
        </w:rPr>
        <w:t>(Stipanowich, 2004)</w:t>
      </w:r>
      <w:r w:rsidRPr="0028589A">
        <w:rPr>
          <w:rFonts w:ascii="Arial" w:hAnsi="Arial" w:cs="Arial"/>
          <w:szCs w:val="24"/>
        </w:rPr>
        <w:t>.</w:t>
      </w:r>
    </w:p>
    <w:p w:rsidR="00E167EE" w:rsidRPr="0028589A" w:rsidRDefault="00E167EE" w:rsidP="00E167EE">
      <w:pPr>
        <w:pStyle w:val="Heading2"/>
        <w:rPr>
          <w:rFonts w:ascii="Arial" w:hAnsi="Arial" w:cs="Arial"/>
          <w:sz w:val="24"/>
          <w:szCs w:val="24"/>
        </w:rPr>
      </w:pPr>
      <w:bookmarkStart w:id="66" w:name="_Toc155858980"/>
      <w:bookmarkStart w:id="67" w:name="_Toc155848596"/>
      <w:bookmarkStart w:id="68" w:name="_Toc155887793"/>
      <w:bookmarkStart w:id="69" w:name="_Toc155888201"/>
      <w:r w:rsidRPr="0028589A">
        <w:rPr>
          <w:rFonts w:ascii="Arial" w:hAnsi="Arial" w:cs="Arial"/>
          <w:sz w:val="24"/>
          <w:szCs w:val="24"/>
        </w:rPr>
        <w:t>d. Negotiation:</w:t>
      </w:r>
      <w:bookmarkEnd w:id="66"/>
      <w:bookmarkEnd w:id="67"/>
      <w:bookmarkEnd w:id="68"/>
      <w:bookmarkEnd w:id="69"/>
    </w:p>
    <w:p w:rsidR="00E167EE" w:rsidRPr="0028589A" w:rsidRDefault="00E167EE" w:rsidP="00E167EE">
      <w:pPr>
        <w:pStyle w:val="Heading3"/>
        <w:rPr>
          <w:rFonts w:ascii="Arial" w:hAnsi="Arial" w:cs="Arial"/>
          <w:sz w:val="24"/>
        </w:rPr>
      </w:pPr>
      <w:bookmarkStart w:id="70" w:name="_Toc155858981"/>
      <w:bookmarkStart w:id="71" w:name="_Toc155848597"/>
      <w:bookmarkStart w:id="72" w:name="_Toc155887794"/>
      <w:bookmarkStart w:id="73" w:name="_Toc155888202"/>
      <w:r w:rsidRPr="0028589A">
        <w:rPr>
          <w:rFonts w:ascii="Arial" w:hAnsi="Arial" w:cs="Arial"/>
          <w:sz w:val="24"/>
        </w:rPr>
        <w:t>Advantages:</w:t>
      </w:r>
      <w:bookmarkEnd w:id="70"/>
      <w:bookmarkEnd w:id="71"/>
      <w:bookmarkEnd w:id="72"/>
      <w:bookmarkEnd w:id="73"/>
    </w:p>
    <w:p w:rsidR="00E167EE" w:rsidRPr="0028589A" w:rsidRDefault="00E167EE" w:rsidP="00E167EE">
      <w:pPr>
        <w:rPr>
          <w:rFonts w:ascii="Arial" w:hAnsi="Arial" w:cs="Arial"/>
          <w:szCs w:val="24"/>
        </w:rPr>
      </w:pPr>
      <w:r w:rsidRPr="0028589A">
        <w:rPr>
          <w:rFonts w:ascii="Arial" w:hAnsi="Arial" w:cs="Arial"/>
          <w:szCs w:val="24"/>
        </w:rPr>
        <w:t xml:space="preserve">   - Maximum party autonomy: Parties have full control over the negotiation process.</w:t>
      </w:r>
    </w:p>
    <w:p w:rsidR="00E167EE" w:rsidRPr="0028589A" w:rsidRDefault="00E167EE" w:rsidP="00E167EE">
      <w:pPr>
        <w:rPr>
          <w:rFonts w:ascii="Arial" w:hAnsi="Arial" w:cs="Arial"/>
          <w:szCs w:val="24"/>
        </w:rPr>
      </w:pPr>
      <w:r w:rsidRPr="0028589A">
        <w:rPr>
          <w:rFonts w:ascii="Arial" w:hAnsi="Arial" w:cs="Arial"/>
          <w:szCs w:val="24"/>
        </w:rPr>
        <w:t xml:space="preserve">   - Informality: Negotiation can be a quick and straightforward process.</w:t>
      </w:r>
    </w:p>
    <w:p w:rsidR="00E167EE" w:rsidRPr="0028589A" w:rsidRDefault="00E167EE" w:rsidP="00E167EE">
      <w:pPr>
        <w:pStyle w:val="Heading3"/>
        <w:rPr>
          <w:rFonts w:ascii="Arial" w:hAnsi="Arial" w:cs="Arial"/>
          <w:sz w:val="24"/>
        </w:rPr>
      </w:pPr>
      <w:bookmarkStart w:id="74" w:name="_Toc155858982"/>
      <w:bookmarkStart w:id="75" w:name="_Toc155848598"/>
      <w:bookmarkStart w:id="76" w:name="_Toc155887795"/>
      <w:bookmarkStart w:id="77" w:name="_Toc155888203"/>
      <w:r w:rsidRPr="0028589A">
        <w:rPr>
          <w:rFonts w:ascii="Arial" w:hAnsi="Arial" w:cs="Arial"/>
          <w:sz w:val="24"/>
        </w:rPr>
        <w:t>Disadvantages:</w:t>
      </w:r>
      <w:bookmarkEnd w:id="74"/>
      <w:bookmarkEnd w:id="75"/>
      <w:bookmarkEnd w:id="76"/>
      <w:bookmarkEnd w:id="77"/>
    </w:p>
    <w:p w:rsidR="00E167EE" w:rsidRPr="0028589A" w:rsidRDefault="00E167EE" w:rsidP="00E167EE">
      <w:pPr>
        <w:rPr>
          <w:rFonts w:ascii="Arial" w:hAnsi="Arial" w:cs="Arial"/>
          <w:szCs w:val="24"/>
        </w:rPr>
      </w:pPr>
      <w:r w:rsidRPr="0028589A">
        <w:rPr>
          <w:rFonts w:ascii="Arial" w:hAnsi="Arial" w:cs="Arial"/>
          <w:szCs w:val="24"/>
        </w:rPr>
        <w:t xml:space="preserve">   - Power imbalances: If one party holds significantly more power, negotiation outcomes may be skewed.</w:t>
      </w:r>
    </w:p>
    <w:p w:rsidR="00E167EE" w:rsidRPr="0028589A" w:rsidRDefault="00E167EE" w:rsidP="00E167EE">
      <w:pPr>
        <w:rPr>
          <w:rFonts w:ascii="Arial" w:hAnsi="Arial" w:cs="Arial"/>
          <w:szCs w:val="24"/>
        </w:rPr>
      </w:pPr>
      <w:r w:rsidRPr="0028589A">
        <w:rPr>
          <w:rFonts w:ascii="Arial" w:hAnsi="Arial" w:cs="Arial"/>
          <w:szCs w:val="24"/>
        </w:rPr>
        <w:t xml:space="preserve">   - Lack of enforceability: Agreements reached through negotiation may not have the same legal weight as court judgments</w:t>
      </w:r>
      <w:r w:rsidR="00B06278" w:rsidRPr="0028589A">
        <w:rPr>
          <w:rFonts w:ascii="Arial" w:hAnsi="Arial" w:cs="Arial"/>
          <w:szCs w:val="24"/>
        </w:rPr>
        <w:t xml:space="preserve"> </w:t>
      </w:r>
      <w:r w:rsidR="00F96FA5" w:rsidRPr="0028589A">
        <w:rPr>
          <w:rFonts w:ascii="Arial" w:hAnsi="Arial" w:cs="Arial"/>
          <w:noProof/>
          <w:szCs w:val="24"/>
        </w:rPr>
        <w:t>(Goss, 1996)</w:t>
      </w:r>
      <w:r w:rsidRPr="0028589A">
        <w:rPr>
          <w:rFonts w:ascii="Arial" w:hAnsi="Arial" w:cs="Arial"/>
          <w:szCs w:val="24"/>
        </w:rPr>
        <w:t>.</w:t>
      </w:r>
    </w:p>
    <w:p w:rsidR="00E167EE" w:rsidRPr="0028589A" w:rsidRDefault="00E167EE" w:rsidP="00B06278">
      <w:pPr>
        <w:pStyle w:val="Heading1"/>
        <w:rPr>
          <w:rFonts w:ascii="Arial" w:hAnsi="Arial" w:cs="Arial"/>
          <w:sz w:val="24"/>
          <w:szCs w:val="24"/>
        </w:rPr>
      </w:pPr>
      <w:bookmarkStart w:id="78" w:name="_Toc155858983"/>
      <w:bookmarkStart w:id="79" w:name="_Toc155848599"/>
      <w:bookmarkStart w:id="80" w:name="_Toc155887796"/>
      <w:bookmarkStart w:id="81" w:name="_Toc155888204"/>
      <w:r w:rsidRPr="0028589A">
        <w:rPr>
          <w:rFonts w:ascii="Arial" w:hAnsi="Arial" w:cs="Arial"/>
          <w:sz w:val="24"/>
          <w:szCs w:val="24"/>
        </w:rPr>
        <w:t>Link to Policing or Law</w:t>
      </w:r>
      <w:bookmarkEnd w:id="78"/>
      <w:bookmarkEnd w:id="79"/>
      <w:bookmarkEnd w:id="80"/>
      <w:bookmarkEnd w:id="81"/>
    </w:p>
    <w:p w:rsidR="00E167EE" w:rsidRPr="0028589A" w:rsidRDefault="00E167EE" w:rsidP="00E167EE">
      <w:pPr>
        <w:rPr>
          <w:rFonts w:ascii="Arial" w:hAnsi="Arial" w:cs="Arial"/>
          <w:szCs w:val="24"/>
        </w:rPr>
      </w:pPr>
      <w:r w:rsidRPr="0028589A">
        <w:rPr>
          <w:rFonts w:ascii="Arial" w:hAnsi="Arial" w:cs="Arial"/>
          <w:szCs w:val="24"/>
        </w:rPr>
        <w:t>The link between ADR and policing or law is significant, as ADR methods are employed in various legal contexts. In the UK, the police often use mediation to resolve community disputes, thereby promoting community cohesion and preventing escalation into criminal matters. Additionally, the use of ADR in family law disputes, employment matters, and commercial transactions has become commonplace</w:t>
      </w:r>
      <w:r w:rsidR="00B06278" w:rsidRPr="0028589A">
        <w:rPr>
          <w:rFonts w:ascii="Arial" w:hAnsi="Arial" w:cs="Arial"/>
          <w:szCs w:val="24"/>
        </w:rPr>
        <w:t xml:space="preserve"> </w:t>
      </w:r>
      <w:r w:rsidR="00F96FA5" w:rsidRPr="0028589A">
        <w:rPr>
          <w:rFonts w:ascii="Arial" w:hAnsi="Arial" w:cs="Arial"/>
          <w:noProof/>
          <w:szCs w:val="24"/>
        </w:rPr>
        <w:t xml:space="preserve">(Hopt and </w:t>
      </w:r>
      <w:proofErr w:type="spellStart"/>
      <w:r w:rsidR="00F96FA5" w:rsidRPr="0028589A">
        <w:rPr>
          <w:rFonts w:ascii="Arial" w:hAnsi="Arial" w:cs="Arial"/>
          <w:color w:val="222222"/>
          <w:szCs w:val="24"/>
          <w:shd w:val="clear" w:color="auto" w:fill="FFFFFF"/>
        </w:rPr>
        <w:t>Steffek</w:t>
      </w:r>
      <w:proofErr w:type="spellEnd"/>
      <w:r w:rsidR="00F96FA5" w:rsidRPr="0028589A">
        <w:rPr>
          <w:rFonts w:ascii="Arial" w:hAnsi="Arial" w:cs="Arial"/>
          <w:noProof/>
          <w:szCs w:val="24"/>
        </w:rPr>
        <w:t>, 2013)</w:t>
      </w:r>
      <w:r w:rsidRPr="0028589A">
        <w:rPr>
          <w:rFonts w:ascii="Arial" w:hAnsi="Arial" w:cs="Arial"/>
          <w:szCs w:val="24"/>
        </w:rPr>
        <w:t>.</w:t>
      </w:r>
    </w:p>
    <w:p w:rsidR="00E167EE" w:rsidRPr="0028589A" w:rsidRDefault="00E167EE" w:rsidP="00E167EE">
      <w:pPr>
        <w:rPr>
          <w:rFonts w:ascii="Arial" w:hAnsi="Arial" w:cs="Arial"/>
          <w:szCs w:val="24"/>
        </w:rPr>
      </w:pPr>
      <w:r w:rsidRPr="0028589A">
        <w:rPr>
          <w:rFonts w:ascii="Arial" w:hAnsi="Arial" w:cs="Arial"/>
          <w:szCs w:val="24"/>
        </w:rPr>
        <w:t>Mediation is particularly relevant to policing, offering a non-adversarial approach to resolving conflicts within communities. By addressing underlying issues and fostering communication, mediation aligns with community policing principles, emphasizing col</w:t>
      </w:r>
      <w:r w:rsidR="00B06278" w:rsidRPr="0028589A">
        <w:rPr>
          <w:rFonts w:ascii="Arial" w:hAnsi="Arial" w:cs="Arial"/>
          <w:szCs w:val="24"/>
        </w:rPr>
        <w:t>laboration and problem-solving.</w:t>
      </w:r>
    </w:p>
    <w:p w:rsidR="00E167EE" w:rsidRPr="0028589A" w:rsidRDefault="00E167EE" w:rsidP="00E167EE">
      <w:pPr>
        <w:rPr>
          <w:rFonts w:ascii="Arial" w:hAnsi="Arial" w:cs="Arial"/>
          <w:szCs w:val="24"/>
        </w:rPr>
      </w:pPr>
      <w:r w:rsidRPr="0028589A">
        <w:rPr>
          <w:rFonts w:ascii="Arial" w:hAnsi="Arial" w:cs="Arial"/>
          <w:szCs w:val="24"/>
        </w:rPr>
        <w:t>In the realm of employment law, ADR methods such as conciliation and arbitration provide mechanisms for resolving workplace disputes. Employment tribunals may encourage parties to explore ADR before proceeding to formal litigation, promoting efficiency and reducing the burden on the judicial system</w:t>
      </w:r>
      <w:r w:rsidR="00B06278" w:rsidRPr="0028589A">
        <w:rPr>
          <w:rFonts w:ascii="Arial" w:hAnsi="Arial" w:cs="Arial"/>
          <w:szCs w:val="24"/>
        </w:rPr>
        <w:t xml:space="preserve"> </w:t>
      </w:r>
      <w:r w:rsidR="00F96FA5" w:rsidRPr="0028589A">
        <w:rPr>
          <w:rFonts w:ascii="Arial" w:hAnsi="Arial" w:cs="Arial"/>
          <w:noProof/>
          <w:szCs w:val="24"/>
        </w:rPr>
        <w:t>(Menkel-Meadow, 2015)</w:t>
      </w:r>
      <w:r w:rsidRPr="0028589A">
        <w:rPr>
          <w:rFonts w:ascii="Arial" w:hAnsi="Arial" w:cs="Arial"/>
          <w:szCs w:val="24"/>
        </w:rPr>
        <w:t>.</w:t>
      </w:r>
    </w:p>
    <w:p w:rsidR="00E167EE" w:rsidRPr="0028589A" w:rsidRDefault="00E167EE" w:rsidP="00E167EE">
      <w:pPr>
        <w:rPr>
          <w:rFonts w:ascii="Arial" w:hAnsi="Arial" w:cs="Arial"/>
          <w:szCs w:val="24"/>
        </w:rPr>
      </w:pPr>
      <w:r w:rsidRPr="0028589A">
        <w:rPr>
          <w:rFonts w:ascii="Arial" w:hAnsi="Arial" w:cs="Arial"/>
          <w:szCs w:val="24"/>
        </w:rPr>
        <w:lastRenderedPageBreak/>
        <w:t>Arbitration, with its formalized procedures, is frequently utilized in commercial disputes, providing businesses with a more expedient and specialized resolution process. The enforceability of arbitral awards enhances the appeal of arbitration in cross-border transactions, contributing to the harmonization of international commercial law.</w:t>
      </w:r>
    </w:p>
    <w:p w:rsidR="00E167EE" w:rsidRPr="0028589A" w:rsidRDefault="00E167EE" w:rsidP="00E167EE">
      <w:pPr>
        <w:rPr>
          <w:rFonts w:ascii="Arial" w:hAnsi="Arial" w:cs="Arial"/>
          <w:szCs w:val="24"/>
        </w:rPr>
      </w:pPr>
      <w:r w:rsidRPr="0028589A">
        <w:rPr>
          <w:rFonts w:ascii="Arial" w:hAnsi="Arial" w:cs="Arial"/>
          <w:szCs w:val="24"/>
        </w:rPr>
        <w:t>Negotiation, while not exclusive to any specific legal domain, underpins various legal processes, from plea bargaining in criminal law settlement negotiations in civil litigation. The ability to negotiate effectively is a crucial skill for legal professionals, influencing the outcome of legal disputes and shaping legal agreements</w:t>
      </w:r>
      <w:r w:rsidR="00F96FA5" w:rsidRPr="0028589A">
        <w:rPr>
          <w:rFonts w:ascii="Arial" w:hAnsi="Arial" w:cs="Arial"/>
          <w:noProof/>
          <w:szCs w:val="24"/>
        </w:rPr>
        <w:t xml:space="preserve"> (Menkel-Meadow, 2015)</w:t>
      </w:r>
      <w:r w:rsidRPr="0028589A">
        <w:rPr>
          <w:rFonts w:ascii="Arial" w:hAnsi="Arial" w:cs="Arial"/>
          <w:szCs w:val="24"/>
        </w:rPr>
        <w:t>.</w:t>
      </w:r>
    </w:p>
    <w:p w:rsidR="00E167EE" w:rsidRPr="0028589A" w:rsidRDefault="00E167EE" w:rsidP="00B06278">
      <w:pPr>
        <w:pStyle w:val="Heading1"/>
        <w:rPr>
          <w:rFonts w:ascii="Arial" w:hAnsi="Arial" w:cs="Arial"/>
          <w:sz w:val="24"/>
          <w:szCs w:val="24"/>
        </w:rPr>
      </w:pPr>
      <w:bookmarkStart w:id="82" w:name="_Toc155858984"/>
      <w:bookmarkStart w:id="83" w:name="_Toc155848600"/>
      <w:bookmarkStart w:id="84" w:name="_Toc155887797"/>
      <w:bookmarkStart w:id="85" w:name="_Toc155888205"/>
      <w:r w:rsidRPr="0028589A">
        <w:rPr>
          <w:rFonts w:ascii="Arial" w:hAnsi="Arial" w:cs="Arial"/>
          <w:sz w:val="24"/>
          <w:szCs w:val="24"/>
        </w:rPr>
        <w:t>Reform Suggestions</w:t>
      </w:r>
      <w:bookmarkEnd w:id="82"/>
      <w:bookmarkEnd w:id="83"/>
      <w:bookmarkEnd w:id="84"/>
      <w:bookmarkEnd w:id="85"/>
    </w:p>
    <w:p w:rsidR="00DC3507" w:rsidRPr="0028589A" w:rsidRDefault="00DC3507" w:rsidP="00DC3507">
      <w:pPr>
        <w:rPr>
          <w:rFonts w:ascii="Arial" w:hAnsi="Arial" w:cs="Arial"/>
          <w:szCs w:val="24"/>
        </w:rPr>
      </w:pPr>
      <w:r w:rsidRPr="0028589A">
        <w:rPr>
          <w:rFonts w:ascii="Arial" w:hAnsi="Arial" w:cs="Arial"/>
          <w:szCs w:val="24"/>
        </w:rPr>
        <w:t>To address concerns related to the perceived wastage of time and money in alternative dispute resolution (ADR), a series of reform suggestions can be proposed to enhance the overall effectiveness and acceptance of ADR methods.</w:t>
      </w:r>
    </w:p>
    <w:p w:rsidR="00DC3507" w:rsidRPr="0028589A" w:rsidRDefault="00DC3507" w:rsidP="00DC3507">
      <w:pPr>
        <w:rPr>
          <w:rFonts w:ascii="Arial" w:hAnsi="Arial" w:cs="Arial"/>
          <w:szCs w:val="24"/>
        </w:rPr>
      </w:pPr>
      <w:r w:rsidRPr="0028589A">
        <w:rPr>
          <w:rFonts w:ascii="Arial" w:hAnsi="Arial" w:cs="Arial"/>
          <w:b/>
          <w:szCs w:val="24"/>
        </w:rPr>
        <w:t>a. Standardized training for ADR practitioners:</w:t>
      </w:r>
      <w:r w:rsidRPr="0028589A">
        <w:rPr>
          <w:rFonts w:ascii="Arial" w:hAnsi="Arial" w:cs="Arial"/>
          <w:szCs w:val="24"/>
        </w:rPr>
        <w:t xml:space="preserve"> A critical aspect of ADR reform involves ensuring that mediators, conciliators, and arbitrators undergo comprehensive and standardized training. This measure aims to enhance the quality and consistency of ADR processes. By establishing uniform training standards, practitioners can acquire the necessary skills to effectively facilitate negotiations, manage conflicts, and ensure fairness in the resolution process</w:t>
      </w:r>
      <w:r w:rsidR="00B06278" w:rsidRPr="0028589A">
        <w:rPr>
          <w:rFonts w:ascii="Arial" w:hAnsi="Arial" w:cs="Arial"/>
          <w:szCs w:val="24"/>
        </w:rPr>
        <w:t xml:space="preserve"> </w:t>
      </w:r>
      <w:r w:rsidR="00F96FA5" w:rsidRPr="0028589A">
        <w:rPr>
          <w:rFonts w:ascii="Arial" w:hAnsi="Arial" w:cs="Arial"/>
          <w:noProof/>
          <w:szCs w:val="24"/>
        </w:rPr>
        <w:t>(Mota</w:t>
      </w:r>
      <w:r w:rsidR="0028589A" w:rsidRPr="0028589A">
        <w:rPr>
          <w:rFonts w:ascii="Arial" w:hAnsi="Arial" w:cs="Arial"/>
          <w:noProof/>
          <w:szCs w:val="24"/>
        </w:rPr>
        <w:t xml:space="preserve"> et al.</w:t>
      </w:r>
      <w:r w:rsidR="00F96FA5" w:rsidRPr="0028589A">
        <w:rPr>
          <w:rFonts w:ascii="Arial" w:hAnsi="Arial" w:cs="Arial"/>
          <w:noProof/>
          <w:szCs w:val="24"/>
        </w:rPr>
        <w:t>, 2023)</w:t>
      </w:r>
      <w:r w:rsidRPr="0028589A">
        <w:rPr>
          <w:rFonts w:ascii="Arial" w:hAnsi="Arial" w:cs="Arial"/>
          <w:szCs w:val="24"/>
        </w:rPr>
        <w:t>.</w:t>
      </w:r>
    </w:p>
    <w:p w:rsidR="00DC3507" w:rsidRPr="0028589A" w:rsidRDefault="00DC3507" w:rsidP="00DC3507">
      <w:pPr>
        <w:rPr>
          <w:rFonts w:ascii="Arial" w:hAnsi="Arial" w:cs="Arial"/>
          <w:szCs w:val="24"/>
        </w:rPr>
      </w:pPr>
      <w:r w:rsidRPr="0028589A">
        <w:rPr>
          <w:rFonts w:ascii="Arial" w:hAnsi="Arial" w:cs="Arial"/>
          <w:b/>
          <w:szCs w:val="24"/>
        </w:rPr>
        <w:t>b. Increased awareness and education:</w:t>
      </w:r>
      <w:r w:rsidRPr="0028589A">
        <w:rPr>
          <w:rFonts w:ascii="Arial" w:hAnsi="Arial" w:cs="Arial"/>
          <w:szCs w:val="24"/>
        </w:rPr>
        <w:t xml:space="preserve"> Promoting awareness of ADR options and educating the public about the benefits and limitations of these processes is essential. Many individuals and businesses may not be fully aware of ADR alternatives or may harbor misconceptions about their efficacy. Robust public education campaigns can encourage greater participation by enlightening disputing parties on the advantages of ADR, such as cost savings, quicker resolutions, and the preservation of relationships</w:t>
      </w:r>
      <w:r w:rsidR="00B06278" w:rsidRPr="0028589A">
        <w:rPr>
          <w:rFonts w:ascii="Arial" w:hAnsi="Arial" w:cs="Arial"/>
          <w:szCs w:val="24"/>
        </w:rPr>
        <w:t xml:space="preserve"> </w:t>
      </w:r>
      <w:r w:rsidR="00F96FA5" w:rsidRPr="0028589A">
        <w:rPr>
          <w:rFonts w:ascii="Arial" w:hAnsi="Arial" w:cs="Arial"/>
          <w:noProof/>
          <w:szCs w:val="24"/>
        </w:rPr>
        <w:t>(Shavell, 1995)</w:t>
      </w:r>
      <w:r w:rsidRPr="0028589A">
        <w:rPr>
          <w:rFonts w:ascii="Arial" w:hAnsi="Arial" w:cs="Arial"/>
          <w:szCs w:val="24"/>
        </w:rPr>
        <w:t>.</w:t>
      </w:r>
    </w:p>
    <w:p w:rsidR="00DC3507" w:rsidRPr="0028589A" w:rsidRDefault="00DC3507" w:rsidP="00DC3507">
      <w:pPr>
        <w:rPr>
          <w:rFonts w:ascii="Arial" w:hAnsi="Arial" w:cs="Arial"/>
          <w:szCs w:val="24"/>
        </w:rPr>
      </w:pPr>
      <w:r w:rsidRPr="0028589A">
        <w:rPr>
          <w:rFonts w:ascii="Arial" w:hAnsi="Arial" w:cs="Arial"/>
          <w:b/>
          <w:szCs w:val="24"/>
        </w:rPr>
        <w:t>c. Enhanced regulation and oversight:</w:t>
      </w:r>
      <w:r w:rsidRPr="0028589A">
        <w:rPr>
          <w:rFonts w:ascii="Arial" w:hAnsi="Arial" w:cs="Arial"/>
          <w:szCs w:val="24"/>
        </w:rPr>
        <w:t xml:space="preserve"> To maintain standards and foster confidence in ADR, implementing stricter regulations and oversight mechanisms for ADR practitioners is crucial. This ensures that practitioners adhere to ethical guidelines and conduct fair and effective dispute resolution processes. Oversight can include periodic evaluations, </w:t>
      </w:r>
      <w:r w:rsidRPr="0028589A">
        <w:rPr>
          <w:rFonts w:ascii="Arial" w:hAnsi="Arial" w:cs="Arial"/>
          <w:szCs w:val="24"/>
        </w:rPr>
        <w:lastRenderedPageBreak/>
        <w:t>accreditation requirements, and a code of conduct to uphold the integrity of ADR methods</w:t>
      </w:r>
      <w:r w:rsidR="00B06278" w:rsidRPr="0028589A">
        <w:rPr>
          <w:rFonts w:ascii="Arial" w:hAnsi="Arial" w:cs="Arial"/>
          <w:szCs w:val="24"/>
        </w:rPr>
        <w:t xml:space="preserve"> </w:t>
      </w:r>
      <w:r w:rsidR="00F96FA5" w:rsidRPr="0028589A">
        <w:rPr>
          <w:rFonts w:ascii="Arial" w:hAnsi="Arial" w:cs="Arial"/>
          <w:noProof/>
          <w:szCs w:val="24"/>
        </w:rPr>
        <w:t>(Goldberg, 2020)</w:t>
      </w:r>
      <w:r w:rsidRPr="0028589A">
        <w:rPr>
          <w:rFonts w:ascii="Arial" w:hAnsi="Arial" w:cs="Arial"/>
          <w:szCs w:val="24"/>
        </w:rPr>
        <w:t>.</w:t>
      </w:r>
    </w:p>
    <w:p w:rsidR="00DC3507" w:rsidRPr="0028589A" w:rsidRDefault="00DC3507" w:rsidP="00DC3507">
      <w:pPr>
        <w:rPr>
          <w:rFonts w:ascii="Arial" w:hAnsi="Arial" w:cs="Arial"/>
          <w:szCs w:val="24"/>
        </w:rPr>
      </w:pPr>
      <w:r w:rsidRPr="0028589A">
        <w:rPr>
          <w:rFonts w:ascii="Arial" w:hAnsi="Arial" w:cs="Arial"/>
          <w:b/>
          <w:szCs w:val="24"/>
        </w:rPr>
        <w:t>d. Incentives for ADR participation:</w:t>
      </w:r>
      <w:r w:rsidRPr="0028589A">
        <w:rPr>
          <w:rFonts w:ascii="Arial" w:hAnsi="Arial" w:cs="Arial"/>
          <w:szCs w:val="24"/>
        </w:rPr>
        <w:t xml:space="preserve"> To incentivize ADR participation, offering tangible benefits such as reduced court fees for parties engaging in ADR can be a powerful motivator. This not only encourages more individuals and businesses to explore ADR alternatives but also contributes to the broader goal of easing the burden on traditional court systems.</w:t>
      </w:r>
    </w:p>
    <w:p w:rsidR="00DC3507" w:rsidRPr="0028589A" w:rsidRDefault="00DC3507" w:rsidP="00DC3507">
      <w:pPr>
        <w:rPr>
          <w:rFonts w:ascii="Arial" w:hAnsi="Arial" w:cs="Arial"/>
          <w:szCs w:val="24"/>
        </w:rPr>
      </w:pPr>
      <w:r w:rsidRPr="0028589A">
        <w:rPr>
          <w:rFonts w:ascii="Arial" w:hAnsi="Arial" w:cs="Arial"/>
          <w:b/>
          <w:szCs w:val="24"/>
        </w:rPr>
        <w:t>e. Integration of technology:</w:t>
      </w:r>
      <w:r w:rsidRPr="0028589A">
        <w:rPr>
          <w:rFonts w:ascii="Arial" w:hAnsi="Arial" w:cs="Arial"/>
          <w:szCs w:val="24"/>
        </w:rPr>
        <w:t xml:space="preserve"> Embracing technology, particularly through the utilization of online dispute resolution platforms, can significantly streamline ADR processes. Technology integration enhances accessibility, efficiency, and the overall user experience. Online platforms can facilitate virtual hearings, document exchanges, and real-time communication, making ADR more adaptable to modern needs and reducing the resource-intensive nature of traditional dispute resolution methods</w:t>
      </w:r>
      <w:r w:rsidR="00B06278" w:rsidRPr="0028589A">
        <w:rPr>
          <w:rFonts w:ascii="Arial" w:hAnsi="Arial" w:cs="Arial"/>
          <w:szCs w:val="24"/>
        </w:rPr>
        <w:t xml:space="preserve"> </w:t>
      </w:r>
      <w:r w:rsidR="00F96FA5" w:rsidRPr="0028589A">
        <w:rPr>
          <w:rFonts w:ascii="Arial" w:hAnsi="Arial" w:cs="Arial"/>
          <w:noProof/>
          <w:szCs w:val="24"/>
        </w:rPr>
        <w:t>(Goldberg, 2020)</w:t>
      </w:r>
      <w:r w:rsidRPr="0028589A">
        <w:rPr>
          <w:rFonts w:ascii="Arial" w:hAnsi="Arial" w:cs="Arial"/>
          <w:szCs w:val="24"/>
        </w:rPr>
        <w:t>.</w:t>
      </w:r>
    </w:p>
    <w:p w:rsidR="00E167EE" w:rsidRPr="0028589A" w:rsidRDefault="00DC3507" w:rsidP="00E167EE">
      <w:pPr>
        <w:rPr>
          <w:rFonts w:ascii="Arial" w:hAnsi="Arial" w:cs="Arial"/>
          <w:szCs w:val="24"/>
        </w:rPr>
      </w:pPr>
      <w:r w:rsidRPr="0028589A">
        <w:rPr>
          <w:rFonts w:ascii="Arial" w:hAnsi="Arial" w:cs="Arial"/>
          <w:szCs w:val="24"/>
        </w:rPr>
        <w:t>Incorporating these reform suggestions can contribute to a more robust and widely accepted ADR framework, addressing concerns about time and cost wastage while promoting fair, efficient, and accessible dispute resolution.</w:t>
      </w:r>
    </w:p>
    <w:p w:rsidR="00E167EE" w:rsidRPr="0028589A" w:rsidRDefault="00DC3507" w:rsidP="00B06278">
      <w:pPr>
        <w:pStyle w:val="Heading1"/>
        <w:rPr>
          <w:rFonts w:ascii="Arial" w:hAnsi="Arial" w:cs="Arial"/>
          <w:sz w:val="24"/>
          <w:szCs w:val="24"/>
        </w:rPr>
      </w:pPr>
      <w:bookmarkStart w:id="86" w:name="_Toc155858985"/>
      <w:bookmarkStart w:id="87" w:name="_Toc155848601"/>
      <w:bookmarkStart w:id="88" w:name="_Toc155887798"/>
      <w:bookmarkStart w:id="89" w:name="_Toc155888206"/>
      <w:r w:rsidRPr="0028589A">
        <w:rPr>
          <w:rFonts w:ascii="Arial" w:hAnsi="Arial" w:cs="Arial"/>
          <w:sz w:val="24"/>
          <w:szCs w:val="24"/>
        </w:rPr>
        <w:t>Conclusion</w:t>
      </w:r>
      <w:bookmarkEnd w:id="86"/>
      <w:bookmarkEnd w:id="87"/>
      <w:bookmarkEnd w:id="88"/>
      <w:bookmarkEnd w:id="89"/>
    </w:p>
    <w:p w:rsidR="00DC3507" w:rsidRPr="0028589A" w:rsidRDefault="00E167EE" w:rsidP="00E167EE">
      <w:pPr>
        <w:rPr>
          <w:rFonts w:ascii="Arial" w:hAnsi="Arial" w:cs="Arial"/>
          <w:szCs w:val="24"/>
        </w:rPr>
      </w:pPr>
      <w:r w:rsidRPr="0028589A">
        <w:rPr>
          <w:rFonts w:ascii="Arial" w:hAnsi="Arial" w:cs="Arial"/>
          <w:szCs w:val="24"/>
        </w:rPr>
        <w:t>In conclusion, the assertion that alternative dispute resolution is a waste of time and money for defendants and claimants is a nuanced statement that requires careful consideration of the various ADR methods, their advantages, and disadvantages. ADR, encompassing mediation, conciliation, arbitration, and negotiation, plays a crucial role in the UK legal system, offering flexible and collaborative ap</w:t>
      </w:r>
      <w:r w:rsidR="00DC3507" w:rsidRPr="0028589A">
        <w:rPr>
          <w:rFonts w:ascii="Arial" w:hAnsi="Arial" w:cs="Arial"/>
          <w:szCs w:val="24"/>
        </w:rPr>
        <w:t>proaches to dispute resolution</w:t>
      </w:r>
      <w:r w:rsidR="00B06278" w:rsidRPr="0028589A">
        <w:rPr>
          <w:rFonts w:ascii="Arial" w:hAnsi="Arial" w:cs="Arial"/>
          <w:szCs w:val="24"/>
        </w:rPr>
        <w:t xml:space="preserve"> </w:t>
      </w:r>
      <w:r w:rsidR="00F96FA5" w:rsidRPr="0028589A">
        <w:rPr>
          <w:rFonts w:ascii="Arial" w:hAnsi="Arial" w:cs="Arial"/>
          <w:noProof/>
          <w:szCs w:val="24"/>
        </w:rPr>
        <w:t>(Stipanowich, 2004)</w:t>
      </w:r>
      <w:r w:rsidR="00DC3507" w:rsidRPr="0028589A">
        <w:rPr>
          <w:rFonts w:ascii="Arial" w:hAnsi="Arial" w:cs="Arial"/>
          <w:szCs w:val="24"/>
        </w:rPr>
        <w:t>.</w:t>
      </w:r>
    </w:p>
    <w:p w:rsidR="00E167EE" w:rsidRPr="0028589A" w:rsidRDefault="00E167EE" w:rsidP="00E167EE">
      <w:pPr>
        <w:rPr>
          <w:rFonts w:ascii="Arial" w:hAnsi="Arial" w:cs="Arial"/>
          <w:szCs w:val="24"/>
        </w:rPr>
      </w:pPr>
      <w:r w:rsidRPr="0028589A">
        <w:rPr>
          <w:rFonts w:ascii="Arial" w:hAnsi="Arial" w:cs="Arial"/>
          <w:szCs w:val="24"/>
        </w:rPr>
        <w:t>The advantages of ADR, such as cost-effectiveness, quicker resolutions, and confidentiality, must be weighed against potential drawbacks, including the voluntary nature of the process, the lack of formalized procedures, and concerns about enforceability. The link between ADR and policing or law is evident, with ADR methods being utilized in diverse legal contexts, from community policing to interna</w:t>
      </w:r>
      <w:r w:rsidR="00DC3507" w:rsidRPr="0028589A">
        <w:rPr>
          <w:rFonts w:ascii="Arial" w:hAnsi="Arial" w:cs="Arial"/>
          <w:szCs w:val="24"/>
        </w:rPr>
        <w:t>tional commercial transactions.</w:t>
      </w:r>
    </w:p>
    <w:p w:rsidR="00B06278" w:rsidRPr="0028589A" w:rsidRDefault="00E167EE" w:rsidP="00E167EE">
      <w:pPr>
        <w:rPr>
          <w:rFonts w:ascii="Arial" w:hAnsi="Arial" w:cs="Arial"/>
          <w:szCs w:val="24"/>
        </w:rPr>
      </w:pPr>
      <w:r w:rsidRPr="0028589A">
        <w:rPr>
          <w:rFonts w:ascii="Arial" w:hAnsi="Arial" w:cs="Arial"/>
          <w:szCs w:val="24"/>
        </w:rPr>
        <w:lastRenderedPageBreak/>
        <w:t>Reform suggestions, ranging from incr</w:t>
      </w:r>
      <w:r w:rsidR="005E6CA3">
        <w:rPr>
          <w:rFonts w:ascii="Arial" w:hAnsi="Arial" w:cs="Arial"/>
          <w:szCs w:val="24"/>
        </w:rPr>
        <w:t>eased awareness and education</w:t>
      </w:r>
      <w:r w:rsidRPr="0028589A">
        <w:rPr>
          <w:rFonts w:ascii="Arial" w:hAnsi="Arial" w:cs="Arial"/>
          <w:szCs w:val="24"/>
        </w:rPr>
        <w:t xml:space="preserve"> procedural enhancements and mandatory ADR processes, aim to address challenges and further integrate ADR into the fabric of the UK legal system. By fostering a culture of collaboration, informed decision</w:t>
      </w:r>
      <w:r w:rsidR="00B06278" w:rsidRPr="0028589A">
        <w:rPr>
          <w:rFonts w:ascii="Arial" w:hAnsi="Arial" w:cs="Arial"/>
          <w:szCs w:val="24"/>
        </w:rPr>
        <w:t xml:space="preserve"> </w:t>
      </w:r>
      <w:r w:rsidR="00F96FA5" w:rsidRPr="0028589A">
        <w:rPr>
          <w:rFonts w:ascii="Arial" w:hAnsi="Arial" w:cs="Arial"/>
          <w:noProof/>
          <w:szCs w:val="24"/>
        </w:rPr>
        <w:t>(Goldberg, 2020)</w:t>
      </w:r>
      <w:r w:rsidR="00B06278" w:rsidRPr="0028589A">
        <w:rPr>
          <w:rFonts w:ascii="Arial" w:hAnsi="Arial" w:cs="Arial"/>
          <w:szCs w:val="24"/>
        </w:rPr>
        <w:t>.</w:t>
      </w:r>
    </w:p>
    <w:p w:rsidR="00B06278" w:rsidRPr="00F96FA5" w:rsidRDefault="00B06278" w:rsidP="00B06278">
      <w:pPr>
        <w:rPr>
          <w:rFonts w:ascii="Arial" w:hAnsi="Arial" w:cs="Arial"/>
          <w:szCs w:val="24"/>
        </w:rPr>
      </w:pPr>
      <w:r w:rsidRPr="00F96FA5">
        <w:rPr>
          <w:rFonts w:ascii="Arial" w:hAnsi="Arial" w:cs="Arial"/>
          <w:szCs w:val="24"/>
        </w:rPr>
        <w:br w:type="page"/>
      </w:r>
    </w:p>
    <w:bookmarkStart w:id="90" w:name="_Toc155888207" w:displacedByCustomXml="next"/>
    <w:bookmarkStart w:id="91" w:name="_Toc155887799" w:displacedByCustomXml="next"/>
    <w:sdt>
      <w:sdtPr>
        <w:rPr>
          <w:rFonts w:eastAsiaTheme="minorHAnsi" w:cstheme="minorBidi"/>
          <w:b w:val="0"/>
          <w:sz w:val="24"/>
          <w:szCs w:val="22"/>
        </w:rPr>
        <w:id w:val="773066198"/>
        <w:docPartObj>
          <w:docPartGallery w:val="Bibliographies"/>
          <w:docPartUnique/>
        </w:docPartObj>
      </w:sdtPr>
      <w:sdtContent>
        <w:p w:rsidR="00037866" w:rsidRPr="0028589A" w:rsidRDefault="00037866">
          <w:pPr>
            <w:pStyle w:val="Heading1"/>
            <w:rPr>
              <w:rFonts w:ascii="Arial" w:hAnsi="Arial" w:cs="Arial"/>
              <w:sz w:val="24"/>
              <w:szCs w:val="24"/>
            </w:rPr>
          </w:pPr>
          <w:r w:rsidRPr="0028589A">
            <w:rPr>
              <w:rFonts w:ascii="Arial" w:hAnsi="Arial" w:cs="Arial"/>
              <w:sz w:val="24"/>
              <w:szCs w:val="24"/>
            </w:rPr>
            <w:t>References</w:t>
          </w:r>
          <w:bookmarkEnd w:id="91"/>
          <w:bookmarkEnd w:id="90"/>
        </w:p>
        <w:p w:rsidR="00037866" w:rsidRPr="0028589A" w:rsidRDefault="00927F48" w:rsidP="00037866">
          <w:pPr>
            <w:pStyle w:val="Bibliography"/>
            <w:rPr>
              <w:rFonts w:ascii="Arial" w:hAnsi="Arial" w:cs="Arial"/>
              <w:noProof/>
              <w:szCs w:val="24"/>
            </w:rPr>
          </w:pPr>
          <w:r w:rsidRPr="0028589A">
            <w:rPr>
              <w:rFonts w:ascii="Arial" w:hAnsi="Arial" w:cs="Arial"/>
              <w:noProof/>
              <w:szCs w:val="24"/>
            </w:rPr>
            <w:t>Andrews, N.</w:t>
          </w:r>
          <w:r w:rsidR="00037866" w:rsidRPr="0028589A">
            <w:rPr>
              <w:rFonts w:ascii="Arial" w:hAnsi="Arial" w:cs="Arial"/>
              <w:noProof/>
              <w:szCs w:val="24"/>
            </w:rPr>
            <w:t xml:space="preserve"> </w:t>
          </w:r>
          <w:r w:rsidRPr="0028589A">
            <w:rPr>
              <w:rFonts w:ascii="Arial" w:hAnsi="Arial" w:cs="Arial"/>
              <w:noProof/>
              <w:szCs w:val="24"/>
            </w:rPr>
            <w:t>(</w:t>
          </w:r>
          <w:r w:rsidR="00037866" w:rsidRPr="0028589A">
            <w:rPr>
              <w:rFonts w:ascii="Arial" w:hAnsi="Arial" w:cs="Arial"/>
              <w:noProof/>
              <w:szCs w:val="24"/>
            </w:rPr>
            <w:t>2008</w:t>
          </w:r>
          <w:r w:rsidRPr="0028589A">
            <w:rPr>
              <w:rFonts w:ascii="Arial" w:hAnsi="Arial" w:cs="Arial"/>
              <w:noProof/>
              <w:szCs w:val="24"/>
            </w:rPr>
            <w:t>)</w:t>
          </w:r>
          <w:r w:rsidR="00037866" w:rsidRPr="0028589A">
            <w:rPr>
              <w:rFonts w:ascii="Arial" w:hAnsi="Arial" w:cs="Arial"/>
              <w:noProof/>
              <w:szCs w:val="24"/>
            </w:rPr>
            <w:t xml:space="preserve">. </w:t>
          </w:r>
          <w:r w:rsidR="00037866" w:rsidRPr="0028589A">
            <w:rPr>
              <w:rFonts w:ascii="Arial" w:hAnsi="Arial" w:cs="Arial"/>
              <w:i/>
              <w:iCs/>
              <w:noProof/>
              <w:szCs w:val="24"/>
            </w:rPr>
            <w:t xml:space="preserve">The Modern Civil Process: Judicial and Alternative Forms of Dispute Resolution of England.. </w:t>
          </w:r>
          <w:r w:rsidR="00037866" w:rsidRPr="0028589A">
            <w:rPr>
              <w:rFonts w:ascii="Arial" w:hAnsi="Arial" w:cs="Arial"/>
              <w:noProof/>
              <w:szCs w:val="24"/>
            </w:rPr>
            <w:t>1 ed. s.l.:Mohr Siebeck.</w:t>
          </w:r>
        </w:p>
        <w:p w:rsidR="00037866" w:rsidRPr="0028589A" w:rsidRDefault="009A27EB" w:rsidP="00037866">
          <w:pPr>
            <w:pStyle w:val="Bibliography"/>
            <w:rPr>
              <w:rFonts w:ascii="Arial" w:hAnsi="Arial" w:cs="Arial"/>
              <w:noProof/>
              <w:szCs w:val="24"/>
            </w:rPr>
          </w:pPr>
          <w:r w:rsidRPr="0028589A">
            <w:rPr>
              <w:rFonts w:ascii="Arial" w:hAnsi="Arial" w:cs="Arial"/>
              <w:noProof/>
              <w:szCs w:val="24"/>
            </w:rPr>
            <w:t>Blackham, A &amp; Allen, D. (2019). Resolving discrimination claims outside the courts: alternative dispute resolution in Australia and the United Kingdom</w:t>
          </w:r>
          <w:r w:rsidRPr="0028589A">
            <w:rPr>
              <w:rFonts w:ascii="Arial" w:hAnsi="Arial" w:cs="Arial"/>
              <w:i/>
              <w:noProof/>
              <w:szCs w:val="24"/>
            </w:rPr>
            <w:t>. Australian Journal of Labour Law</w:t>
          </w:r>
          <w:r w:rsidRPr="0028589A">
            <w:rPr>
              <w:rFonts w:ascii="Arial" w:hAnsi="Arial" w:cs="Arial"/>
              <w:noProof/>
              <w:szCs w:val="24"/>
            </w:rPr>
            <w:t>, vol. 31, pp. 253-278</w:t>
          </w:r>
          <w:r w:rsidR="00037866" w:rsidRPr="0028589A">
            <w:rPr>
              <w:rFonts w:ascii="Arial" w:hAnsi="Arial" w:cs="Arial"/>
              <w:noProof/>
              <w:szCs w:val="24"/>
            </w:rPr>
            <w:t>.</w:t>
          </w:r>
        </w:p>
        <w:p w:rsidR="00037866" w:rsidRPr="0028589A" w:rsidRDefault="009A27EB" w:rsidP="00037866">
          <w:pPr>
            <w:pStyle w:val="Bibliography"/>
            <w:rPr>
              <w:rFonts w:ascii="Arial" w:hAnsi="Arial" w:cs="Arial"/>
              <w:noProof/>
              <w:szCs w:val="24"/>
            </w:rPr>
          </w:pPr>
          <w:r w:rsidRPr="0028589A">
            <w:rPr>
              <w:rFonts w:ascii="Arial" w:hAnsi="Arial" w:cs="Arial"/>
              <w:noProof/>
              <w:szCs w:val="24"/>
            </w:rPr>
            <w:t>Fiadjoe, A. (2013). Alternative dispute resolution: a developing world perspective. UK: Routledge</w:t>
          </w:r>
          <w:r w:rsidR="00037866" w:rsidRPr="0028589A">
            <w:rPr>
              <w:rFonts w:ascii="Arial" w:hAnsi="Arial" w:cs="Arial"/>
              <w:noProof/>
              <w:szCs w:val="24"/>
            </w:rPr>
            <w:t>.</w:t>
          </w:r>
        </w:p>
        <w:p w:rsidR="0028589A" w:rsidRPr="0028589A" w:rsidRDefault="0028589A" w:rsidP="0028589A">
          <w:pPr>
            <w:pStyle w:val="Bibliography"/>
            <w:rPr>
              <w:rFonts w:ascii="Arial" w:hAnsi="Arial" w:cs="Arial"/>
              <w:noProof/>
              <w:szCs w:val="24"/>
            </w:rPr>
          </w:pPr>
          <w:r w:rsidRPr="0028589A">
            <w:rPr>
              <w:rFonts w:ascii="Arial" w:hAnsi="Arial" w:cs="Arial"/>
              <w:noProof/>
              <w:szCs w:val="24"/>
            </w:rPr>
            <w:t xml:space="preserve">Goldberg, S. B. (2000). </w:t>
          </w:r>
          <w:r w:rsidRPr="0028589A">
            <w:rPr>
              <w:rFonts w:ascii="Arial" w:hAnsi="Arial" w:cs="Arial"/>
              <w:i/>
              <w:iCs/>
              <w:noProof/>
              <w:szCs w:val="24"/>
            </w:rPr>
            <w:t xml:space="preserve">Dispute Resolution: Negotiation, Mediation, Arbitration, and Other Processes. </w:t>
          </w:r>
          <w:r w:rsidRPr="0028589A">
            <w:rPr>
              <w:rFonts w:ascii="Arial" w:hAnsi="Arial" w:cs="Arial"/>
              <w:noProof/>
              <w:szCs w:val="24"/>
            </w:rPr>
            <w:t>1 ed. s.l.:Aspen.</w:t>
          </w:r>
        </w:p>
        <w:p w:rsidR="00037866" w:rsidRPr="0028589A" w:rsidRDefault="00927F48" w:rsidP="00037866">
          <w:pPr>
            <w:pStyle w:val="Bibliography"/>
            <w:rPr>
              <w:rFonts w:ascii="Arial" w:hAnsi="Arial" w:cs="Arial"/>
              <w:noProof/>
              <w:szCs w:val="24"/>
            </w:rPr>
          </w:pPr>
          <w:r w:rsidRPr="0028589A">
            <w:rPr>
              <w:rFonts w:ascii="Arial" w:hAnsi="Arial" w:cs="Arial"/>
              <w:noProof/>
              <w:szCs w:val="24"/>
            </w:rPr>
            <w:t>Goss, J.</w:t>
          </w:r>
          <w:r w:rsidR="00037866" w:rsidRPr="0028589A">
            <w:rPr>
              <w:rFonts w:ascii="Arial" w:hAnsi="Arial" w:cs="Arial"/>
              <w:noProof/>
              <w:szCs w:val="24"/>
            </w:rPr>
            <w:t xml:space="preserve"> </w:t>
          </w:r>
          <w:r w:rsidRPr="0028589A">
            <w:rPr>
              <w:rFonts w:ascii="Arial" w:hAnsi="Arial" w:cs="Arial"/>
              <w:noProof/>
              <w:szCs w:val="24"/>
            </w:rPr>
            <w:t>(</w:t>
          </w:r>
          <w:r w:rsidR="00037866" w:rsidRPr="0028589A">
            <w:rPr>
              <w:rFonts w:ascii="Arial" w:hAnsi="Arial" w:cs="Arial"/>
              <w:noProof/>
              <w:szCs w:val="24"/>
            </w:rPr>
            <w:t>1996</w:t>
          </w:r>
          <w:r w:rsidRPr="0028589A">
            <w:rPr>
              <w:rFonts w:ascii="Arial" w:hAnsi="Arial" w:cs="Arial"/>
              <w:noProof/>
              <w:szCs w:val="24"/>
            </w:rPr>
            <w:t>)</w:t>
          </w:r>
          <w:r w:rsidR="00037866" w:rsidRPr="0028589A">
            <w:rPr>
              <w:rFonts w:ascii="Arial" w:hAnsi="Arial" w:cs="Arial"/>
              <w:noProof/>
              <w:szCs w:val="24"/>
            </w:rPr>
            <w:t xml:space="preserve">. </w:t>
          </w:r>
          <w:r w:rsidR="00037866" w:rsidRPr="0028589A">
            <w:rPr>
              <w:rFonts w:ascii="Arial" w:hAnsi="Arial" w:cs="Arial"/>
              <w:i/>
              <w:iCs/>
              <w:noProof/>
              <w:szCs w:val="24"/>
            </w:rPr>
            <w:t xml:space="preserve">An Introduction to Alternative Dispute Resolution, </w:t>
          </w:r>
          <w:r w:rsidR="00037866" w:rsidRPr="0028589A">
            <w:rPr>
              <w:rFonts w:ascii="Arial" w:hAnsi="Arial" w:cs="Arial"/>
              <w:noProof/>
              <w:szCs w:val="24"/>
            </w:rPr>
            <w:t>s.l.: s.n.</w:t>
          </w:r>
        </w:p>
        <w:p w:rsidR="00037866" w:rsidRPr="0028589A" w:rsidRDefault="00927F48" w:rsidP="00037866">
          <w:pPr>
            <w:pStyle w:val="Bibliography"/>
            <w:rPr>
              <w:rFonts w:ascii="Arial" w:hAnsi="Arial" w:cs="Arial"/>
              <w:noProof/>
              <w:szCs w:val="24"/>
            </w:rPr>
          </w:pPr>
          <w:r w:rsidRPr="0028589A">
            <w:rPr>
              <w:rFonts w:ascii="Arial" w:hAnsi="Arial" w:cs="Arial"/>
              <w:noProof/>
              <w:szCs w:val="24"/>
            </w:rPr>
            <w:t xml:space="preserve">Hopt, K. J., and Steffek, F. (2013). </w:t>
          </w:r>
          <w:r w:rsidRPr="0028589A">
            <w:rPr>
              <w:rFonts w:ascii="Arial" w:hAnsi="Arial" w:cs="Arial"/>
              <w:i/>
              <w:noProof/>
              <w:szCs w:val="24"/>
            </w:rPr>
            <w:t>Mediation: Principles and Regulation in Comparative Perspective</w:t>
          </w:r>
          <w:r w:rsidRPr="0028589A">
            <w:rPr>
              <w:rFonts w:ascii="Arial" w:hAnsi="Arial" w:cs="Arial"/>
              <w:noProof/>
              <w:szCs w:val="24"/>
            </w:rPr>
            <w:t>. 1 ed. Oxford: Oxford University Press</w:t>
          </w:r>
          <w:r w:rsidR="00037866" w:rsidRPr="0028589A">
            <w:rPr>
              <w:rFonts w:ascii="Arial" w:hAnsi="Arial" w:cs="Arial"/>
              <w:noProof/>
              <w:szCs w:val="24"/>
            </w:rPr>
            <w:t>.</w:t>
          </w:r>
        </w:p>
        <w:p w:rsidR="0028589A" w:rsidRPr="0028589A" w:rsidRDefault="0028589A" w:rsidP="0028589A">
          <w:pPr>
            <w:pStyle w:val="Bibliography"/>
            <w:rPr>
              <w:rFonts w:ascii="Arial" w:hAnsi="Arial" w:cs="Arial"/>
              <w:noProof/>
              <w:szCs w:val="24"/>
            </w:rPr>
          </w:pPr>
          <w:proofErr w:type="spellStart"/>
          <w:r w:rsidRPr="0028589A">
            <w:rPr>
              <w:rFonts w:ascii="Arial" w:hAnsi="Arial" w:cs="Arial"/>
              <w:color w:val="374151"/>
              <w:szCs w:val="24"/>
            </w:rPr>
            <w:t>Menkel</w:t>
          </w:r>
          <w:proofErr w:type="spellEnd"/>
          <w:r w:rsidRPr="0028589A">
            <w:rPr>
              <w:rFonts w:ascii="Arial" w:hAnsi="Arial" w:cs="Arial"/>
              <w:color w:val="374151"/>
              <w:szCs w:val="24"/>
            </w:rPr>
            <w:t xml:space="preserve">-Meadow, C.J. (2015) 'Mediation, Arbitration, and Alternative Dispute Resolution (ADR)', International Encyclopedia of the Social and Behavioral Sciences, Elsevier Ltd., UC Irvine School of Law Research Paper No. 2015-59. Available at: </w:t>
          </w:r>
          <w:hyperlink r:id="rId8" w:tgtFrame="_new" w:history="1">
            <w:r w:rsidRPr="0028589A">
              <w:rPr>
                <w:rStyle w:val="Hyperlink"/>
                <w:rFonts w:ascii="Arial" w:hAnsi="Arial" w:cs="Arial"/>
                <w:szCs w:val="24"/>
                <w:bdr w:val="single" w:sz="2" w:space="0" w:color="D9D9E3" w:frame="1"/>
              </w:rPr>
              <w:t>https://ssrn.com/abstract=2608140</w:t>
            </w:r>
          </w:hyperlink>
          <w:r w:rsidRPr="0028589A">
            <w:rPr>
              <w:rFonts w:ascii="Arial" w:hAnsi="Arial" w:cs="Arial"/>
              <w:color w:val="374151"/>
              <w:szCs w:val="24"/>
            </w:rPr>
            <w:t xml:space="preserve"> (Accessed: 7 Jan 2024)</w:t>
          </w:r>
          <w:r w:rsidRPr="0028589A">
            <w:rPr>
              <w:rFonts w:ascii="Arial" w:hAnsi="Arial" w:cs="Arial"/>
              <w:noProof/>
              <w:szCs w:val="24"/>
            </w:rPr>
            <w:t>.</w:t>
          </w:r>
        </w:p>
        <w:p w:rsidR="0028589A" w:rsidRPr="0028589A" w:rsidRDefault="0028589A" w:rsidP="0028589A">
          <w:pPr>
            <w:pStyle w:val="Bibliography"/>
            <w:rPr>
              <w:rFonts w:ascii="Arial" w:hAnsi="Arial" w:cs="Arial"/>
              <w:noProof/>
              <w:szCs w:val="24"/>
            </w:rPr>
          </w:pPr>
          <w:r w:rsidRPr="0028589A">
            <w:rPr>
              <w:rFonts w:ascii="Arial" w:hAnsi="Arial" w:cs="Arial"/>
              <w:noProof/>
              <w:szCs w:val="24"/>
            </w:rPr>
            <w:t xml:space="preserve">Mota, F., Braga, L., and Cabral, B. (2023). Alternative Dispute Resolution Research Landscape from 1981 to 2022. </w:t>
          </w:r>
          <w:r w:rsidRPr="0028589A">
            <w:rPr>
              <w:rFonts w:ascii="Arial" w:hAnsi="Arial" w:cs="Arial"/>
              <w:i/>
              <w:noProof/>
              <w:szCs w:val="24"/>
            </w:rPr>
            <w:t>Group Decision and Negotiation</w:t>
          </w:r>
          <w:r w:rsidRPr="0028589A">
            <w:rPr>
              <w:rFonts w:ascii="Arial" w:hAnsi="Arial" w:cs="Arial"/>
              <w:noProof/>
              <w:szCs w:val="24"/>
            </w:rPr>
            <w:t>, 32. https://doi.org/10.1007/s10726-023-09848-8..</w:t>
          </w:r>
        </w:p>
        <w:p w:rsidR="0028589A" w:rsidRPr="0028589A" w:rsidRDefault="0028589A" w:rsidP="0028589A">
          <w:pPr>
            <w:pStyle w:val="Bibliography"/>
            <w:rPr>
              <w:rFonts w:ascii="Arial" w:hAnsi="Arial" w:cs="Arial"/>
              <w:noProof/>
              <w:szCs w:val="24"/>
            </w:rPr>
          </w:pPr>
          <w:r w:rsidRPr="0028589A">
            <w:rPr>
              <w:rFonts w:ascii="Arial" w:hAnsi="Arial" w:cs="Arial"/>
              <w:noProof/>
              <w:szCs w:val="24"/>
            </w:rPr>
            <w:t xml:space="preserve">Shavell, S. (1995). Alternative Dispute Resolution: An Economic Analysis. </w:t>
          </w:r>
          <w:r w:rsidRPr="0028589A">
            <w:rPr>
              <w:rFonts w:ascii="Arial" w:hAnsi="Arial" w:cs="Arial"/>
              <w:i/>
              <w:iCs/>
              <w:noProof/>
              <w:szCs w:val="24"/>
            </w:rPr>
            <w:t xml:space="preserve">The Journal of Legal Studies, </w:t>
          </w:r>
          <w:r w:rsidRPr="0028589A">
            <w:rPr>
              <w:rFonts w:ascii="Arial" w:hAnsi="Arial" w:cs="Arial"/>
              <w:noProof/>
              <w:szCs w:val="24"/>
            </w:rPr>
            <w:t>24(1).</w:t>
          </w:r>
        </w:p>
        <w:p w:rsidR="00037866" w:rsidRPr="00927F48" w:rsidRDefault="00927F48" w:rsidP="00037866">
          <w:pPr>
            <w:pStyle w:val="Bibliography"/>
            <w:rPr>
              <w:rFonts w:ascii="Arial" w:hAnsi="Arial" w:cs="Arial"/>
              <w:noProof/>
            </w:rPr>
          </w:pPr>
          <w:r w:rsidRPr="0028589A">
            <w:rPr>
              <w:rFonts w:ascii="Arial" w:hAnsi="Arial" w:cs="Arial"/>
              <w:noProof/>
              <w:szCs w:val="24"/>
            </w:rPr>
            <w:t>Stipanowich, T. J.</w:t>
          </w:r>
          <w:r w:rsidR="00037866" w:rsidRPr="0028589A">
            <w:rPr>
              <w:rFonts w:ascii="Arial" w:hAnsi="Arial" w:cs="Arial"/>
              <w:noProof/>
              <w:szCs w:val="24"/>
            </w:rPr>
            <w:t xml:space="preserve"> </w:t>
          </w:r>
          <w:r w:rsidRPr="0028589A">
            <w:rPr>
              <w:rFonts w:ascii="Arial" w:hAnsi="Arial" w:cs="Arial"/>
              <w:noProof/>
              <w:szCs w:val="24"/>
            </w:rPr>
            <w:t>(</w:t>
          </w:r>
          <w:r w:rsidR="00037866" w:rsidRPr="0028589A">
            <w:rPr>
              <w:rFonts w:ascii="Arial" w:hAnsi="Arial" w:cs="Arial"/>
              <w:noProof/>
              <w:szCs w:val="24"/>
            </w:rPr>
            <w:t>2004</w:t>
          </w:r>
          <w:r w:rsidRPr="0028589A">
            <w:rPr>
              <w:rFonts w:ascii="Arial" w:hAnsi="Arial" w:cs="Arial"/>
              <w:noProof/>
              <w:szCs w:val="24"/>
            </w:rPr>
            <w:t>)</w:t>
          </w:r>
          <w:r w:rsidR="00037866" w:rsidRPr="0028589A">
            <w:rPr>
              <w:rFonts w:ascii="Arial" w:hAnsi="Arial" w:cs="Arial"/>
              <w:noProof/>
              <w:szCs w:val="24"/>
            </w:rPr>
            <w:t xml:space="preserve">. ADR and the “Vanishing Trial”: The Growth and Impact of “Alternative Dispute Resolution”. </w:t>
          </w:r>
          <w:r w:rsidR="00037866" w:rsidRPr="0028589A">
            <w:rPr>
              <w:rFonts w:ascii="Arial" w:hAnsi="Arial" w:cs="Arial"/>
              <w:i/>
              <w:iCs/>
              <w:noProof/>
              <w:szCs w:val="24"/>
            </w:rPr>
            <w:t xml:space="preserve">Journal of Emphirical Legal Studies, </w:t>
          </w:r>
          <w:r w:rsidR="00037866" w:rsidRPr="0028589A">
            <w:rPr>
              <w:rFonts w:ascii="Arial" w:hAnsi="Arial" w:cs="Arial"/>
              <w:noProof/>
              <w:szCs w:val="24"/>
            </w:rPr>
            <w:t>3(1), pp. 843-912</w:t>
          </w:r>
          <w:r w:rsidR="00037866" w:rsidRPr="00927F48">
            <w:rPr>
              <w:rFonts w:ascii="Arial" w:hAnsi="Arial" w:cs="Arial"/>
              <w:noProof/>
            </w:rPr>
            <w:t>.</w:t>
          </w:r>
        </w:p>
        <w:p w:rsidR="00037866" w:rsidRDefault="0028589A" w:rsidP="00037866"/>
      </w:sdtContent>
    </w:sdt>
    <w:p w:rsidR="0028589A" w:rsidRDefault="0028589A" w:rsidP="00E167EE"/>
    <w:sectPr w:rsidR="0028589A" w:rsidSect="00491434">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A31D5" w:rsidRDefault="008A31D5" w:rsidP="00491434">
      <w:pPr>
        <w:spacing w:after="0" w:line="240" w:lineRule="auto"/>
      </w:pPr>
      <w:r>
        <w:separator/>
      </w:r>
    </w:p>
  </w:endnote>
  <w:endnote w:type="continuationSeparator" w:id="0">
    <w:p w:rsidR="008A31D5" w:rsidRDefault="008A31D5" w:rsidP="004914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A31D5" w:rsidRDefault="008A31D5" w:rsidP="00491434">
      <w:pPr>
        <w:spacing w:after="0" w:line="240" w:lineRule="auto"/>
      </w:pPr>
      <w:r>
        <w:separator/>
      </w:r>
    </w:p>
  </w:footnote>
  <w:footnote w:type="continuationSeparator" w:id="0">
    <w:p w:rsidR="008A31D5" w:rsidRDefault="008A31D5" w:rsidP="0049143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2107105"/>
      <w:docPartObj>
        <w:docPartGallery w:val="Page Numbers (Top of Page)"/>
        <w:docPartUnique/>
      </w:docPartObj>
    </w:sdtPr>
    <w:sdtEndPr>
      <w:rPr>
        <w:noProof/>
      </w:rPr>
    </w:sdtEndPr>
    <w:sdtContent>
      <w:p w:rsidR="00491434" w:rsidRDefault="00491434">
        <w:pPr>
          <w:pStyle w:val="Header"/>
          <w:jc w:val="right"/>
        </w:pPr>
        <w:r>
          <w:fldChar w:fldCharType="begin"/>
        </w:r>
        <w:r>
          <w:instrText xml:space="preserve"> PAGE   \* MERGEFORMAT </w:instrText>
        </w:r>
        <w:r>
          <w:fldChar w:fldCharType="separate"/>
        </w:r>
        <w:r w:rsidR="005E6CA3">
          <w:rPr>
            <w:noProof/>
          </w:rPr>
          <w:t>10</w:t>
        </w:r>
        <w:r>
          <w:rPr>
            <w:noProof/>
          </w:rPr>
          <w:fldChar w:fldCharType="end"/>
        </w:r>
      </w:p>
    </w:sdtContent>
  </w:sdt>
  <w:p w:rsidR="00491434" w:rsidRDefault="0049143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67EE"/>
    <w:rsid w:val="0001602A"/>
    <w:rsid w:val="00037866"/>
    <w:rsid w:val="000C1E0B"/>
    <w:rsid w:val="00202740"/>
    <w:rsid w:val="0028589A"/>
    <w:rsid w:val="00286012"/>
    <w:rsid w:val="002C3F57"/>
    <w:rsid w:val="003806AA"/>
    <w:rsid w:val="00491434"/>
    <w:rsid w:val="005E6CA3"/>
    <w:rsid w:val="007B2AFD"/>
    <w:rsid w:val="00817A7B"/>
    <w:rsid w:val="008A31D5"/>
    <w:rsid w:val="00927F48"/>
    <w:rsid w:val="00984602"/>
    <w:rsid w:val="009A27EB"/>
    <w:rsid w:val="00A45C4F"/>
    <w:rsid w:val="00B06278"/>
    <w:rsid w:val="00B64F29"/>
    <w:rsid w:val="00BF5BD6"/>
    <w:rsid w:val="00DC3507"/>
    <w:rsid w:val="00DE78EB"/>
    <w:rsid w:val="00E167EE"/>
    <w:rsid w:val="00E73A6A"/>
    <w:rsid w:val="00E94F4A"/>
    <w:rsid w:val="00F96FA5"/>
    <w:rsid w:val="00FA7ECD"/>
    <w:rsid w:val="00FC79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87E9F48-8B0A-43F8-A1B2-63B6B1357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7A7B"/>
    <w:pPr>
      <w:spacing w:line="360" w:lineRule="auto"/>
      <w:jc w:val="both"/>
    </w:pPr>
    <w:rPr>
      <w:sz w:val="24"/>
    </w:rPr>
  </w:style>
  <w:style w:type="paragraph" w:styleId="Heading1">
    <w:name w:val="heading 1"/>
    <w:basedOn w:val="Normal"/>
    <w:next w:val="Normal"/>
    <w:link w:val="Heading1Char"/>
    <w:autoRedefine/>
    <w:uiPriority w:val="9"/>
    <w:qFormat/>
    <w:rsid w:val="00B06278"/>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B64F29"/>
    <w:pPr>
      <w:keepNext/>
      <w:keepLines/>
      <w:spacing w:before="40" w:after="0"/>
      <w:outlineLvl w:val="1"/>
    </w:pPr>
    <w:rPr>
      <w:rFonts w:eastAsiaTheme="majorEastAsia" w:cs="Segoe UI"/>
      <w:b/>
      <w:color w:val="000000" w:themeColor="text1"/>
      <w:sz w:val="28"/>
      <w:szCs w:val="26"/>
      <w:bdr w:val="single" w:sz="2" w:space="0" w:color="D9D9E3" w:frame="1"/>
    </w:rPr>
  </w:style>
  <w:style w:type="paragraph" w:styleId="Heading3">
    <w:name w:val="heading 3"/>
    <w:basedOn w:val="Normal"/>
    <w:next w:val="Normal"/>
    <w:link w:val="Heading3Char"/>
    <w:autoRedefine/>
    <w:uiPriority w:val="9"/>
    <w:unhideWhenUsed/>
    <w:qFormat/>
    <w:rsid w:val="003806AA"/>
    <w:pPr>
      <w:keepNext/>
      <w:keepLines/>
      <w:spacing w:before="280" w:after="24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6278"/>
    <w:rPr>
      <w:rFonts w:eastAsiaTheme="majorEastAsia" w:cstheme="majorBidi"/>
      <w:b/>
      <w:sz w:val="32"/>
      <w:szCs w:val="32"/>
    </w:rPr>
  </w:style>
  <w:style w:type="character" w:customStyle="1" w:styleId="Heading2Char">
    <w:name w:val="Heading 2 Char"/>
    <w:basedOn w:val="DefaultParagraphFont"/>
    <w:link w:val="Heading2"/>
    <w:uiPriority w:val="9"/>
    <w:rsid w:val="00B64F29"/>
    <w:rPr>
      <w:rFonts w:eastAsiaTheme="majorEastAsia" w:cs="Segoe UI"/>
      <w:b/>
      <w:color w:val="000000" w:themeColor="text1"/>
      <w:sz w:val="28"/>
      <w:szCs w:val="26"/>
      <w:bdr w:val="single" w:sz="2" w:space="0" w:color="D9D9E3" w:frame="1"/>
    </w:rPr>
  </w:style>
  <w:style w:type="character" w:customStyle="1" w:styleId="Heading3Char">
    <w:name w:val="Heading 3 Char"/>
    <w:basedOn w:val="DefaultParagraphFont"/>
    <w:link w:val="Heading3"/>
    <w:uiPriority w:val="9"/>
    <w:rsid w:val="003806AA"/>
    <w:rPr>
      <w:rFonts w:eastAsiaTheme="majorEastAsia" w:cstheme="majorBidi"/>
      <w:b/>
      <w:sz w:val="26"/>
      <w:szCs w:val="24"/>
    </w:rPr>
  </w:style>
  <w:style w:type="paragraph" w:styleId="Bibliography">
    <w:name w:val="Bibliography"/>
    <w:basedOn w:val="Normal"/>
    <w:next w:val="Normal"/>
    <w:uiPriority w:val="37"/>
    <w:unhideWhenUsed/>
    <w:rsid w:val="00B06278"/>
  </w:style>
  <w:style w:type="paragraph" w:styleId="TOCHeading">
    <w:name w:val="TOC Heading"/>
    <w:basedOn w:val="Heading1"/>
    <w:next w:val="Normal"/>
    <w:uiPriority w:val="39"/>
    <w:unhideWhenUsed/>
    <w:qFormat/>
    <w:rsid w:val="00B06278"/>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B06278"/>
    <w:pPr>
      <w:spacing w:after="100"/>
    </w:pPr>
  </w:style>
  <w:style w:type="paragraph" w:styleId="TOC2">
    <w:name w:val="toc 2"/>
    <w:basedOn w:val="Normal"/>
    <w:next w:val="Normal"/>
    <w:autoRedefine/>
    <w:uiPriority w:val="39"/>
    <w:unhideWhenUsed/>
    <w:rsid w:val="00B06278"/>
    <w:pPr>
      <w:spacing w:after="100"/>
      <w:ind w:left="240"/>
    </w:pPr>
  </w:style>
  <w:style w:type="paragraph" w:styleId="TOC3">
    <w:name w:val="toc 3"/>
    <w:basedOn w:val="Normal"/>
    <w:next w:val="Normal"/>
    <w:autoRedefine/>
    <w:uiPriority w:val="39"/>
    <w:unhideWhenUsed/>
    <w:rsid w:val="00B06278"/>
    <w:pPr>
      <w:spacing w:after="100"/>
      <w:ind w:left="480"/>
    </w:pPr>
  </w:style>
  <w:style w:type="character" w:styleId="Hyperlink">
    <w:name w:val="Hyperlink"/>
    <w:basedOn w:val="DefaultParagraphFont"/>
    <w:uiPriority w:val="99"/>
    <w:unhideWhenUsed/>
    <w:rsid w:val="00B06278"/>
    <w:rPr>
      <w:color w:val="0563C1" w:themeColor="hyperlink"/>
      <w:u w:val="single"/>
    </w:rPr>
  </w:style>
  <w:style w:type="paragraph" w:styleId="Title">
    <w:name w:val="Title"/>
    <w:basedOn w:val="Normal"/>
    <w:next w:val="Normal"/>
    <w:link w:val="TitleChar"/>
    <w:uiPriority w:val="10"/>
    <w:qFormat/>
    <w:rsid w:val="00B0627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6278"/>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4914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1434"/>
    <w:rPr>
      <w:sz w:val="24"/>
    </w:rPr>
  </w:style>
  <w:style w:type="paragraph" w:styleId="Footer">
    <w:name w:val="footer"/>
    <w:basedOn w:val="Normal"/>
    <w:link w:val="FooterChar"/>
    <w:uiPriority w:val="99"/>
    <w:unhideWhenUsed/>
    <w:rsid w:val="004914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1434"/>
    <w:rPr>
      <w:sz w:val="24"/>
    </w:rPr>
  </w:style>
  <w:style w:type="character" w:styleId="FollowedHyperlink">
    <w:name w:val="FollowedHyperlink"/>
    <w:basedOn w:val="DefaultParagraphFont"/>
    <w:uiPriority w:val="99"/>
    <w:semiHidden/>
    <w:unhideWhenUsed/>
    <w:rsid w:val="00FA7EC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172689">
      <w:bodyDiv w:val="1"/>
      <w:marLeft w:val="0"/>
      <w:marRight w:val="0"/>
      <w:marTop w:val="0"/>
      <w:marBottom w:val="0"/>
      <w:divBdr>
        <w:top w:val="none" w:sz="0" w:space="0" w:color="auto"/>
        <w:left w:val="none" w:sz="0" w:space="0" w:color="auto"/>
        <w:bottom w:val="none" w:sz="0" w:space="0" w:color="auto"/>
        <w:right w:val="none" w:sz="0" w:space="0" w:color="auto"/>
      </w:divBdr>
    </w:div>
    <w:div w:id="85535977">
      <w:bodyDiv w:val="1"/>
      <w:marLeft w:val="0"/>
      <w:marRight w:val="0"/>
      <w:marTop w:val="0"/>
      <w:marBottom w:val="0"/>
      <w:divBdr>
        <w:top w:val="none" w:sz="0" w:space="0" w:color="auto"/>
        <w:left w:val="none" w:sz="0" w:space="0" w:color="auto"/>
        <w:bottom w:val="none" w:sz="0" w:space="0" w:color="auto"/>
        <w:right w:val="none" w:sz="0" w:space="0" w:color="auto"/>
      </w:divBdr>
    </w:div>
    <w:div w:id="101999421">
      <w:bodyDiv w:val="1"/>
      <w:marLeft w:val="0"/>
      <w:marRight w:val="0"/>
      <w:marTop w:val="0"/>
      <w:marBottom w:val="0"/>
      <w:divBdr>
        <w:top w:val="none" w:sz="0" w:space="0" w:color="auto"/>
        <w:left w:val="none" w:sz="0" w:space="0" w:color="auto"/>
        <w:bottom w:val="none" w:sz="0" w:space="0" w:color="auto"/>
        <w:right w:val="none" w:sz="0" w:space="0" w:color="auto"/>
      </w:divBdr>
    </w:div>
    <w:div w:id="107161793">
      <w:bodyDiv w:val="1"/>
      <w:marLeft w:val="0"/>
      <w:marRight w:val="0"/>
      <w:marTop w:val="0"/>
      <w:marBottom w:val="0"/>
      <w:divBdr>
        <w:top w:val="none" w:sz="0" w:space="0" w:color="auto"/>
        <w:left w:val="none" w:sz="0" w:space="0" w:color="auto"/>
        <w:bottom w:val="none" w:sz="0" w:space="0" w:color="auto"/>
        <w:right w:val="none" w:sz="0" w:space="0" w:color="auto"/>
      </w:divBdr>
    </w:div>
    <w:div w:id="160507382">
      <w:bodyDiv w:val="1"/>
      <w:marLeft w:val="0"/>
      <w:marRight w:val="0"/>
      <w:marTop w:val="0"/>
      <w:marBottom w:val="0"/>
      <w:divBdr>
        <w:top w:val="none" w:sz="0" w:space="0" w:color="auto"/>
        <w:left w:val="none" w:sz="0" w:space="0" w:color="auto"/>
        <w:bottom w:val="none" w:sz="0" w:space="0" w:color="auto"/>
        <w:right w:val="none" w:sz="0" w:space="0" w:color="auto"/>
      </w:divBdr>
    </w:div>
    <w:div w:id="268316695">
      <w:bodyDiv w:val="1"/>
      <w:marLeft w:val="0"/>
      <w:marRight w:val="0"/>
      <w:marTop w:val="0"/>
      <w:marBottom w:val="0"/>
      <w:divBdr>
        <w:top w:val="none" w:sz="0" w:space="0" w:color="auto"/>
        <w:left w:val="none" w:sz="0" w:space="0" w:color="auto"/>
        <w:bottom w:val="none" w:sz="0" w:space="0" w:color="auto"/>
        <w:right w:val="none" w:sz="0" w:space="0" w:color="auto"/>
      </w:divBdr>
    </w:div>
    <w:div w:id="547375118">
      <w:bodyDiv w:val="1"/>
      <w:marLeft w:val="0"/>
      <w:marRight w:val="0"/>
      <w:marTop w:val="0"/>
      <w:marBottom w:val="0"/>
      <w:divBdr>
        <w:top w:val="none" w:sz="0" w:space="0" w:color="auto"/>
        <w:left w:val="none" w:sz="0" w:space="0" w:color="auto"/>
        <w:bottom w:val="none" w:sz="0" w:space="0" w:color="auto"/>
        <w:right w:val="none" w:sz="0" w:space="0" w:color="auto"/>
      </w:divBdr>
    </w:div>
    <w:div w:id="576205097">
      <w:bodyDiv w:val="1"/>
      <w:marLeft w:val="0"/>
      <w:marRight w:val="0"/>
      <w:marTop w:val="0"/>
      <w:marBottom w:val="0"/>
      <w:divBdr>
        <w:top w:val="none" w:sz="0" w:space="0" w:color="auto"/>
        <w:left w:val="none" w:sz="0" w:space="0" w:color="auto"/>
        <w:bottom w:val="none" w:sz="0" w:space="0" w:color="auto"/>
        <w:right w:val="none" w:sz="0" w:space="0" w:color="auto"/>
      </w:divBdr>
    </w:div>
    <w:div w:id="651757543">
      <w:bodyDiv w:val="1"/>
      <w:marLeft w:val="0"/>
      <w:marRight w:val="0"/>
      <w:marTop w:val="0"/>
      <w:marBottom w:val="0"/>
      <w:divBdr>
        <w:top w:val="none" w:sz="0" w:space="0" w:color="auto"/>
        <w:left w:val="none" w:sz="0" w:space="0" w:color="auto"/>
        <w:bottom w:val="none" w:sz="0" w:space="0" w:color="auto"/>
        <w:right w:val="none" w:sz="0" w:space="0" w:color="auto"/>
      </w:divBdr>
    </w:div>
    <w:div w:id="688991724">
      <w:bodyDiv w:val="1"/>
      <w:marLeft w:val="0"/>
      <w:marRight w:val="0"/>
      <w:marTop w:val="0"/>
      <w:marBottom w:val="0"/>
      <w:divBdr>
        <w:top w:val="none" w:sz="0" w:space="0" w:color="auto"/>
        <w:left w:val="none" w:sz="0" w:space="0" w:color="auto"/>
        <w:bottom w:val="none" w:sz="0" w:space="0" w:color="auto"/>
        <w:right w:val="none" w:sz="0" w:space="0" w:color="auto"/>
      </w:divBdr>
    </w:div>
    <w:div w:id="816260893">
      <w:bodyDiv w:val="1"/>
      <w:marLeft w:val="0"/>
      <w:marRight w:val="0"/>
      <w:marTop w:val="0"/>
      <w:marBottom w:val="0"/>
      <w:divBdr>
        <w:top w:val="none" w:sz="0" w:space="0" w:color="auto"/>
        <w:left w:val="none" w:sz="0" w:space="0" w:color="auto"/>
        <w:bottom w:val="none" w:sz="0" w:space="0" w:color="auto"/>
        <w:right w:val="none" w:sz="0" w:space="0" w:color="auto"/>
      </w:divBdr>
    </w:div>
    <w:div w:id="847406795">
      <w:bodyDiv w:val="1"/>
      <w:marLeft w:val="0"/>
      <w:marRight w:val="0"/>
      <w:marTop w:val="0"/>
      <w:marBottom w:val="0"/>
      <w:divBdr>
        <w:top w:val="none" w:sz="0" w:space="0" w:color="auto"/>
        <w:left w:val="none" w:sz="0" w:space="0" w:color="auto"/>
        <w:bottom w:val="none" w:sz="0" w:space="0" w:color="auto"/>
        <w:right w:val="none" w:sz="0" w:space="0" w:color="auto"/>
      </w:divBdr>
    </w:div>
    <w:div w:id="851188378">
      <w:bodyDiv w:val="1"/>
      <w:marLeft w:val="0"/>
      <w:marRight w:val="0"/>
      <w:marTop w:val="0"/>
      <w:marBottom w:val="0"/>
      <w:divBdr>
        <w:top w:val="none" w:sz="0" w:space="0" w:color="auto"/>
        <w:left w:val="none" w:sz="0" w:space="0" w:color="auto"/>
        <w:bottom w:val="none" w:sz="0" w:space="0" w:color="auto"/>
        <w:right w:val="none" w:sz="0" w:space="0" w:color="auto"/>
      </w:divBdr>
    </w:div>
    <w:div w:id="877854891">
      <w:bodyDiv w:val="1"/>
      <w:marLeft w:val="0"/>
      <w:marRight w:val="0"/>
      <w:marTop w:val="0"/>
      <w:marBottom w:val="0"/>
      <w:divBdr>
        <w:top w:val="none" w:sz="0" w:space="0" w:color="auto"/>
        <w:left w:val="none" w:sz="0" w:space="0" w:color="auto"/>
        <w:bottom w:val="none" w:sz="0" w:space="0" w:color="auto"/>
        <w:right w:val="none" w:sz="0" w:space="0" w:color="auto"/>
      </w:divBdr>
    </w:div>
    <w:div w:id="885290227">
      <w:bodyDiv w:val="1"/>
      <w:marLeft w:val="0"/>
      <w:marRight w:val="0"/>
      <w:marTop w:val="0"/>
      <w:marBottom w:val="0"/>
      <w:divBdr>
        <w:top w:val="none" w:sz="0" w:space="0" w:color="auto"/>
        <w:left w:val="none" w:sz="0" w:space="0" w:color="auto"/>
        <w:bottom w:val="none" w:sz="0" w:space="0" w:color="auto"/>
        <w:right w:val="none" w:sz="0" w:space="0" w:color="auto"/>
      </w:divBdr>
    </w:div>
    <w:div w:id="976305207">
      <w:bodyDiv w:val="1"/>
      <w:marLeft w:val="0"/>
      <w:marRight w:val="0"/>
      <w:marTop w:val="0"/>
      <w:marBottom w:val="0"/>
      <w:divBdr>
        <w:top w:val="none" w:sz="0" w:space="0" w:color="auto"/>
        <w:left w:val="none" w:sz="0" w:space="0" w:color="auto"/>
        <w:bottom w:val="none" w:sz="0" w:space="0" w:color="auto"/>
        <w:right w:val="none" w:sz="0" w:space="0" w:color="auto"/>
      </w:divBdr>
    </w:div>
    <w:div w:id="1017275463">
      <w:bodyDiv w:val="1"/>
      <w:marLeft w:val="0"/>
      <w:marRight w:val="0"/>
      <w:marTop w:val="0"/>
      <w:marBottom w:val="0"/>
      <w:divBdr>
        <w:top w:val="none" w:sz="0" w:space="0" w:color="auto"/>
        <w:left w:val="none" w:sz="0" w:space="0" w:color="auto"/>
        <w:bottom w:val="none" w:sz="0" w:space="0" w:color="auto"/>
        <w:right w:val="none" w:sz="0" w:space="0" w:color="auto"/>
      </w:divBdr>
    </w:div>
    <w:div w:id="1136486089">
      <w:bodyDiv w:val="1"/>
      <w:marLeft w:val="0"/>
      <w:marRight w:val="0"/>
      <w:marTop w:val="0"/>
      <w:marBottom w:val="0"/>
      <w:divBdr>
        <w:top w:val="none" w:sz="0" w:space="0" w:color="auto"/>
        <w:left w:val="none" w:sz="0" w:space="0" w:color="auto"/>
        <w:bottom w:val="none" w:sz="0" w:space="0" w:color="auto"/>
        <w:right w:val="none" w:sz="0" w:space="0" w:color="auto"/>
      </w:divBdr>
    </w:div>
    <w:div w:id="1328167419">
      <w:bodyDiv w:val="1"/>
      <w:marLeft w:val="0"/>
      <w:marRight w:val="0"/>
      <w:marTop w:val="0"/>
      <w:marBottom w:val="0"/>
      <w:divBdr>
        <w:top w:val="none" w:sz="0" w:space="0" w:color="auto"/>
        <w:left w:val="none" w:sz="0" w:space="0" w:color="auto"/>
        <w:bottom w:val="none" w:sz="0" w:space="0" w:color="auto"/>
        <w:right w:val="none" w:sz="0" w:space="0" w:color="auto"/>
      </w:divBdr>
    </w:div>
    <w:div w:id="1340161757">
      <w:bodyDiv w:val="1"/>
      <w:marLeft w:val="0"/>
      <w:marRight w:val="0"/>
      <w:marTop w:val="0"/>
      <w:marBottom w:val="0"/>
      <w:divBdr>
        <w:top w:val="none" w:sz="0" w:space="0" w:color="auto"/>
        <w:left w:val="none" w:sz="0" w:space="0" w:color="auto"/>
        <w:bottom w:val="none" w:sz="0" w:space="0" w:color="auto"/>
        <w:right w:val="none" w:sz="0" w:space="0" w:color="auto"/>
      </w:divBdr>
    </w:div>
    <w:div w:id="1359500888">
      <w:bodyDiv w:val="1"/>
      <w:marLeft w:val="0"/>
      <w:marRight w:val="0"/>
      <w:marTop w:val="0"/>
      <w:marBottom w:val="0"/>
      <w:divBdr>
        <w:top w:val="none" w:sz="0" w:space="0" w:color="auto"/>
        <w:left w:val="none" w:sz="0" w:space="0" w:color="auto"/>
        <w:bottom w:val="none" w:sz="0" w:space="0" w:color="auto"/>
        <w:right w:val="none" w:sz="0" w:space="0" w:color="auto"/>
      </w:divBdr>
    </w:div>
    <w:div w:id="1478569514">
      <w:bodyDiv w:val="1"/>
      <w:marLeft w:val="0"/>
      <w:marRight w:val="0"/>
      <w:marTop w:val="0"/>
      <w:marBottom w:val="0"/>
      <w:divBdr>
        <w:top w:val="none" w:sz="0" w:space="0" w:color="auto"/>
        <w:left w:val="none" w:sz="0" w:space="0" w:color="auto"/>
        <w:bottom w:val="none" w:sz="0" w:space="0" w:color="auto"/>
        <w:right w:val="none" w:sz="0" w:space="0" w:color="auto"/>
      </w:divBdr>
    </w:div>
    <w:div w:id="1671256139">
      <w:bodyDiv w:val="1"/>
      <w:marLeft w:val="0"/>
      <w:marRight w:val="0"/>
      <w:marTop w:val="0"/>
      <w:marBottom w:val="0"/>
      <w:divBdr>
        <w:top w:val="none" w:sz="0" w:space="0" w:color="auto"/>
        <w:left w:val="none" w:sz="0" w:space="0" w:color="auto"/>
        <w:bottom w:val="none" w:sz="0" w:space="0" w:color="auto"/>
        <w:right w:val="none" w:sz="0" w:space="0" w:color="auto"/>
      </w:divBdr>
    </w:div>
    <w:div w:id="1831948546">
      <w:bodyDiv w:val="1"/>
      <w:marLeft w:val="0"/>
      <w:marRight w:val="0"/>
      <w:marTop w:val="0"/>
      <w:marBottom w:val="0"/>
      <w:divBdr>
        <w:top w:val="none" w:sz="0" w:space="0" w:color="auto"/>
        <w:left w:val="none" w:sz="0" w:space="0" w:color="auto"/>
        <w:bottom w:val="none" w:sz="0" w:space="0" w:color="auto"/>
        <w:right w:val="none" w:sz="0" w:space="0" w:color="auto"/>
      </w:divBdr>
    </w:div>
    <w:div w:id="1985116073">
      <w:bodyDiv w:val="1"/>
      <w:marLeft w:val="0"/>
      <w:marRight w:val="0"/>
      <w:marTop w:val="0"/>
      <w:marBottom w:val="0"/>
      <w:divBdr>
        <w:top w:val="none" w:sz="0" w:space="0" w:color="auto"/>
        <w:left w:val="none" w:sz="0" w:space="0" w:color="auto"/>
        <w:bottom w:val="none" w:sz="0" w:space="0" w:color="auto"/>
        <w:right w:val="none" w:sz="0" w:space="0" w:color="auto"/>
      </w:divBdr>
    </w:div>
    <w:div w:id="2034646670">
      <w:bodyDiv w:val="1"/>
      <w:marLeft w:val="0"/>
      <w:marRight w:val="0"/>
      <w:marTop w:val="0"/>
      <w:marBottom w:val="0"/>
      <w:divBdr>
        <w:top w:val="none" w:sz="0" w:space="0" w:color="auto"/>
        <w:left w:val="none" w:sz="0" w:space="0" w:color="auto"/>
        <w:bottom w:val="none" w:sz="0" w:space="0" w:color="auto"/>
        <w:right w:val="none" w:sz="0" w:space="0" w:color="auto"/>
      </w:divBdr>
    </w:div>
    <w:div w:id="2123645417">
      <w:bodyDiv w:val="1"/>
      <w:marLeft w:val="0"/>
      <w:marRight w:val="0"/>
      <w:marTop w:val="0"/>
      <w:marBottom w:val="0"/>
      <w:divBdr>
        <w:top w:val="none" w:sz="0" w:space="0" w:color="auto"/>
        <w:left w:val="none" w:sz="0" w:space="0" w:color="auto"/>
        <w:bottom w:val="none" w:sz="0" w:space="0" w:color="auto"/>
        <w:right w:val="none" w:sz="0" w:space="0" w:color="auto"/>
      </w:divBdr>
    </w:div>
    <w:div w:id="2132430170">
      <w:bodyDiv w:val="1"/>
      <w:marLeft w:val="0"/>
      <w:marRight w:val="0"/>
      <w:marTop w:val="0"/>
      <w:marBottom w:val="0"/>
      <w:divBdr>
        <w:top w:val="none" w:sz="0" w:space="0" w:color="auto"/>
        <w:left w:val="none" w:sz="0" w:space="0" w:color="auto"/>
        <w:bottom w:val="none" w:sz="0" w:space="0" w:color="auto"/>
        <w:right w:val="none" w:sz="0" w:space="0" w:color="auto"/>
      </w:divBdr>
    </w:div>
    <w:div w:id="2140099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srn.com/abstract=260814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Ste95</b:Tag>
    <b:SourceType>JournalArticle</b:SourceType>
    <b:Guid>{D8A26BEB-608E-4268-857B-3A8D7C7E8BEF}</b:Guid>
    <b:Author>
      <b:Author>
        <b:NameList>
          <b:Person>
            <b:Last>Shavell</b:Last>
            <b:First>Steven</b:First>
          </b:Person>
        </b:NameList>
      </b:Author>
    </b:Author>
    <b:Title>Alternative Dispute Resolution: An Economic Analysis</b:Title>
    <b:JournalName>The Journal of Legal Studies</b:JournalName>
    <b:Year>1995</b:Year>
    <b:Volume>24</b:Volume>
    <b:Issue>1</b:Issue>
    <b:RefOrder>1</b:RefOrder>
  </b:Source>
  <b:Source>
    <b:Tag>Joa96</b:Tag>
    <b:SourceType>Report</b:SourceType>
    <b:Guid>{17E7D1B9-E505-4FDD-B6CB-A99EA1342B24}</b:Guid>
    <b:Title>An Introduction to Alternative Dispute Resolution</b:Title>
    <b:Year>1996</b:Year>
    <b:Author>
      <b:Author>
        <b:NameList>
          <b:Person>
            <b:Last>Goss</b:Last>
            <b:First>Joanne</b:First>
          </b:Person>
        </b:NameList>
      </b:Author>
    </b:Author>
    <b:RefOrder>2</b:RefOrder>
  </b:Source>
  <b:Source>
    <b:Tag>Tho04</b:Tag>
    <b:SourceType>JournalArticle</b:SourceType>
    <b:Guid>{E1E62096-0510-498A-8361-77E93C965E82}</b:Guid>
    <b:Title>ADR and the “Vanishing Trial”: The Growth and Impact of “Alternative Dispute Resolution”</b:Title>
    <b:Year>2004</b:Year>
    <b:Author>
      <b:Author>
        <b:NameList>
          <b:Person>
            <b:Last>Stipanowich</b:Last>
            <b:First>Thomas</b:First>
            <b:Middle>J.</b:Middle>
          </b:Person>
        </b:NameList>
      </b:Author>
    </b:Author>
    <b:JournalName>Journal of Emphirical Legal Studies</b:JournalName>
    <b:Pages>843-912</b:Pages>
    <b:Volume>3</b:Volume>
    <b:Issue>1</b:Issue>
    <b:RefOrder>3</b:RefOrder>
  </b:Source>
  <b:Source>
    <b:Tag>Ste20</b:Tag>
    <b:SourceType>Book</b:SourceType>
    <b:Guid>{DCADC2DB-5425-42F9-88EE-33E2BB8A06F3}</b:Guid>
    <b:Title>Dispute Resolution: Negotiation, Mediation, Arbitration, and Other Processes</b:Title>
    <b:Year>2020</b:Year>
    <b:Author>
      <b:Author>
        <b:NameList>
          <b:Person>
            <b:Last>Stephen B. Goldberg</b:Last>
          </b:Person>
        </b:NameList>
      </b:Author>
    </b:Author>
    <b:Publisher>Aspen</b:Publisher>
    <b:Edition>1</b:Edition>
    <b:RefOrder>4</b:RefOrder>
  </b:Source>
  <b:Source>
    <b:Tag>Kla13</b:Tag>
    <b:SourceType>Book</b:SourceType>
    <b:Guid>{92752431-F5A2-444F-889D-C53AE9111BF0}</b:Guid>
    <b:Author>
      <b:Author>
        <b:NameList>
          <b:Person>
            <b:Last>Hopt</b:Last>
            <b:First>Klaus</b:First>
            <b:Middle>J.</b:Middle>
          </b:Person>
        </b:NameList>
      </b:Author>
    </b:Author>
    <b:Title>Mediation: Principles and Regulation in Comparative Perspective</b:Title>
    <b:Year>2013</b:Year>
    <b:City>Oxford </b:City>
    <b:Publisher>Oxford University Press</b:Publisher>
    <b:Edition>1</b:Edition>
    <b:RefOrder>5</b:RefOrder>
  </b:Source>
  <b:Source>
    <b:Tag>Aly19</b:Tag>
    <b:SourceType>JournalArticle</b:SourceType>
    <b:Guid>{AA27C596-DBB4-47DA-A035-FAD1D02756B3}</b:Guid>
    <b:Title>Resolving Discrimination Claims Outside the Courts: Alternative Dispute Resolution in Australia and the United Kingdom</b:Title>
    <b:Year>2019</b:Year>
    <b:City>2019</b:City>
    <b:Pages>26</b:Pages>
    <b:Author>
      <b:Author>
        <b:NameList>
          <b:Person>
            <b:Last>Blackham</b:Last>
            <b:First>Alysia</b:First>
          </b:Person>
        </b:NameList>
      </b:Author>
    </b:Author>
    <b:JournalName>31 Australian Journal of Labour Law</b:JournalName>
    <b:Volume>842</b:Volume>
    <b:Issue>1</b:Issue>
    <b:RefOrder>6</b:RefOrder>
  </b:Source>
  <b:Source>
    <b:Tag>Nei08</b:Tag>
    <b:SourceType>Book</b:SourceType>
    <b:Guid>{0830AD49-08A5-44A4-AE41-AB344E504DD0}</b:Guid>
    <b:Title>The Modern Civil Process: Judicial and Alternative Forms of Dispute Resolution of England.</b:Title>
    <b:Year>2008</b:Year>
    <b:Author>
      <b:Author>
        <b:NameList>
          <b:Person>
            <b:Last>Andrews</b:Last>
            <b:First>Neil</b:First>
          </b:Person>
        </b:NameList>
      </b:Author>
    </b:Author>
    <b:Publisher>Mohr Siebeck</b:Publisher>
    <b:Edition>1</b:Edition>
    <b:RefOrder>7</b:RefOrder>
  </b:Source>
  <b:Source>
    <b:Tag>Alb04</b:Tag>
    <b:SourceType>Book</b:SourceType>
    <b:Guid>{26C817A9-B15D-442E-BF16-56E7B7ECC9A2}</b:Guid>
    <b:Author>
      <b:Author>
        <b:NameList>
          <b:Person>
            <b:Last>Fiadjoe</b:Last>
            <b:First>Albert</b:First>
          </b:Person>
        </b:NameList>
      </b:Author>
    </b:Author>
    <b:Title>Alternative Dispute Resolution: A Developing World Perspective</b:Title>
    <b:Year>2004</b:Year>
    <b:City>Britian</b:City>
    <b:Publisher>Routledge</b:Publisher>
    <b:Edition>1</b:Edition>
    <b:RefOrder>8</b:RefOrder>
  </b:Source>
</b:Sources>
</file>

<file path=customXml/itemProps1.xml><?xml version="1.0" encoding="utf-8"?>
<ds:datastoreItem xmlns:ds="http://schemas.openxmlformats.org/officeDocument/2006/customXml" ds:itemID="{2B266E09-38E0-450B-ABE3-B560D8B6B4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10</Pages>
  <Words>2207</Words>
  <Characters>12584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Dell</cp:lastModifiedBy>
  <cp:revision>2</cp:revision>
  <dcterms:created xsi:type="dcterms:W3CDTF">2024-01-11T06:35:00Z</dcterms:created>
  <dcterms:modified xsi:type="dcterms:W3CDTF">2024-01-11T17:59:00Z</dcterms:modified>
</cp:coreProperties>
</file>