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E277FD" w14:textId="78051144" w:rsidR="00976B24" w:rsidRDefault="00976B24" w:rsidP="00976B24">
      <w:pPr>
        <w:spacing w:line="360" w:lineRule="auto"/>
        <w:jc w:val="both"/>
        <w:rPr>
          <w:rFonts w:ascii="Times New Roman" w:hAnsi="Times New Roman" w:cs="Times New Roman"/>
          <w:sz w:val="24"/>
          <w:szCs w:val="24"/>
        </w:rPr>
      </w:pPr>
      <w:r w:rsidRPr="00976B24">
        <w:rPr>
          <w:rFonts w:ascii="Times New Roman" w:hAnsi="Times New Roman" w:cs="Times New Roman"/>
          <w:sz w:val="24"/>
          <w:szCs w:val="24"/>
        </w:rPr>
        <w:t>This paper aims to reflect on the standing of ethics in the research process outlined in discussion one. This will include a brief analysis of the link between: ethics and methodology, power and human rights, ethical guidelines, and academic texts of research ethics regarding children and young people who are at risk of exclusion within an educational setting.</w:t>
      </w:r>
    </w:p>
    <w:p w14:paraId="75746253" w14:textId="77777777" w:rsidR="00976B24" w:rsidRPr="00976B24" w:rsidRDefault="00976B24" w:rsidP="00976B24">
      <w:pPr>
        <w:spacing w:line="360" w:lineRule="auto"/>
        <w:jc w:val="both"/>
        <w:rPr>
          <w:rFonts w:ascii="Times New Roman" w:hAnsi="Times New Roman" w:cs="Times New Roman"/>
          <w:sz w:val="24"/>
          <w:szCs w:val="24"/>
        </w:rPr>
      </w:pPr>
    </w:p>
    <w:p w14:paraId="7E21E652" w14:textId="33327F67" w:rsidR="00976B24" w:rsidRPr="00976B24" w:rsidRDefault="00976B24" w:rsidP="00976B24">
      <w:pPr>
        <w:spacing w:line="360" w:lineRule="auto"/>
        <w:jc w:val="both"/>
        <w:rPr>
          <w:rFonts w:ascii="Times New Roman" w:hAnsi="Times New Roman" w:cs="Times New Roman"/>
          <w:sz w:val="24"/>
          <w:szCs w:val="24"/>
        </w:rPr>
      </w:pPr>
      <w:r w:rsidRPr="00976B24">
        <w:rPr>
          <w:rFonts w:ascii="Times New Roman" w:hAnsi="Times New Roman" w:cs="Times New Roman"/>
          <w:sz w:val="24"/>
          <w:szCs w:val="24"/>
        </w:rPr>
        <w:t xml:space="preserve">Concerning the challenges researchers may face regarding vulnerable children (last paragraph on page two), I would first like to draw on the work of Mishna </w:t>
      </w:r>
      <w:r w:rsidRPr="00976B24">
        <w:rPr>
          <w:rFonts w:ascii="Times New Roman" w:hAnsi="Times New Roman" w:cs="Times New Roman"/>
          <w:i/>
          <w:iCs/>
          <w:sz w:val="24"/>
          <w:szCs w:val="24"/>
        </w:rPr>
        <w:t>et al</w:t>
      </w:r>
      <w:r w:rsidRPr="00976B24">
        <w:rPr>
          <w:rFonts w:ascii="Times New Roman" w:hAnsi="Times New Roman" w:cs="Times New Roman"/>
          <w:sz w:val="24"/>
          <w:szCs w:val="24"/>
        </w:rPr>
        <w:t xml:space="preserve">. (2004) who </w:t>
      </w:r>
      <w:r w:rsidR="0098051A">
        <w:rPr>
          <w:rFonts w:ascii="Times New Roman" w:hAnsi="Times New Roman" w:cs="Times New Roman"/>
          <w:sz w:val="24"/>
          <w:szCs w:val="24"/>
        </w:rPr>
        <w:t>claim</w:t>
      </w:r>
      <w:r w:rsidRPr="00976B24">
        <w:rPr>
          <w:rFonts w:ascii="Times New Roman" w:hAnsi="Times New Roman" w:cs="Times New Roman"/>
          <w:sz w:val="24"/>
          <w:szCs w:val="24"/>
        </w:rPr>
        <w:t xml:space="preserve"> that ethical practice and children</w:t>
      </w:r>
      <w:r w:rsidR="0098051A">
        <w:rPr>
          <w:rFonts w:ascii="Times New Roman" w:hAnsi="Times New Roman" w:cs="Times New Roman"/>
          <w:sz w:val="24"/>
          <w:szCs w:val="24"/>
        </w:rPr>
        <w:t>’s rights</w:t>
      </w:r>
      <w:r w:rsidRPr="00976B24">
        <w:rPr>
          <w:rFonts w:ascii="Times New Roman" w:hAnsi="Times New Roman" w:cs="Times New Roman"/>
          <w:sz w:val="24"/>
          <w:szCs w:val="24"/>
        </w:rPr>
        <w:t xml:space="preserve"> have at times been overlooked in social science research literature. Morrow (1999, </w:t>
      </w:r>
      <w:r w:rsidRPr="00976B24">
        <w:rPr>
          <w:rFonts w:ascii="Times New Roman" w:hAnsi="Times New Roman" w:cs="Times New Roman"/>
          <w:i/>
          <w:iCs/>
          <w:sz w:val="24"/>
          <w:szCs w:val="24"/>
        </w:rPr>
        <w:t>cited</w:t>
      </w:r>
      <w:r w:rsidRPr="00976B24">
        <w:rPr>
          <w:rFonts w:ascii="Times New Roman" w:hAnsi="Times New Roman" w:cs="Times New Roman"/>
          <w:sz w:val="24"/>
          <w:szCs w:val="24"/>
        </w:rPr>
        <w:t xml:space="preserve"> in Punch, 2002, p. 2) argues ‘that the power imbalance between adult researchers and child subjects is not always adequately addressed.’ Indeed, Powell, </w:t>
      </w:r>
      <w:r w:rsidRPr="00976B24">
        <w:rPr>
          <w:rFonts w:ascii="Times New Roman" w:hAnsi="Times New Roman" w:cs="Times New Roman"/>
          <w:i/>
          <w:iCs/>
          <w:sz w:val="24"/>
          <w:szCs w:val="24"/>
        </w:rPr>
        <w:t>et al</w:t>
      </w:r>
      <w:r w:rsidRPr="00976B24">
        <w:rPr>
          <w:rFonts w:ascii="Times New Roman" w:hAnsi="Times New Roman" w:cs="Times New Roman"/>
          <w:sz w:val="24"/>
          <w:szCs w:val="24"/>
        </w:rPr>
        <w:t xml:space="preserve">. (2012) propose that the power </w:t>
      </w:r>
      <w:r w:rsidR="0098051A" w:rsidRPr="00976B24">
        <w:rPr>
          <w:rFonts w:ascii="Times New Roman" w:hAnsi="Times New Roman" w:cs="Times New Roman"/>
          <w:sz w:val="24"/>
          <w:szCs w:val="24"/>
        </w:rPr>
        <w:t>differences</w:t>
      </w:r>
      <w:r w:rsidRPr="00976B24">
        <w:rPr>
          <w:rFonts w:ascii="Times New Roman" w:hAnsi="Times New Roman" w:cs="Times New Roman"/>
          <w:sz w:val="24"/>
          <w:szCs w:val="24"/>
        </w:rPr>
        <w:t xml:space="preserve"> between the </w:t>
      </w:r>
      <w:r w:rsidR="0098051A" w:rsidRPr="00976B24">
        <w:rPr>
          <w:rFonts w:ascii="Times New Roman" w:hAnsi="Times New Roman" w:cs="Times New Roman"/>
          <w:sz w:val="24"/>
          <w:szCs w:val="24"/>
        </w:rPr>
        <w:t>investigator</w:t>
      </w:r>
      <w:r w:rsidRPr="00976B24">
        <w:rPr>
          <w:rFonts w:ascii="Times New Roman" w:hAnsi="Times New Roman" w:cs="Times New Roman"/>
          <w:sz w:val="24"/>
          <w:szCs w:val="24"/>
        </w:rPr>
        <w:t xml:space="preserve"> and children is generally recognised to be the main ethical issue (</w:t>
      </w:r>
      <w:proofErr w:type="spellStart"/>
      <w:r w:rsidRPr="00976B24">
        <w:rPr>
          <w:rFonts w:ascii="Times New Roman" w:hAnsi="Times New Roman" w:cs="Times New Roman"/>
          <w:sz w:val="24"/>
          <w:szCs w:val="24"/>
        </w:rPr>
        <w:t>Mayall</w:t>
      </w:r>
      <w:proofErr w:type="spellEnd"/>
      <w:r w:rsidRPr="00976B24">
        <w:rPr>
          <w:rFonts w:ascii="Times New Roman" w:hAnsi="Times New Roman" w:cs="Times New Roman"/>
          <w:sz w:val="24"/>
          <w:szCs w:val="24"/>
        </w:rPr>
        <w:t>, 2000; Morrow and Richards, 1996; Thomas and O’Kane, 1998). This may be noteworthy for researchers when considering the connection between methodology and ethics.</w:t>
      </w:r>
    </w:p>
    <w:p w14:paraId="758DC794" w14:textId="77777777" w:rsidR="00976B24" w:rsidRPr="00976B24" w:rsidRDefault="00976B24" w:rsidP="00976B24">
      <w:pPr>
        <w:spacing w:line="360" w:lineRule="auto"/>
        <w:jc w:val="both"/>
        <w:rPr>
          <w:rFonts w:ascii="Times New Roman" w:hAnsi="Times New Roman" w:cs="Times New Roman"/>
          <w:sz w:val="24"/>
          <w:szCs w:val="24"/>
        </w:rPr>
      </w:pPr>
      <w:r w:rsidRPr="00976B24">
        <w:rPr>
          <w:rFonts w:ascii="Times New Roman" w:hAnsi="Times New Roman" w:cs="Times New Roman"/>
          <w:sz w:val="24"/>
          <w:szCs w:val="24"/>
        </w:rPr>
        <w:t xml:space="preserve"> </w:t>
      </w:r>
    </w:p>
    <w:p w14:paraId="5B2E7944" w14:textId="7A5A0709" w:rsidR="00976B24" w:rsidRPr="00976B24" w:rsidRDefault="00976B24" w:rsidP="00976B24">
      <w:pPr>
        <w:spacing w:line="360" w:lineRule="auto"/>
        <w:jc w:val="both"/>
        <w:rPr>
          <w:rFonts w:ascii="Times New Roman" w:hAnsi="Times New Roman" w:cs="Times New Roman"/>
          <w:sz w:val="24"/>
          <w:szCs w:val="24"/>
        </w:rPr>
      </w:pPr>
      <w:r w:rsidRPr="00976B24">
        <w:rPr>
          <w:rFonts w:ascii="Times New Roman" w:hAnsi="Times New Roman" w:cs="Times New Roman"/>
          <w:sz w:val="24"/>
          <w:szCs w:val="24"/>
        </w:rPr>
        <w:t xml:space="preserve">On further reflection of the points raised above, some additional factors for the researcher to consider are as follows: consent must be given willingly without coercion (Powell, </w:t>
      </w:r>
      <w:r w:rsidRPr="00976B24">
        <w:rPr>
          <w:rFonts w:ascii="Times New Roman" w:hAnsi="Times New Roman" w:cs="Times New Roman"/>
          <w:i/>
          <w:iCs/>
          <w:sz w:val="24"/>
          <w:szCs w:val="24"/>
        </w:rPr>
        <w:t>et al</w:t>
      </w:r>
      <w:r w:rsidRPr="00976B24">
        <w:rPr>
          <w:rFonts w:ascii="Times New Roman" w:hAnsi="Times New Roman" w:cs="Times New Roman"/>
          <w:sz w:val="24"/>
          <w:szCs w:val="24"/>
        </w:rPr>
        <w:t xml:space="preserve">. 2012), how may the study impact on the child? has the researcher provided the child with adequate information? for instance, the child’s right to </w:t>
      </w:r>
      <w:r w:rsidR="00F92A4C">
        <w:rPr>
          <w:rFonts w:ascii="Times New Roman" w:hAnsi="Times New Roman" w:cs="Times New Roman"/>
          <w:sz w:val="24"/>
          <w:szCs w:val="24"/>
        </w:rPr>
        <w:t xml:space="preserve">be </w:t>
      </w:r>
      <w:r w:rsidR="00F92A4C" w:rsidRPr="00976B24">
        <w:rPr>
          <w:rFonts w:ascii="Times New Roman" w:hAnsi="Times New Roman" w:cs="Times New Roman"/>
          <w:sz w:val="24"/>
          <w:szCs w:val="24"/>
        </w:rPr>
        <w:t>remove</w:t>
      </w:r>
      <w:r w:rsidR="00F92A4C">
        <w:rPr>
          <w:rFonts w:ascii="Times New Roman" w:hAnsi="Times New Roman" w:cs="Times New Roman"/>
          <w:sz w:val="24"/>
          <w:szCs w:val="24"/>
        </w:rPr>
        <w:t>d</w:t>
      </w:r>
      <w:r w:rsidRPr="00976B24">
        <w:rPr>
          <w:rFonts w:ascii="Times New Roman" w:hAnsi="Times New Roman" w:cs="Times New Roman"/>
          <w:sz w:val="24"/>
          <w:szCs w:val="24"/>
        </w:rPr>
        <w:t xml:space="preserve"> from the study </w:t>
      </w:r>
      <w:r w:rsidR="008D1028">
        <w:rPr>
          <w:rFonts w:ascii="Times New Roman" w:hAnsi="Times New Roman" w:cs="Times New Roman"/>
          <w:sz w:val="24"/>
          <w:szCs w:val="24"/>
        </w:rPr>
        <w:t>at their request</w:t>
      </w:r>
      <w:bookmarkStart w:id="0" w:name="_GoBack"/>
      <w:bookmarkEnd w:id="0"/>
      <w:r w:rsidRPr="00976B24">
        <w:rPr>
          <w:rFonts w:ascii="Times New Roman" w:hAnsi="Times New Roman" w:cs="Times New Roman"/>
          <w:sz w:val="24"/>
          <w:szCs w:val="24"/>
        </w:rPr>
        <w:t xml:space="preserve"> (Mishna </w:t>
      </w:r>
      <w:r w:rsidRPr="00976B24">
        <w:rPr>
          <w:rFonts w:ascii="Times New Roman" w:hAnsi="Times New Roman" w:cs="Times New Roman"/>
          <w:i/>
          <w:iCs/>
          <w:sz w:val="24"/>
          <w:szCs w:val="24"/>
        </w:rPr>
        <w:t>et al.</w:t>
      </w:r>
      <w:r w:rsidRPr="00976B24">
        <w:rPr>
          <w:rFonts w:ascii="Times New Roman" w:hAnsi="Times New Roman" w:cs="Times New Roman"/>
          <w:sz w:val="24"/>
          <w:szCs w:val="24"/>
        </w:rPr>
        <w:t xml:space="preserve"> 2004). Munford and Saunders (2004, </w:t>
      </w:r>
      <w:r w:rsidRPr="00976B24">
        <w:rPr>
          <w:rFonts w:ascii="Times New Roman" w:hAnsi="Times New Roman" w:cs="Times New Roman"/>
          <w:i/>
          <w:iCs/>
          <w:sz w:val="24"/>
          <w:szCs w:val="24"/>
        </w:rPr>
        <w:t>cited</w:t>
      </w:r>
      <w:r w:rsidRPr="00976B24">
        <w:rPr>
          <w:rFonts w:ascii="Times New Roman" w:hAnsi="Times New Roman" w:cs="Times New Roman"/>
          <w:sz w:val="24"/>
          <w:szCs w:val="24"/>
        </w:rPr>
        <w:t xml:space="preserve"> in Powell, </w:t>
      </w:r>
      <w:r w:rsidRPr="00080BB2">
        <w:rPr>
          <w:rFonts w:ascii="Times New Roman" w:hAnsi="Times New Roman" w:cs="Times New Roman"/>
          <w:i/>
          <w:iCs/>
          <w:sz w:val="24"/>
          <w:szCs w:val="24"/>
        </w:rPr>
        <w:t>et al</w:t>
      </w:r>
      <w:r w:rsidRPr="00976B24">
        <w:rPr>
          <w:rFonts w:ascii="Times New Roman" w:hAnsi="Times New Roman" w:cs="Times New Roman"/>
          <w:sz w:val="24"/>
          <w:szCs w:val="24"/>
        </w:rPr>
        <w:t xml:space="preserve">. 2012) suggest that the wider discourses regarding the nature and position of childhood are essential reflections when research involves children. Furthermore, Trussell (2008, </w:t>
      </w:r>
      <w:r w:rsidRPr="00976B24">
        <w:rPr>
          <w:rFonts w:ascii="Times New Roman" w:hAnsi="Times New Roman" w:cs="Times New Roman"/>
          <w:i/>
          <w:iCs/>
          <w:sz w:val="24"/>
          <w:szCs w:val="24"/>
        </w:rPr>
        <w:t xml:space="preserve">cited </w:t>
      </w:r>
      <w:r w:rsidRPr="00976B24">
        <w:rPr>
          <w:rFonts w:ascii="Times New Roman" w:hAnsi="Times New Roman" w:cs="Times New Roman"/>
          <w:sz w:val="24"/>
          <w:szCs w:val="24"/>
        </w:rPr>
        <w:t xml:space="preserve">in Powell, </w:t>
      </w:r>
      <w:r w:rsidRPr="00976B24">
        <w:rPr>
          <w:rFonts w:ascii="Times New Roman" w:hAnsi="Times New Roman" w:cs="Times New Roman"/>
          <w:i/>
          <w:iCs/>
          <w:sz w:val="24"/>
          <w:szCs w:val="24"/>
        </w:rPr>
        <w:t>et al</w:t>
      </w:r>
      <w:r w:rsidRPr="00976B24">
        <w:rPr>
          <w:rFonts w:ascii="Times New Roman" w:hAnsi="Times New Roman" w:cs="Times New Roman"/>
          <w:sz w:val="24"/>
          <w:szCs w:val="24"/>
        </w:rPr>
        <w:t>. 2012, p. 8) suggests that ‘ethical issues in research are constantly evolving, reflecting the various epistemological paradigms and methodological practices within a particular socio-historical context.’</w:t>
      </w:r>
    </w:p>
    <w:p w14:paraId="20EF1353" w14:textId="77777777" w:rsidR="00976B24" w:rsidRPr="00976B24" w:rsidRDefault="00976B24" w:rsidP="00976B24">
      <w:pPr>
        <w:spacing w:line="360" w:lineRule="auto"/>
        <w:jc w:val="both"/>
        <w:rPr>
          <w:rFonts w:ascii="Times New Roman" w:hAnsi="Times New Roman" w:cs="Times New Roman"/>
          <w:sz w:val="24"/>
          <w:szCs w:val="24"/>
        </w:rPr>
      </w:pPr>
      <w:r w:rsidRPr="00976B24">
        <w:rPr>
          <w:rFonts w:ascii="Times New Roman" w:hAnsi="Times New Roman" w:cs="Times New Roman"/>
          <w:sz w:val="24"/>
          <w:szCs w:val="24"/>
        </w:rPr>
        <w:t xml:space="preserve"> </w:t>
      </w:r>
    </w:p>
    <w:p w14:paraId="0EC52707" w14:textId="77777777" w:rsidR="00976B24" w:rsidRPr="00976B24" w:rsidRDefault="00976B24" w:rsidP="00976B24">
      <w:pPr>
        <w:spacing w:line="360" w:lineRule="auto"/>
        <w:jc w:val="both"/>
        <w:rPr>
          <w:rFonts w:ascii="Times New Roman" w:hAnsi="Times New Roman" w:cs="Times New Roman"/>
          <w:sz w:val="24"/>
          <w:szCs w:val="24"/>
        </w:rPr>
      </w:pPr>
      <w:r w:rsidRPr="00976B24">
        <w:rPr>
          <w:rFonts w:ascii="Times New Roman" w:hAnsi="Times New Roman" w:cs="Times New Roman"/>
          <w:sz w:val="24"/>
          <w:szCs w:val="24"/>
        </w:rPr>
        <w:t xml:space="preserve">These narratives highlight some of the complexities of research ethics in relation to children, as well as the position of ethical principles. That is to say, ethical principles aim to ensure that throughout the research process confidentiality, anonymity, respect, fairness and safeguarding of vulnerable participants is upheld. A topic in discussion one that I would like to expand upon is the position of protective legislation and safeguarding measures concerning children and </w:t>
      </w:r>
      <w:r w:rsidRPr="00976B24">
        <w:rPr>
          <w:rFonts w:ascii="Times New Roman" w:hAnsi="Times New Roman" w:cs="Times New Roman"/>
          <w:sz w:val="24"/>
          <w:szCs w:val="24"/>
        </w:rPr>
        <w:lastRenderedPageBreak/>
        <w:t>research, for example, the position of children’s rights, echoed in the UNCRC. Bell (2008, p. 8) argues that:</w:t>
      </w:r>
    </w:p>
    <w:p w14:paraId="430DFE52" w14:textId="2C85204D" w:rsidR="00976B24" w:rsidRDefault="00976B24" w:rsidP="00E7751E">
      <w:pPr>
        <w:spacing w:after="0" w:line="240" w:lineRule="auto"/>
        <w:ind w:left="720" w:right="567"/>
        <w:jc w:val="both"/>
        <w:rPr>
          <w:rFonts w:ascii="Times New Roman" w:hAnsi="Times New Roman" w:cs="Times New Roman"/>
          <w:sz w:val="24"/>
          <w:szCs w:val="24"/>
        </w:rPr>
      </w:pPr>
      <w:r w:rsidRPr="00976B24">
        <w:rPr>
          <w:rFonts w:ascii="Times New Roman" w:hAnsi="Times New Roman" w:cs="Times New Roman"/>
          <w:sz w:val="24"/>
          <w:szCs w:val="24"/>
        </w:rPr>
        <w:t>it is critical for research ethics guidelines to reflect human rights principles that also incorporate special considerations reflected within children’s rights instruments such as the UNCRC.</w:t>
      </w:r>
    </w:p>
    <w:p w14:paraId="0A34F847" w14:textId="77777777" w:rsidR="00E7751E" w:rsidRPr="00976B24" w:rsidRDefault="00E7751E" w:rsidP="00E7751E">
      <w:pPr>
        <w:spacing w:after="0" w:line="240" w:lineRule="auto"/>
        <w:ind w:left="720" w:right="567"/>
        <w:jc w:val="both"/>
        <w:rPr>
          <w:rFonts w:ascii="Times New Roman" w:hAnsi="Times New Roman" w:cs="Times New Roman"/>
          <w:sz w:val="24"/>
          <w:szCs w:val="24"/>
        </w:rPr>
      </w:pPr>
    </w:p>
    <w:p w14:paraId="4101F598" w14:textId="2BCA0DDA" w:rsidR="00976B24" w:rsidRDefault="00976B24" w:rsidP="00976B24">
      <w:pPr>
        <w:spacing w:line="360" w:lineRule="auto"/>
        <w:jc w:val="both"/>
        <w:rPr>
          <w:rFonts w:ascii="Times New Roman" w:hAnsi="Times New Roman" w:cs="Times New Roman"/>
          <w:sz w:val="24"/>
          <w:szCs w:val="24"/>
        </w:rPr>
      </w:pPr>
      <w:r w:rsidRPr="00976B24">
        <w:rPr>
          <w:rFonts w:ascii="Times New Roman" w:hAnsi="Times New Roman" w:cs="Times New Roman"/>
          <w:sz w:val="24"/>
          <w:szCs w:val="24"/>
        </w:rPr>
        <w:t>She further proposes that key considerations of the UNCRC principles, e.g., welfare, protection, provision, choice and participation are executed throughout the research process, i.e., research ethics procedures that reflect fundamental human rights philosophies.</w:t>
      </w:r>
    </w:p>
    <w:p w14:paraId="0182216A" w14:textId="77777777" w:rsidR="00976B24" w:rsidRPr="00976B24" w:rsidRDefault="00976B24" w:rsidP="00976B24">
      <w:pPr>
        <w:spacing w:line="360" w:lineRule="auto"/>
        <w:jc w:val="both"/>
        <w:rPr>
          <w:rFonts w:ascii="Times New Roman" w:hAnsi="Times New Roman" w:cs="Times New Roman"/>
          <w:sz w:val="24"/>
          <w:szCs w:val="24"/>
        </w:rPr>
      </w:pPr>
    </w:p>
    <w:p w14:paraId="209582A0" w14:textId="4824C5B3" w:rsidR="00CA4B8A" w:rsidRDefault="00976B24" w:rsidP="00976B24">
      <w:pPr>
        <w:spacing w:line="360" w:lineRule="auto"/>
        <w:jc w:val="both"/>
        <w:rPr>
          <w:rFonts w:ascii="Times New Roman" w:hAnsi="Times New Roman" w:cs="Times New Roman"/>
          <w:sz w:val="24"/>
          <w:szCs w:val="24"/>
        </w:rPr>
      </w:pPr>
      <w:r w:rsidRPr="00976B24">
        <w:rPr>
          <w:rFonts w:ascii="Times New Roman" w:hAnsi="Times New Roman" w:cs="Times New Roman"/>
          <w:sz w:val="24"/>
          <w:szCs w:val="24"/>
        </w:rPr>
        <w:t>My final reflection is concerning literature reviews and research ethics, as I neglected to highlight ethics in this area. For instance, consideration to respecting participant’s consent when intending to re-use data from a pre-existing study. For example, could the participant be put at risk if data is re-used and presented in a different way to the original study and therefore not in accordance with the consent given by the participant?</w:t>
      </w:r>
      <w:r w:rsidR="00B72F63">
        <w:rPr>
          <w:rFonts w:ascii="Times New Roman" w:hAnsi="Times New Roman" w:cs="Times New Roman"/>
          <w:sz w:val="24"/>
          <w:szCs w:val="24"/>
        </w:rPr>
        <w:t xml:space="preserve"> </w:t>
      </w:r>
      <w:r w:rsidRPr="00976B24">
        <w:rPr>
          <w:rFonts w:ascii="Times New Roman" w:hAnsi="Times New Roman" w:cs="Times New Roman"/>
          <w:sz w:val="24"/>
          <w:szCs w:val="24"/>
        </w:rPr>
        <w:t>Reflexivity may therefore help the researcher to address the evolving issues which may arise during the research process, but also help to inform policy and support evidence-based practice.</w:t>
      </w:r>
    </w:p>
    <w:p w14:paraId="669949A0" w14:textId="77777777" w:rsidR="00001A29" w:rsidRDefault="00001A29" w:rsidP="00001A29">
      <w:pPr>
        <w:spacing w:line="360" w:lineRule="auto"/>
        <w:jc w:val="both"/>
        <w:rPr>
          <w:rFonts w:ascii="Times New Roman" w:hAnsi="Times New Roman" w:cs="Times New Roman"/>
          <w:sz w:val="24"/>
          <w:szCs w:val="24"/>
        </w:rPr>
      </w:pPr>
    </w:p>
    <w:p w14:paraId="210C776B" w14:textId="77777777" w:rsidR="00001A29" w:rsidRDefault="00001A29" w:rsidP="00001A29">
      <w:pPr>
        <w:spacing w:line="360" w:lineRule="auto"/>
        <w:jc w:val="both"/>
        <w:rPr>
          <w:rFonts w:ascii="Times New Roman" w:hAnsi="Times New Roman" w:cs="Times New Roman"/>
          <w:sz w:val="24"/>
          <w:szCs w:val="24"/>
        </w:rPr>
      </w:pPr>
    </w:p>
    <w:p w14:paraId="2C4432E5" w14:textId="77777777" w:rsidR="00001A29" w:rsidRDefault="00001A29" w:rsidP="00001A29">
      <w:pPr>
        <w:spacing w:line="360" w:lineRule="auto"/>
        <w:jc w:val="both"/>
        <w:rPr>
          <w:rFonts w:ascii="Times New Roman" w:hAnsi="Times New Roman" w:cs="Times New Roman"/>
          <w:sz w:val="24"/>
          <w:szCs w:val="24"/>
        </w:rPr>
      </w:pPr>
    </w:p>
    <w:p w14:paraId="6435E382" w14:textId="77777777" w:rsidR="00001A29" w:rsidRDefault="00001A29" w:rsidP="00001A29">
      <w:pPr>
        <w:spacing w:line="360" w:lineRule="auto"/>
        <w:jc w:val="both"/>
        <w:rPr>
          <w:rFonts w:ascii="Times New Roman" w:hAnsi="Times New Roman" w:cs="Times New Roman"/>
          <w:sz w:val="24"/>
          <w:szCs w:val="24"/>
        </w:rPr>
      </w:pPr>
    </w:p>
    <w:p w14:paraId="17DF2801" w14:textId="77777777" w:rsidR="00001A29" w:rsidRDefault="00001A29" w:rsidP="00001A29">
      <w:pPr>
        <w:spacing w:line="360" w:lineRule="auto"/>
        <w:jc w:val="both"/>
        <w:rPr>
          <w:rFonts w:ascii="Times New Roman" w:hAnsi="Times New Roman" w:cs="Times New Roman"/>
          <w:sz w:val="24"/>
          <w:szCs w:val="24"/>
        </w:rPr>
      </w:pPr>
    </w:p>
    <w:p w14:paraId="2EBDD2EB" w14:textId="77777777" w:rsidR="00001A29" w:rsidRDefault="00001A29" w:rsidP="00001A29">
      <w:pPr>
        <w:spacing w:line="360" w:lineRule="auto"/>
        <w:jc w:val="both"/>
        <w:rPr>
          <w:rFonts w:ascii="Times New Roman" w:hAnsi="Times New Roman" w:cs="Times New Roman"/>
          <w:sz w:val="24"/>
          <w:szCs w:val="24"/>
        </w:rPr>
      </w:pPr>
    </w:p>
    <w:p w14:paraId="21956A44" w14:textId="77777777" w:rsidR="00001A29" w:rsidRDefault="00001A29" w:rsidP="00001A29">
      <w:pPr>
        <w:spacing w:line="360" w:lineRule="auto"/>
        <w:jc w:val="both"/>
        <w:rPr>
          <w:rFonts w:ascii="Times New Roman" w:hAnsi="Times New Roman" w:cs="Times New Roman"/>
          <w:sz w:val="24"/>
          <w:szCs w:val="24"/>
        </w:rPr>
      </w:pPr>
    </w:p>
    <w:p w14:paraId="2118A779" w14:textId="77777777" w:rsidR="00001A29" w:rsidRDefault="00001A29" w:rsidP="00001A29">
      <w:pPr>
        <w:spacing w:line="360" w:lineRule="auto"/>
        <w:jc w:val="both"/>
        <w:rPr>
          <w:rFonts w:ascii="Times New Roman" w:hAnsi="Times New Roman" w:cs="Times New Roman"/>
          <w:sz w:val="24"/>
          <w:szCs w:val="24"/>
        </w:rPr>
      </w:pPr>
    </w:p>
    <w:p w14:paraId="53D999DF" w14:textId="77777777" w:rsidR="00001A29" w:rsidRDefault="00001A29" w:rsidP="00001A29">
      <w:pPr>
        <w:spacing w:line="360" w:lineRule="auto"/>
        <w:jc w:val="both"/>
        <w:rPr>
          <w:rFonts w:ascii="Times New Roman" w:hAnsi="Times New Roman" w:cs="Times New Roman"/>
          <w:sz w:val="24"/>
          <w:szCs w:val="24"/>
        </w:rPr>
      </w:pPr>
    </w:p>
    <w:p w14:paraId="7D8BBEB9" w14:textId="77777777" w:rsidR="00001A29" w:rsidRDefault="00001A29" w:rsidP="00001A29">
      <w:pPr>
        <w:spacing w:line="360" w:lineRule="auto"/>
        <w:jc w:val="both"/>
        <w:rPr>
          <w:rFonts w:ascii="Times New Roman" w:hAnsi="Times New Roman" w:cs="Times New Roman"/>
          <w:sz w:val="24"/>
          <w:szCs w:val="24"/>
        </w:rPr>
      </w:pPr>
    </w:p>
    <w:p w14:paraId="04E02AF2" w14:textId="77777777" w:rsidR="00001A29" w:rsidRDefault="00001A29" w:rsidP="00001A29">
      <w:pPr>
        <w:spacing w:line="360" w:lineRule="auto"/>
        <w:jc w:val="both"/>
        <w:rPr>
          <w:rFonts w:ascii="Times New Roman" w:hAnsi="Times New Roman" w:cs="Times New Roman"/>
          <w:sz w:val="24"/>
          <w:szCs w:val="24"/>
        </w:rPr>
      </w:pPr>
    </w:p>
    <w:p w14:paraId="6AE5B3BD" w14:textId="77777777" w:rsidR="00001A29" w:rsidRDefault="00001A29" w:rsidP="00001A29">
      <w:pPr>
        <w:spacing w:line="360" w:lineRule="auto"/>
        <w:jc w:val="both"/>
        <w:rPr>
          <w:rFonts w:ascii="Times New Roman" w:hAnsi="Times New Roman" w:cs="Times New Roman"/>
          <w:sz w:val="24"/>
          <w:szCs w:val="24"/>
        </w:rPr>
      </w:pPr>
    </w:p>
    <w:p w14:paraId="725B37A0" w14:textId="26DC423C" w:rsidR="00001A29" w:rsidRPr="00001A29" w:rsidRDefault="00001A29" w:rsidP="00001A29">
      <w:pPr>
        <w:spacing w:line="360" w:lineRule="auto"/>
        <w:jc w:val="both"/>
        <w:rPr>
          <w:rFonts w:ascii="Times New Roman" w:hAnsi="Times New Roman" w:cs="Times New Roman"/>
          <w:sz w:val="24"/>
          <w:szCs w:val="24"/>
        </w:rPr>
      </w:pPr>
      <w:r w:rsidRPr="00001A29">
        <w:rPr>
          <w:rFonts w:ascii="Times New Roman" w:hAnsi="Times New Roman" w:cs="Times New Roman"/>
          <w:sz w:val="24"/>
          <w:szCs w:val="24"/>
        </w:rPr>
        <w:t xml:space="preserve">References </w:t>
      </w:r>
    </w:p>
    <w:p w14:paraId="1C22E89E" w14:textId="092D3F7E" w:rsidR="00001A29" w:rsidRPr="00001A29" w:rsidRDefault="00001A29" w:rsidP="00001A29">
      <w:pPr>
        <w:spacing w:line="240" w:lineRule="auto"/>
        <w:jc w:val="both"/>
        <w:rPr>
          <w:rFonts w:ascii="Times New Roman" w:hAnsi="Times New Roman" w:cs="Times New Roman"/>
          <w:sz w:val="24"/>
          <w:szCs w:val="24"/>
        </w:rPr>
      </w:pPr>
      <w:r w:rsidRPr="00001A29">
        <w:rPr>
          <w:rFonts w:ascii="Times New Roman" w:hAnsi="Times New Roman" w:cs="Times New Roman"/>
          <w:sz w:val="24"/>
          <w:szCs w:val="24"/>
        </w:rPr>
        <w:t xml:space="preserve">Bell, N. (2008) ‘Ethics in child research: rights, reason and responsibilities’, </w:t>
      </w:r>
      <w:r w:rsidRPr="00284809">
        <w:rPr>
          <w:rFonts w:ascii="Times New Roman" w:hAnsi="Times New Roman" w:cs="Times New Roman"/>
          <w:i/>
          <w:iCs/>
          <w:sz w:val="24"/>
          <w:szCs w:val="24"/>
        </w:rPr>
        <w:t>Children's Geographies</w:t>
      </w:r>
      <w:r w:rsidRPr="00001A29">
        <w:rPr>
          <w:rFonts w:ascii="Times New Roman" w:hAnsi="Times New Roman" w:cs="Times New Roman"/>
          <w:sz w:val="24"/>
          <w:szCs w:val="24"/>
        </w:rPr>
        <w:t xml:space="preserve">, 6(1), pp. 7-20. Available at: https://doi.org/10.1080/14733280701791827 (Accessed: 18 November 2019). </w:t>
      </w:r>
    </w:p>
    <w:p w14:paraId="52DC84F8" w14:textId="27E9728E" w:rsidR="00001A29" w:rsidRPr="00001A29" w:rsidRDefault="00001A29" w:rsidP="00001A29">
      <w:pPr>
        <w:spacing w:line="240" w:lineRule="auto"/>
        <w:jc w:val="both"/>
        <w:rPr>
          <w:rFonts w:ascii="Times New Roman" w:hAnsi="Times New Roman" w:cs="Times New Roman"/>
          <w:sz w:val="24"/>
          <w:szCs w:val="24"/>
        </w:rPr>
      </w:pPr>
      <w:proofErr w:type="spellStart"/>
      <w:r w:rsidRPr="00001A29">
        <w:rPr>
          <w:rFonts w:ascii="Times New Roman" w:hAnsi="Times New Roman" w:cs="Times New Roman"/>
          <w:sz w:val="24"/>
          <w:szCs w:val="24"/>
        </w:rPr>
        <w:t>Mayall</w:t>
      </w:r>
      <w:proofErr w:type="spellEnd"/>
      <w:r w:rsidRPr="00001A29">
        <w:rPr>
          <w:rFonts w:ascii="Times New Roman" w:hAnsi="Times New Roman" w:cs="Times New Roman"/>
          <w:sz w:val="24"/>
          <w:szCs w:val="24"/>
        </w:rPr>
        <w:t xml:space="preserve">, B. (2000) ‘Conversations with children. Working with generational issues.’ In P. Christensen and A. James (Eds.) </w:t>
      </w:r>
      <w:r w:rsidRPr="00284809">
        <w:rPr>
          <w:rFonts w:ascii="Times New Roman" w:hAnsi="Times New Roman" w:cs="Times New Roman"/>
          <w:i/>
          <w:iCs/>
          <w:sz w:val="24"/>
          <w:szCs w:val="24"/>
        </w:rPr>
        <w:t>Research with children: Perspectives and practices</w:t>
      </w:r>
      <w:r w:rsidRPr="00001A29">
        <w:rPr>
          <w:rFonts w:ascii="Times New Roman" w:hAnsi="Times New Roman" w:cs="Times New Roman"/>
          <w:sz w:val="24"/>
          <w:szCs w:val="24"/>
        </w:rPr>
        <w:t xml:space="preserve">, (pp.120-135). London: Routledge Falmer. </w:t>
      </w:r>
    </w:p>
    <w:p w14:paraId="70E5F59C" w14:textId="77777777" w:rsidR="00001A29" w:rsidRPr="00001A29" w:rsidRDefault="00001A29" w:rsidP="00001A29">
      <w:pPr>
        <w:spacing w:line="240" w:lineRule="auto"/>
        <w:jc w:val="both"/>
        <w:rPr>
          <w:rFonts w:ascii="Times New Roman" w:hAnsi="Times New Roman" w:cs="Times New Roman"/>
          <w:sz w:val="24"/>
          <w:szCs w:val="24"/>
        </w:rPr>
      </w:pPr>
      <w:r w:rsidRPr="00001A29">
        <w:rPr>
          <w:rFonts w:ascii="Times New Roman" w:hAnsi="Times New Roman" w:cs="Times New Roman"/>
          <w:sz w:val="24"/>
          <w:szCs w:val="24"/>
        </w:rPr>
        <w:t xml:space="preserve">Mishna, F., </w:t>
      </w:r>
      <w:proofErr w:type="spellStart"/>
      <w:r w:rsidRPr="00001A29">
        <w:rPr>
          <w:rFonts w:ascii="Times New Roman" w:hAnsi="Times New Roman" w:cs="Times New Roman"/>
          <w:sz w:val="24"/>
          <w:szCs w:val="24"/>
        </w:rPr>
        <w:t>Antle</w:t>
      </w:r>
      <w:proofErr w:type="spellEnd"/>
      <w:r w:rsidRPr="00001A29">
        <w:rPr>
          <w:rFonts w:ascii="Times New Roman" w:hAnsi="Times New Roman" w:cs="Times New Roman"/>
          <w:sz w:val="24"/>
          <w:szCs w:val="24"/>
        </w:rPr>
        <w:t xml:space="preserve">, B.J. and </w:t>
      </w:r>
      <w:proofErr w:type="spellStart"/>
      <w:r w:rsidRPr="00001A29">
        <w:rPr>
          <w:rFonts w:ascii="Times New Roman" w:hAnsi="Times New Roman" w:cs="Times New Roman"/>
          <w:sz w:val="24"/>
          <w:szCs w:val="24"/>
        </w:rPr>
        <w:t>Regehr</w:t>
      </w:r>
      <w:proofErr w:type="spellEnd"/>
      <w:r w:rsidRPr="00001A29">
        <w:rPr>
          <w:rFonts w:ascii="Times New Roman" w:hAnsi="Times New Roman" w:cs="Times New Roman"/>
          <w:sz w:val="24"/>
          <w:szCs w:val="24"/>
        </w:rPr>
        <w:t xml:space="preserve">, C. (2004) ‘Tapping the perspectives of children: emerging ethical issues in qualitative research’, </w:t>
      </w:r>
      <w:r w:rsidRPr="001A7E3E">
        <w:rPr>
          <w:rFonts w:ascii="Times New Roman" w:hAnsi="Times New Roman" w:cs="Times New Roman"/>
          <w:i/>
          <w:iCs/>
          <w:sz w:val="24"/>
          <w:szCs w:val="24"/>
        </w:rPr>
        <w:t>Qualitative social work</w:t>
      </w:r>
      <w:r w:rsidRPr="00001A29">
        <w:rPr>
          <w:rFonts w:ascii="Times New Roman" w:hAnsi="Times New Roman" w:cs="Times New Roman"/>
          <w:sz w:val="24"/>
          <w:szCs w:val="24"/>
        </w:rPr>
        <w:t xml:space="preserve">, 3 (4), pp. 449 – 468. </w:t>
      </w:r>
    </w:p>
    <w:p w14:paraId="410C5882" w14:textId="77777777" w:rsidR="00001A29" w:rsidRPr="00001A29" w:rsidRDefault="00001A29" w:rsidP="00001A29">
      <w:pPr>
        <w:spacing w:line="240" w:lineRule="auto"/>
        <w:jc w:val="both"/>
        <w:rPr>
          <w:rFonts w:ascii="Times New Roman" w:hAnsi="Times New Roman" w:cs="Times New Roman"/>
          <w:sz w:val="24"/>
          <w:szCs w:val="24"/>
        </w:rPr>
      </w:pPr>
      <w:r w:rsidRPr="00001A29">
        <w:rPr>
          <w:rFonts w:ascii="Times New Roman" w:hAnsi="Times New Roman" w:cs="Times New Roman"/>
          <w:sz w:val="24"/>
          <w:szCs w:val="24"/>
        </w:rPr>
        <w:t xml:space="preserve">Morrow, V., and Richards, M. (1996) ‘The ethics of social research with children: an overview’, </w:t>
      </w:r>
      <w:r w:rsidRPr="00284809">
        <w:rPr>
          <w:rFonts w:ascii="Times New Roman" w:hAnsi="Times New Roman" w:cs="Times New Roman"/>
          <w:i/>
          <w:iCs/>
          <w:sz w:val="24"/>
          <w:szCs w:val="24"/>
        </w:rPr>
        <w:t>Children &amp; Society</w:t>
      </w:r>
      <w:r w:rsidRPr="00001A29">
        <w:rPr>
          <w:rFonts w:ascii="Times New Roman" w:hAnsi="Times New Roman" w:cs="Times New Roman"/>
          <w:sz w:val="24"/>
          <w:szCs w:val="24"/>
        </w:rPr>
        <w:t xml:space="preserve">, 10, pp. 90-105. </w:t>
      </w:r>
    </w:p>
    <w:p w14:paraId="11AC505E" w14:textId="77777777" w:rsidR="00001A29" w:rsidRPr="00001A29" w:rsidRDefault="00001A29" w:rsidP="00001A29">
      <w:pPr>
        <w:spacing w:line="240" w:lineRule="auto"/>
        <w:jc w:val="both"/>
        <w:rPr>
          <w:rFonts w:ascii="Times New Roman" w:hAnsi="Times New Roman" w:cs="Times New Roman"/>
          <w:sz w:val="24"/>
          <w:szCs w:val="24"/>
        </w:rPr>
      </w:pPr>
      <w:r w:rsidRPr="00001A29">
        <w:rPr>
          <w:rFonts w:ascii="Times New Roman" w:hAnsi="Times New Roman" w:cs="Times New Roman"/>
          <w:sz w:val="24"/>
          <w:szCs w:val="24"/>
        </w:rPr>
        <w:t xml:space="preserve">Munford, R., &amp; Sanders, J. (2004) ‘Recruiting diverse groups of young people to research’, </w:t>
      </w:r>
      <w:r w:rsidRPr="001A7E3E">
        <w:rPr>
          <w:rFonts w:ascii="Times New Roman" w:hAnsi="Times New Roman" w:cs="Times New Roman"/>
          <w:i/>
          <w:iCs/>
          <w:sz w:val="24"/>
          <w:szCs w:val="24"/>
        </w:rPr>
        <w:t>Qualitative Social Work</w:t>
      </w:r>
      <w:r w:rsidRPr="00001A29">
        <w:rPr>
          <w:rFonts w:ascii="Times New Roman" w:hAnsi="Times New Roman" w:cs="Times New Roman"/>
          <w:sz w:val="24"/>
          <w:szCs w:val="24"/>
        </w:rPr>
        <w:t xml:space="preserve">, 3, pp. 469-482. </w:t>
      </w:r>
    </w:p>
    <w:p w14:paraId="1A93D129" w14:textId="5E340561" w:rsidR="00001A29" w:rsidRDefault="00001A29" w:rsidP="00284809">
      <w:pPr>
        <w:spacing w:line="240" w:lineRule="auto"/>
        <w:jc w:val="both"/>
        <w:rPr>
          <w:rFonts w:ascii="Times New Roman" w:hAnsi="Times New Roman" w:cs="Times New Roman"/>
          <w:sz w:val="24"/>
          <w:szCs w:val="24"/>
        </w:rPr>
      </w:pPr>
      <w:r w:rsidRPr="00001A29">
        <w:rPr>
          <w:rFonts w:ascii="Times New Roman" w:hAnsi="Times New Roman" w:cs="Times New Roman"/>
          <w:sz w:val="24"/>
          <w:szCs w:val="24"/>
        </w:rPr>
        <w:t xml:space="preserve">Powell, M. A., Fitzgerald, R. M., Taylor. N., and Graham, A. (2012) ‘International literature review: ethical issues in undertaking research with children and young people’, </w:t>
      </w:r>
      <w:r w:rsidRPr="00284809">
        <w:rPr>
          <w:rFonts w:ascii="Times New Roman" w:hAnsi="Times New Roman" w:cs="Times New Roman"/>
          <w:i/>
          <w:iCs/>
          <w:sz w:val="24"/>
          <w:szCs w:val="24"/>
        </w:rPr>
        <w:t>The Child watch International Research Network</w:t>
      </w:r>
      <w:r w:rsidRPr="00001A29">
        <w:rPr>
          <w:rFonts w:ascii="Times New Roman" w:hAnsi="Times New Roman" w:cs="Times New Roman"/>
          <w:sz w:val="24"/>
          <w:szCs w:val="24"/>
        </w:rPr>
        <w:t>. Southern Cross University</w:t>
      </w:r>
      <w:r w:rsidR="00284809">
        <w:rPr>
          <w:rFonts w:ascii="Times New Roman" w:hAnsi="Times New Roman" w:cs="Times New Roman"/>
          <w:sz w:val="24"/>
          <w:szCs w:val="24"/>
        </w:rPr>
        <w:t>.</w:t>
      </w:r>
      <w:r w:rsidRPr="00001A29">
        <w:rPr>
          <w:rFonts w:ascii="Times New Roman" w:hAnsi="Times New Roman" w:cs="Times New Roman"/>
          <w:sz w:val="24"/>
          <w:szCs w:val="24"/>
        </w:rPr>
        <w:t xml:space="preserve"> Available at: </w:t>
      </w:r>
      <w:hyperlink r:id="rId6" w:history="1">
        <w:r w:rsidR="00284809" w:rsidRPr="009E0529">
          <w:rPr>
            <w:rStyle w:val="Hyperlink"/>
            <w:rFonts w:ascii="Times New Roman" w:hAnsi="Times New Roman" w:cs="Times New Roman"/>
            <w:sz w:val="24"/>
            <w:szCs w:val="24"/>
          </w:rPr>
          <w:t>https://epubs.scu.edu.au/cgi/viewcontent.cgi?article=1041&amp;context=ccyp_pubs</w:t>
        </w:r>
      </w:hyperlink>
      <w:r w:rsidR="00284809">
        <w:rPr>
          <w:rFonts w:ascii="Times New Roman" w:hAnsi="Times New Roman" w:cs="Times New Roman"/>
          <w:sz w:val="24"/>
          <w:szCs w:val="24"/>
        </w:rPr>
        <w:t xml:space="preserve"> </w:t>
      </w:r>
      <w:r w:rsidRPr="00001A29">
        <w:rPr>
          <w:rFonts w:ascii="Times New Roman" w:hAnsi="Times New Roman" w:cs="Times New Roman"/>
          <w:sz w:val="24"/>
          <w:szCs w:val="24"/>
        </w:rPr>
        <w:t xml:space="preserve">(Accessed: 18 November 2019). </w:t>
      </w:r>
    </w:p>
    <w:p w14:paraId="0CBF4AB6" w14:textId="6D68207F" w:rsidR="00080BB2" w:rsidRDefault="00080BB2" w:rsidP="00284809">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Punch, </w:t>
      </w:r>
      <w:r w:rsidR="00D84B84">
        <w:rPr>
          <w:rFonts w:ascii="Times New Roman" w:hAnsi="Times New Roman" w:cs="Times New Roman"/>
          <w:sz w:val="24"/>
          <w:szCs w:val="24"/>
        </w:rPr>
        <w:t>S. (2002) ‘</w:t>
      </w:r>
      <w:r w:rsidR="00D84B84" w:rsidRPr="00D84B84">
        <w:rPr>
          <w:rFonts w:ascii="Times New Roman" w:hAnsi="Times New Roman" w:cs="Times New Roman"/>
          <w:sz w:val="24"/>
          <w:szCs w:val="24"/>
        </w:rPr>
        <w:t>Research with children: the same or different from research with adults</w:t>
      </w:r>
      <w:r w:rsidR="00D84B84">
        <w:rPr>
          <w:rFonts w:ascii="Times New Roman" w:hAnsi="Times New Roman" w:cs="Times New Roman"/>
          <w:sz w:val="24"/>
          <w:szCs w:val="24"/>
        </w:rPr>
        <w:t xml:space="preserve">’, </w:t>
      </w:r>
      <w:r w:rsidR="00D84B84" w:rsidRPr="00D84B84">
        <w:rPr>
          <w:rFonts w:ascii="Times New Roman" w:hAnsi="Times New Roman" w:cs="Times New Roman"/>
          <w:i/>
          <w:iCs/>
          <w:sz w:val="24"/>
          <w:szCs w:val="24"/>
        </w:rPr>
        <w:t>Childhood</w:t>
      </w:r>
      <w:r w:rsidR="00D84B84" w:rsidRPr="00D84B84">
        <w:rPr>
          <w:rFonts w:ascii="Times New Roman" w:hAnsi="Times New Roman" w:cs="Times New Roman"/>
          <w:sz w:val="24"/>
          <w:szCs w:val="24"/>
        </w:rPr>
        <w:t>, 9 (3)</w:t>
      </w:r>
      <w:r w:rsidR="00D84B84">
        <w:rPr>
          <w:rFonts w:ascii="Times New Roman" w:hAnsi="Times New Roman" w:cs="Times New Roman"/>
          <w:sz w:val="24"/>
          <w:szCs w:val="24"/>
        </w:rPr>
        <w:t xml:space="preserve">, pp. </w:t>
      </w:r>
      <w:r w:rsidR="00D84B84" w:rsidRPr="00D84B84">
        <w:rPr>
          <w:rFonts w:ascii="Times New Roman" w:hAnsi="Times New Roman" w:cs="Times New Roman"/>
          <w:sz w:val="24"/>
          <w:szCs w:val="24"/>
        </w:rPr>
        <w:t>321-341.</w:t>
      </w:r>
      <w:r w:rsidR="00D84B84">
        <w:rPr>
          <w:rFonts w:ascii="Times New Roman" w:hAnsi="Times New Roman" w:cs="Times New Roman"/>
          <w:sz w:val="24"/>
          <w:szCs w:val="24"/>
        </w:rPr>
        <w:t xml:space="preserve"> Available at: </w:t>
      </w:r>
      <w:hyperlink r:id="rId7" w:history="1">
        <w:r w:rsidR="00D84B84" w:rsidRPr="009E0529">
          <w:rPr>
            <w:rStyle w:val="Hyperlink"/>
            <w:rFonts w:ascii="Times New Roman" w:hAnsi="Times New Roman" w:cs="Times New Roman"/>
            <w:sz w:val="24"/>
            <w:szCs w:val="24"/>
          </w:rPr>
          <w:t>https://dspace.stir.ac.uk/bitstream/1893/1397/1/Methods%20with%20children%20Punch%202002.pdf</w:t>
        </w:r>
      </w:hyperlink>
      <w:r w:rsidR="00D84B84">
        <w:rPr>
          <w:rFonts w:ascii="Times New Roman" w:hAnsi="Times New Roman" w:cs="Times New Roman"/>
          <w:sz w:val="24"/>
          <w:szCs w:val="24"/>
        </w:rPr>
        <w:t xml:space="preserve"> (Accessed: 09 January 2019).</w:t>
      </w:r>
    </w:p>
    <w:p w14:paraId="4EB39DD9" w14:textId="26D8A2EC" w:rsidR="00C069C5" w:rsidRPr="00001A29" w:rsidRDefault="00C069C5" w:rsidP="00284809">
      <w:pPr>
        <w:spacing w:line="240" w:lineRule="auto"/>
        <w:jc w:val="both"/>
        <w:rPr>
          <w:rFonts w:ascii="Times New Roman" w:hAnsi="Times New Roman" w:cs="Times New Roman"/>
          <w:sz w:val="24"/>
          <w:szCs w:val="24"/>
        </w:rPr>
      </w:pPr>
      <w:r w:rsidRPr="00C069C5">
        <w:rPr>
          <w:rFonts w:ascii="Times New Roman" w:hAnsi="Times New Roman" w:cs="Times New Roman"/>
          <w:sz w:val="24"/>
          <w:szCs w:val="24"/>
        </w:rPr>
        <w:t>Thomas</w:t>
      </w:r>
      <w:r>
        <w:rPr>
          <w:rFonts w:ascii="Times New Roman" w:hAnsi="Times New Roman" w:cs="Times New Roman"/>
          <w:sz w:val="24"/>
          <w:szCs w:val="24"/>
        </w:rPr>
        <w:t>, N. P.</w:t>
      </w:r>
      <w:r w:rsidRPr="00C069C5">
        <w:rPr>
          <w:rFonts w:ascii="Times New Roman" w:hAnsi="Times New Roman" w:cs="Times New Roman"/>
          <w:sz w:val="24"/>
          <w:szCs w:val="24"/>
        </w:rPr>
        <w:t xml:space="preserve"> and O’Kane, </w:t>
      </w:r>
      <w:r>
        <w:rPr>
          <w:rFonts w:ascii="Times New Roman" w:hAnsi="Times New Roman" w:cs="Times New Roman"/>
          <w:sz w:val="24"/>
          <w:szCs w:val="24"/>
        </w:rPr>
        <w:t>C. (</w:t>
      </w:r>
      <w:r w:rsidRPr="00C069C5">
        <w:rPr>
          <w:rFonts w:ascii="Times New Roman" w:hAnsi="Times New Roman" w:cs="Times New Roman"/>
          <w:sz w:val="24"/>
          <w:szCs w:val="24"/>
        </w:rPr>
        <w:t>1998</w:t>
      </w:r>
      <w:r>
        <w:rPr>
          <w:rFonts w:ascii="Times New Roman" w:hAnsi="Times New Roman" w:cs="Times New Roman"/>
          <w:sz w:val="24"/>
          <w:szCs w:val="24"/>
        </w:rPr>
        <w:t>) ‘</w:t>
      </w:r>
      <w:r w:rsidRPr="00C069C5">
        <w:rPr>
          <w:rFonts w:ascii="Times New Roman" w:hAnsi="Times New Roman" w:cs="Times New Roman"/>
          <w:sz w:val="24"/>
          <w:szCs w:val="24"/>
        </w:rPr>
        <w:t>The Ethics of Participatory Research with Children</w:t>
      </w:r>
      <w:r>
        <w:rPr>
          <w:rFonts w:ascii="Times New Roman" w:hAnsi="Times New Roman" w:cs="Times New Roman"/>
          <w:sz w:val="24"/>
          <w:szCs w:val="24"/>
        </w:rPr>
        <w:t xml:space="preserve">’, </w:t>
      </w:r>
      <w:r w:rsidRPr="00C069C5">
        <w:rPr>
          <w:rFonts w:ascii="Times New Roman" w:hAnsi="Times New Roman" w:cs="Times New Roman"/>
          <w:i/>
          <w:iCs/>
          <w:sz w:val="24"/>
          <w:szCs w:val="24"/>
        </w:rPr>
        <w:t>Children and Society</w:t>
      </w:r>
      <w:r>
        <w:rPr>
          <w:rFonts w:ascii="Times New Roman" w:hAnsi="Times New Roman" w:cs="Times New Roman"/>
          <w:sz w:val="24"/>
          <w:szCs w:val="24"/>
        </w:rPr>
        <w:t>, 12(5), pp. 33</w:t>
      </w:r>
      <w:r w:rsidR="00FB14FF">
        <w:rPr>
          <w:rFonts w:ascii="Times New Roman" w:hAnsi="Times New Roman" w:cs="Times New Roman"/>
          <w:sz w:val="24"/>
          <w:szCs w:val="24"/>
        </w:rPr>
        <w:t>6</w:t>
      </w:r>
      <w:r>
        <w:rPr>
          <w:rFonts w:ascii="Times New Roman" w:hAnsi="Times New Roman" w:cs="Times New Roman"/>
          <w:sz w:val="24"/>
          <w:szCs w:val="24"/>
        </w:rPr>
        <w:t>-</w:t>
      </w:r>
      <w:r w:rsidR="00FB14FF">
        <w:rPr>
          <w:rFonts w:ascii="Times New Roman" w:hAnsi="Times New Roman" w:cs="Times New Roman"/>
          <w:sz w:val="24"/>
          <w:szCs w:val="24"/>
        </w:rPr>
        <w:t>348. Available at:</w:t>
      </w:r>
      <w:r w:rsidR="00FB14FF" w:rsidRPr="00FB14FF">
        <w:t xml:space="preserve"> </w:t>
      </w:r>
      <w:hyperlink r:id="rId8" w:history="1">
        <w:r w:rsidR="00FB14FF" w:rsidRPr="009E0529">
          <w:rPr>
            <w:rStyle w:val="Hyperlink"/>
            <w:rFonts w:ascii="Times New Roman" w:hAnsi="Times New Roman" w:cs="Times New Roman"/>
            <w:sz w:val="24"/>
            <w:szCs w:val="24"/>
          </w:rPr>
          <w:t>https://www.researchgate.net/publication/227897421_The_Ethics_of_Participatory_Research_with_Children</w:t>
        </w:r>
      </w:hyperlink>
      <w:r w:rsidR="00FB14FF">
        <w:rPr>
          <w:rFonts w:ascii="Times New Roman" w:hAnsi="Times New Roman" w:cs="Times New Roman"/>
          <w:sz w:val="24"/>
          <w:szCs w:val="24"/>
        </w:rPr>
        <w:t xml:space="preserve"> (Accessed 09 January 2020). </w:t>
      </w:r>
    </w:p>
    <w:p w14:paraId="33CBCF69" w14:textId="77777777" w:rsidR="00001A29" w:rsidRPr="00001A29" w:rsidRDefault="00001A29" w:rsidP="00284809">
      <w:pPr>
        <w:spacing w:after="0" w:line="240" w:lineRule="auto"/>
        <w:jc w:val="both"/>
        <w:rPr>
          <w:rFonts w:ascii="Times New Roman" w:hAnsi="Times New Roman" w:cs="Times New Roman"/>
          <w:sz w:val="24"/>
          <w:szCs w:val="24"/>
        </w:rPr>
      </w:pPr>
      <w:r w:rsidRPr="00001A29">
        <w:rPr>
          <w:rFonts w:ascii="Times New Roman" w:hAnsi="Times New Roman" w:cs="Times New Roman"/>
          <w:sz w:val="24"/>
          <w:szCs w:val="24"/>
        </w:rPr>
        <w:t xml:space="preserve">Trussell, D. (2008) ‘Unique ethical complexities and empowering youth in the research </w:t>
      </w:r>
    </w:p>
    <w:p w14:paraId="45C14CB4" w14:textId="2CE0CDDB" w:rsidR="00001A29" w:rsidRPr="00976B24" w:rsidRDefault="00001A29" w:rsidP="00284809">
      <w:pPr>
        <w:spacing w:after="0" w:line="240" w:lineRule="auto"/>
        <w:jc w:val="both"/>
        <w:rPr>
          <w:rFonts w:ascii="Times New Roman" w:hAnsi="Times New Roman" w:cs="Times New Roman"/>
          <w:sz w:val="24"/>
          <w:szCs w:val="24"/>
        </w:rPr>
      </w:pPr>
      <w:r w:rsidRPr="00001A29">
        <w:rPr>
          <w:rFonts w:ascii="Times New Roman" w:hAnsi="Times New Roman" w:cs="Times New Roman"/>
          <w:sz w:val="24"/>
          <w:szCs w:val="24"/>
        </w:rPr>
        <w:t xml:space="preserve">process’, </w:t>
      </w:r>
      <w:r w:rsidRPr="00284809">
        <w:rPr>
          <w:rFonts w:ascii="Times New Roman" w:hAnsi="Times New Roman" w:cs="Times New Roman"/>
          <w:i/>
          <w:iCs/>
          <w:sz w:val="24"/>
          <w:szCs w:val="24"/>
        </w:rPr>
        <w:t>Journal of Park &amp; Recreation Administration</w:t>
      </w:r>
      <w:r w:rsidRPr="00001A29">
        <w:rPr>
          <w:rFonts w:ascii="Times New Roman" w:hAnsi="Times New Roman" w:cs="Times New Roman"/>
          <w:sz w:val="24"/>
          <w:szCs w:val="24"/>
        </w:rPr>
        <w:t>, 26, pp. 163-176.</w:t>
      </w:r>
    </w:p>
    <w:sectPr w:rsidR="00001A29" w:rsidRPr="00976B24">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D52D5D" w14:textId="77777777" w:rsidR="00976B24" w:rsidRDefault="00976B24" w:rsidP="00976B24">
      <w:pPr>
        <w:spacing w:after="0" w:line="240" w:lineRule="auto"/>
      </w:pPr>
      <w:r>
        <w:separator/>
      </w:r>
    </w:p>
  </w:endnote>
  <w:endnote w:type="continuationSeparator" w:id="0">
    <w:p w14:paraId="64A7FC1D" w14:textId="77777777" w:rsidR="00976B24" w:rsidRDefault="00976B24" w:rsidP="00976B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6679774"/>
      <w:docPartObj>
        <w:docPartGallery w:val="Page Numbers (Bottom of Page)"/>
        <w:docPartUnique/>
      </w:docPartObj>
    </w:sdtPr>
    <w:sdtEndPr>
      <w:rPr>
        <w:noProof/>
      </w:rPr>
    </w:sdtEndPr>
    <w:sdtContent>
      <w:p w14:paraId="1370308D" w14:textId="660CEF0E" w:rsidR="00976B24" w:rsidRDefault="00976B2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4E1DBC" w14:textId="77777777" w:rsidR="00976B24" w:rsidRDefault="00976B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3CE55F" w14:textId="77777777" w:rsidR="00976B24" w:rsidRDefault="00976B24" w:rsidP="00976B24">
      <w:pPr>
        <w:spacing w:after="0" w:line="240" w:lineRule="auto"/>
      </w:pPr>
      <w:r>
        <w:separator/>
      </w:r>
    </w:p>
  </w:footnote>
  <w:footnote w:type="continuationSeparator" w:id="0">
    <w:p w14:paraId="32C29040" w14:textId="77777777" w:rsidR="00976B24" w:rsidRDefault="00976B24" w:rsidP="00976B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EBC974" w14:textId="2BD6DE53" w:rsidR="00976B24" w:rsidRDefault="00976B24">
    <w:pPr>
      <w:pStyle w:val="Header"/>
    </w:pPr>
    <w:r>
      <w:t>Ass 2</w:t>
    </w:r>
    <w:r>
      <w:ptab w:relativeTo="margin" w:alignment="center" w:leader="none"/>
    </w:r>
    <w:r>
      <w:t>ECGE7004</w:t>
    </w:r>
    <w:r>
      <w:ptab w:relativeTo="margin" w:alignment="right" w:leader="none"/>
    </w:r>
    <w:r>
      <w:t>1601787</w:t>
    </w:r>
  </w:p>
  <w:p w14:paraId="6D1BECB1" w14:textId="03355FF1" w:rsidR="00976B24" w:rsidRDefault="00976B24">
    <w:pPr>
      <w:pStyle w:val="Header"/>
    </w:pPr>
    <w:r>
      <w:t>Part 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B24"/>
    <w:rsid w:val="00001A29"/>
    <w:rsid w:val="00080BB2"/>
    <w:rsid w:val="001A7E3E"/>
    <w:rsid w:val="00284809"/>
    <w:rsid w:val="008D1028"/>
    <w:rsid w:val="00976B24"/>
    <w:rsid w:val="0098051A"/>
    <w:rsid w:val="00B72F63"/>
    <w:rsid w:val="00B83918"/>
    <w:rsid w:val="00C069C5"/>
    <w:rsid w:val="00CA4B8A"/>
    <w:rsid w:val="00D84B84"/>
    <w:rsid w:val="00E7751E"/>
    <w:rsid w:val="00F92A4C"/>
    <w:rsid w:val="00FB14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03A5F"/>
  <w15:chartTrackingRefBased/>
  <w15:docId w15:val="{176AB846-3372-4959-B7FC-240163790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6B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6B24"/>
  </w:style>
  <w:style w:type="paragraph" w:styleId="Footer">
    <w:name w:val="footer"/>
    <w:basedOn w:val="Normal"/>
    <w:link w:val="FooterChar"/>
    <w:uiPriority w:val="99"/>
    <w:unhideWhenUsed/>
    <w:rsid w:val="00976B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6B24"/>
  </w:style>
  <w:style w:type="character" w:styleId="Hyperlink">
    <w:name w:val="Hyperlink"/>
    <w:basedOn w:val="DefaultParagraphFont"/>
    <w:uiPriority w:val="99"/>
    <w:unhideWhenUsed/>
    <w:rsid w:val="00284809"/>
    <w:rPr>
      <w:color w:val="0563C1" w:themeColor="hyperlink"/>
      <w:u w:val="single"/>
    </w:rPr>
  </w:style>
  <w:style w:type="character" w:styleId="UnresolvedMention">
    <w:name w:val="Unresolved Mention"/>
    <w:basedOn w:val="DefaultParagraphFont"/>
    <w:uiPriority w:val="99"/>
    <w:semiHidden/>
    <w:unhideWhenUsed/>
    <w:rsid w:val="002848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227897421_The_Ethics_of_Participatory_Research_with_Children" TargetMode="External"/><Relationship Id="rId3" Type="http://schemas.openxmlformats.org/officeDocument/2006/relationships/webSettings" Target="webSettings.xml"/><Relationship Id="rId7" Type="http://schemas.openxmlformats.org/officeDocument/2006/relationships/hyperlink" Target="https://dspace.stir.ac.uk/bitstream/1893/1397/1/Methods%20with%20children%20Punch%202002.pdf"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pubs.scu.edu.au/cgi/viewcontent.cgi?article=1041&amp;context=ccyp_pubs"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3</Pages>
  <Words>889</Words>
  <Characters>5069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Polly Gale</dc:creator>
  <cp:keywords/>
  <dc:description/>
  <cp:lastModifiedBy>Polly Gale</cp:lastModifiedBy>
  <cp:revision>12</cp:revision>
  <dcterms:created xsi:type="dcterms:W3CDTF">2020-01-09T19:37:00Z</dcterms:created>
  <dcterms:modified xsi:type="dcterms:W3CDTF">2020-01-09T21:23:00Z</dcterms:modified>
</cp:coreProperties>
</file>