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C96C2" w14:textId="77777777" w:rsidR="00FE7C57" w:rsidRDefault="00FE7C57" w:rsidP="00FE7C57">
      <w:pPr>
        <w:spacing w:before="100" w:beforeAutospacing="1" w:after="100" w:afterAutospacing="1" w:line="360" w:lineRule="auto"/>
        <w:ind w:left="2160"/>
        <w:jc w:val="both"/>
        <w:outlineLvl w:val="1"/>
        <w:rPr>
          <w:rFonts w:ascii="Arial" w:eastAsia="Times New Roman" w:hAnsi="Arial" w:cs="Arial"/>
          <w:b/>
          <w:bCs/>
        </w:rPr>
      </w:pPr>
      <w:r>
        <w:rPr>
          <w:rFonts w:ascii="Arial" w:eastAsia="Times New Roman" w:hAnsi="Arial" w:cs="Arial"/>
          <w:b/>
          <w:bCs/>
          <w:noProof/>
        </w:rPr>
        <w:drawing>
          <wp:inline distT="0" distB="0" distL="0" distR="0" wp14:anchorId="5DFA985C" wp14:editId="71B3ED04">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w14:paraId="3BF07DB9"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1413F5C1"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tbl>
      <w:tblPr>
        <w:tblStyle w:val="TableGrid"/>
        <w:tblW w:w="0" w:type="auto"/>
        <w:tblInd w:w="1440" w:type="dxa"/>
        <w:tblLook w:val="04A0" w:firstRow="1" w:lastRow="0" w:firstColumn="1" w:lastColumn="0" w:noHBand="0" w:noVBand="1"/>
      </w:tblPr>
      <w:tblGrid>
        <w:gridCol w:w="7910"/>
      </w:tblGrid>
      <w:tr w:rsidR="00FE7C57" w:rsidRPr="003E0C47" w14:paraId="74738F7A" w14:textId="77777777" w:rsidTr="001E6862">
        <w:tc>
          <w:tcPr>
            <w:tcW w:w="9350" w:type="dxa"/>
          </w:tcPr>
          <w:p w14:paraId="5CC7B4E5" w14:textId="6E130B04" w:rsidR="00FE7C57" w:rsidRPr="003E0C47" w:rsidRDefault="00FE7C57" w:rsidP="001E6862">
            <w:pPr>
              <w:spacing w:before="100" w:beforeAutospacing="1" w:after="100" w:afterAutospacing="1" w:line="360" w:lineRule="auto"/>
              <w:outlineLvl w:val="1"/>
              <w:rPr>
                <w:rFonts w:ascii="Arial" w:eastAsia="Times New Roman" w:hAnsi="Arial" w:cs="Arial"/>
                <w:b/>
                <w:bCs/>
                <w:sz w:val="32"/>
                <w:szCs w:val="32"/>
              </w:rPr>
            </w:pPr>
            <w:proofErr w:type="gramStart"/>
            <w:r w:rsidRPr="003E0C47">
              <w:rPr>
                <w:rFonts w:ascii="Arial" w:eastAsia="Times New Roman" w:hAnsi="Arial" w:cs="Arial"/>
                <w:b/>
                <w:bCs/>
                <w:sz w:val="32"/>
                <w:szCs w:val="32"/>
              </w:rPr>
              <w:t>Name :</w:t>
            </w:r>
            <w:r w:rsidR="00903D1B">
              <w:rPr>
                <w:rFonts w:ascii="Arial" w:eastAsia="Times New Roman" w:hAnsi="Arial" w:cs="Arial"/>
                <w:b/>
                <w:bCs/>
                <w:sz w:val="32"/>
                <w:szCs w:val="32"/>
              </w:rPr>
              <w:t>SALMA</w:t>
            </w:r>
            <w:proofErr w:type="gramEnd"/>
            <w:r w:rsidR="00903D1B">
              <w:rPr>
                <w:rFonts w:ascii="Arial" w:eastAsia="Times New Roman" w:hAnsi="Arial" w:cs="Arial"/>
                <w:b/>
                <w:bCs/>
                <w:sz w:val="32"/>
                <w:szCs w:val="32"/>
              </w:rPr>
              <w:t xml:space="preserve"> MUNIR</w:t>
            </w:r>
            <w:r w:rsidRPr="003E0C47">
              <w:rPr>
                <w:rFonts w:ascii="Arial" w:eastAsia="Times New Roman" w:hAnsi="Arial" w:cs="Arial"/>
                <w:b/>
                <w:bCs/>
                <w:sz w:val="32"/>
                <w:szCs w:val="32"/>
              </w:rPr>
              <w:tab/>
            </w:r>
          </w:p>
        </w:tc>
      </w:tr>
      <w:tr w:rsidR="00FE7C57" w:rsidRPr="003E0C47" w14:paraId="09C73D81" w14:textId="77777777" w:rsidTr="001E6862">
        <w:tc>
          <w:tcPr>
            <w:tcW w:w="9350" w:type="dxa"/>
          </w:tcPr>
          <w:p w14:paraId="105436CE" w14:textId="3D756718" w:rsidR="00FE7C57" w:rsidRPr="003E0C47" w:rsidRDefault="00FE7C57" w:rsidP="001E6862">
            <w:pPr>
              <w:spacing w:before="100" w:beforeAutospacing="1" w:after="100" w:afterAutospacing="1" w:line="360" w:lineRule="auto"/>
              <w:outlineLvl w:val="1"/>
              <w:rPr>
                <w:rFonts w:ascii="Arial" w:eastAsia="Times New Roman" w:hAnsi="Arial" w:cs="Arial"/>
                <w:b/>
                <w:bCs/>
                <w:sz w:val="32"/>
                <w:szCs w:val="32"/>
              </w:rPr>
            </w:pPr>
            <w:r w:rsidRPr="003E0C47">
              <w:rPr>
                <w:rFonts w:ascii="Arial" w:eastAsia="Times New Roman" w:hAnsi="Arial" w:cs="Arial"/>
                <w:b/>
                <w:bCs/>
                <w:sz w:val="32"/>
                <w:szCs w:val="32"/>
              </w:rPr>
              <w:t>Student no :</w:t>
            </w:r>
            <w:r w:rsidR="00903D1B">
              <w:rPr>
                <w:rFonts w:ascii="Arial" w:eastAsia="Times New Roman" w:hAnsi="Arial" w:cs="Arial"/>
                <w:b/>
                <w:bCs/>
                <w:sz w:val="32"/>
                <w:szCs w:val="32"/>
              </w:rPr>
              <w:t>2333495</w:t>
            </w:r>
          </w:p>
        </w:tc>
      </w:tr>
      <w:tr w:rsidR="00FE7C57" w:rsidRPr="003E0C47" w14:paraId="7DFD5871" w14:textId="77777777" w:rsidTr="001E6862">
        <w:tc>
          <w:tcPr>
            <w:tcW w:w="9350" w:type="dxa"/>
          </w:tcPr>
          <w:p w14:paraId="3B8F27F9" w14:textId="77777777" w:rsidR="00FE7C57" w:rsidRPr="003E0C47" w:rsidRDefault="00FE7C57" w:rsidP="00FE7C57">
            <w:pPr>
              <w:spacing w:before="100" w:beforeAutospacing="1" w:after="100" w:afterAutospacing="1" w:line="360" w:lineRule="auto"/>
              <w:outlineLvl w:val="1"/>
              <w:rPr>
                <w:rFonts w:ascii="Arial" w:eastAsia="Times New Roman" w:hAnsi="Arial" w:cs="Arial"/>
                <w:b/>
                <w:bCs/>
                <w:sz w:val="32"/>
                <w:szCs w:val="32"/>
              </w:rPr>
            </w:pPr>
            <w:r w:rsidRPr="003E0C47">
              <w:rPr>
                <w:rFonts w:ascii="Arial" w:eastAsia="Times New Roman" w:hAnsi="Arial" w:cs="Arial"/>
                <w:b/>
                <w:bCs/>
                <w:sz w:val="32"/>
                <w:szCs w:val="32"/>
              </w:rPr>
              <w:t xml:space="preserve">Module :      </w:t>
            </w:r>
            <w:r w:rsidRPr="00FE7C57">
              <w:rPr>
                <w:rFonts w:ascii="Arial" w:eastAsia="Times New Roman" w:hAnsi="Arial" w:cs="Arial"/>
                <w:b/>
                <w:bCs/>
                <w:sz w:val="32"/>
                <w:szCs w:val="32"/>
              </w:rPr>
              <w:t xml:space="preserve">Professional Development within </w:t>
            </w:r>
            <w:r>
              <w:rPr>
                <w:rFonts w:ascii="Arial" w:eastAsia="Times New Roman" w:hAnsi="Arial" w:cs="Arial"/>
                <w:b/>
                <w:bCs/>
                <w:sz w:val="32"/>
                <w:szCs w:val="32"/>
              </w:rPr>
              <w:t xml:space="preserve">        </w:t>
            </w:r>
            <w:r w:rsidRPr="00FE7C57">
              <w:rPr>
                <w:rFonts w:ascii="Arial" w:eastAsia="Times New Roman" w:hAnsi="Arial" w:cs="Arial"/>
                <w:b/>
                <w:bCs/>
                <w:sz w:val="32"/>
                <w:szCs w:val="32"/>
              </w:rPr>
              <w:t>Health and Social Care</w:t>
            </w:r>
            <w:r w:rsidRPr="003E0C47">
              <w:rPr>
                <w:rFonts w:ascii="Arial" w:eastAsia="Times New Roman" w:hAnsi="Arial" w:cs="Arial"/>
                <w:b/>
                <w:bCs/>
                <w:sz w:val="32"/>
                <w:szCs w:val="32"/>
              </w:rPr>
              <w:t xml:space="preserve">           </w:t>
            </w:r>
          </w:p>
        </w:tc>
      </w:tr>
      <w:tr w:rsidR="00FE7C57" w:rsidRPr="003E0C47" w14:paraId="00F700F5" w14:textId="77777777" w:rsidTr="001E6862">
        <w:tc>
          <w:tcPr>
            <w:tcW w:w="9350" w:type="dxa"/>
          </w:tcPr>
          <w:p w14:paraId="7B36D0D9" w14:textId="77777777" w:rsidR="00FE7C57" w:rsidRPr="003E0C47" w:rsidRDefault="00FE7C57" w:rsidP="00FE7C57">
            <w:pPr>
              <w:spacing w:before="100" w:beforeAutospacing="1" w:after="100" w:afterAutospacing="1" w:line="360" w:lineRule="auto"/>
              <w:outlineLvl w:val="1"/>
              <w:rPr>
                <w:rFonts w:ascii="Arial" w:eastAsia="Times New Roman" w:hAnsi="Arial" w:cs="Arial"/>
                <w:b/>
                <w:bCs/>
                <w:sz w:val="32"/>
                <w:szCs w:val="32"/>
              </w:rPr>
            </w:pPr>
            <w:r w:rsidRPr="003E0C47">
              <w:rPr>
                <w:rFonts w:ascii="Arial" w:eastAsia="Times New Roman" w:hAnsi="Arial" w:cs="Arial"/>
                <w:b/>
                <w:bCs/>
                <w:sz w:val="32"/>
                <w:szCs w:val="32"/>
              </w:rPr>
              <w:t xml:space="preserve">Module code :     </w:t>
            </w:r>
            <w:r w:rsidRPr="00FE7C57">
              <w:rPr>
                <w:rFonts w:ascii="Arial" w:eastAsia="Times New Roman" w:hAnsi="Arial" w:cs="Arial"/>
                <w:b/>
                <w:bCs/>
                <w:sz w:val="32"/>
                <w:szCs w:val="32"/>
              </w:rPr>
              <w:t>LCHS4009</w:t>
            </w:r>
            <w:r w:rsidRPr="003E0C47">
              <w:rPr>
                <w:rFonts w:ascii="Arial" w:eastAsia="Times New Roman" w:hAnsi="Arial" w:cs="Arial"/>
                <w:b/>
                <w:bCs/>
                <w:sz w:val="32"/>
                <w:szCs w:val="32"/>
              </w:rPr>
              <w:t xml:space="preserve">    </w:t>
            </w:r>
          </w:p>
        </w:tc>
      </w:tr>
      <w:tr w:rsidR="00FE7C57" w:rsidRPr="003E0C47" w14:paraId="6F5EBB1D" w14:textId="77777777" w:rsidTr="001E6862">
        <w:tc>
          <w:tcPr>
            <w:tcW w:w="9350" w:type="dxa"/>
          </w:tcPr>
          <w:p w14:paraId="1EEC6EAE" w14:textId="77777777" w:rsidR="00FE7C57" w:rsidRPr="003E0C47" w:rsidRDefault="00FE7C57" w:rsidP="00FE7C57">
            <w:pPr>
              <w:spacing w:before="100" w:beforeAutospacing="1" w:after="100" w:afterAutospacing="1" w:line="360" w:lineRule="auto"/>
              <w:outlineLvl w:val="1"/>
              <w:rPr>
                <w:rFonts w:ascii="Arial" w:eastAsia="Times New Roman" w:hAnsi="Arial" w:cs="Arial"/>
                <w:b/>
                <w:bCs/>
                <w:sz w:val="32"/>
                <w:szCs w:val="32"/>
              </w:rPr>
            </w:pPr>
            <w:r w:rsidRPr="003E0C47">
              <w:rPr>
                <w:rFonts w:ascii="Arial" w:eastAsia="Times New Roman" w:hAnsi="Arial" w:cs="Arial"/>
                <w:b/>
                <w:bCs/>
                <w:sz w:val="32"/>
                <w:szCs w:val="32"/>
              </w:rPr>
              <w:t xml:space="preserve">Assignment Title :  </w:t>
            </w:r>
            <w:r w:rsidRPr="00FE7C57">
              <w:rPr>
                <w:rFonts w:ascii="Arial" w:eastAsia="Times New Roman" w:hAnsi="Arial" w:cs="Arial"/>
                <w:b/>
                <w:bCs/>
                <w:sz w:val="32"/>
                <w:szCs w:val="32"/>
              </w:rPr>
              <w:t>Personal Development Portfolio</w:t>
            </w:r>
          </w:p>
        </w:tc>
      </w:tr>
    </w:tbl>
    <w:p w14:paraId="203D2BD4" w14:textId="77777777" w:rsidR="00FE7C57" w:rsidRDefault="00FE7C57" w:rsidP="00FE7C57">
      <w:pPr>
        <w:tabs>
          <w:tab w:val="left" w:pos="5329"/>
        </w:tabs>
        <w:spacing w:before="100" w:beforeAutospacing="1" w:after="100" w:afterAutospacing="1" w:line="360" w:lineRule="auto"/>
        <w:jc w:val="both"/>
        <w:outlineLvl w:val="1"/>
        <w:rPr>
          <w:rFonts w:ascii="Arial" w:eastAsia="Times New Roman" w:hAnsi="Arial" w:cs="Arial"/>
          <w:b/>
          <w:bCs/>
        </w:rPr>
      </w:pPr>
    </w:p>
    <w:p w14:paraId="65C72F9E"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257AA4CE"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6D113598"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4842025A"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27611389"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52372444"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28773912"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00D51E64"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0AFB944F" w14:textId="77777777" w:rsidR="00FE7C57" w:rsidRPr="00FE7C57" w:rsidRDefault="00FE7C57" w:rsidP="00FE7C57">
      <w:pPr>
        <w:spacing w:before="100" w:beforeAutospacing="1" w:after="100" w:afterAutospacing="1" w:line="360" w:lineRule="auto"/>
        <w:jc w:val="both"/>
        <w:outlineLvl w:val="2"/>
        <w:rPr>
          <w:rFonts w:ascii="Arial" w:eastAsia="Times New Roman" w:hAnsi="Arial" w:cs="Arial"/>
          <w:b/>
          <w:bCs/>
        </w:rPr>
      </w:pPr>
      <w:r w:rsidRPr="00FE7C57">
        <w:rPr>
          <w:rFonts w:ascii="Arial" w:eastAsia="Times New Roman" w:hAnsi="Arial" w:cs="Arial"/>
          <w:b/>
          <w:bCs/>
        </w:rPr>
        <w:t>Table of Contents</w:t>
      </w:r>
    </w:p>
    <w:p w14:paraId="70755418" w14:textId="77777777" w:rsidR="00FE7C57" w:rsidRPr="00FE7C57" w:rsidRDefault="00FE7C57" w:rsidP="00FE7C57">
      <w:pPr>
        <w:numPr>
          <w:ilvl w:val="0"/>
          <w:numId w:val="1"/>
        </w:numPr>
        <w:spacing w:before="100" w:beforeAutospacing="1" w:after="100" w:afterAutospacing="1" w:line="360" w:lineRule="auto"/>
        <w:jc w:val="both"/>
        <w:rPr>
          <w:rFonts w:ascii="Arial" w:eastAsia="Times New Roman" w:hAnsi="Arial" w:cs="Arial"/>
        </w:rPr>
      </w:pPr>
      <w:r w:rsidRPr="00FE7C57">
        <w:rPr>
          <w:rFonts w:ascii="Arial" w:eastAsia="Times New Roman" w:hAnsi="Arial" w:cs="Arial"/>
          <w:b/>
          <w:bCs/>
        </w:rPr>
        <w:t>Task 1: Personal Action Plan for Health Care Assistant Role</w:t>
      </w:r>
      <w:r w:rsidRPr="00FE7C57">
        <w:rPr>
          <w:rFonts w:ascii="Arial" w:eastAsia="Times New Roman" w:hAnsi="Arial" w:cs="Arial"/>
        </w:rPr>
        <w:t xml:space="preserve"> ..</w:t>
      </w:r>
      <w:r>
        <w:rPr>
          <w:rFonts w:ascii="Arial" w:eastAsia="Times New Roman" w:hAnsi="Arial" w:cs="Arial"/>
        </w:rPr>
        <w:t>............................. 3</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1.1 Introduction ..............................................................................</w:t>
      </w:r>
      <w:r>
        <w:rPr>
          <w:rFonts w:ascii="Arial" w:eastAsia="Times New Roman" w:hAnsi="Arial" w:cs="Arial"/>
        </w:rPr>
        <w:t>.............................. 3</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1.2 Key Skills Required for the Health Care Assistant Role ....................</w:t>
      </w:r>
      <w:r>
        <w:rPr>
          <w:rFonts w:ascii="Arial" w:eastAsia="Times New Roman" w:hAnsi="Arial" w:cs="Arial"/>
        </w:rPr>
        <w:t>................... 3</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1.3 Recognized Skill Gaps and Development Plan ...............................</w:t>
      </w:r>
      <w:r>
        <w:rPr>
          <w:rFonts w:ascii="Arial" w:eastAsia="Times New Roman" w:hAnsi="Arial" w:cs="Arial"/>
        </w:rPr>
        <w:t xml:space="preserve">....................4 </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1.4 Interview Preparation ....................................................................................</w:t>
      </w:r>
      <w:r>
        <w:rPr>
          <w:rFonts w:ascii="Arial" w:eastAsia="Times New Roman" w:hAnsi="Arial" w:cs="Arial"/>
        </w:rPr>
        <w:t>.......... 5</w:t>
      </w:r>
    </w:p>
    <w:p w14:paraId="6028074D" w14:textId="77777777" w:rsidR="00FE7C57" w:rsidRPr="00FE7C57" w:rsidRDefault="00FE7C57" w:rsidP="00FE7C57">
      <w:pPr>
        <w:numPr>
          <w:ilvl w:val="0"/>
          <w:numId w:val="1"/>
        </w:numPr>
        <w:spacing w:before="100" w:beforeAutospacing="1" w:after="100" w:afterAutospacing="1" w:line="360" w:lineRule="auto"/>
        <w:jc w:val="both"/>
        <w:rPr>
          <w:rFonts w:ascii="Arial" w:eastAsia="Times New Roman" w:hAnsi="Arial" w:cs="Arial"/>
        </w:rPr>
      </w:pPr>
      <w:r w:rsidRPr="00FE7C57">
        <w:rPr>
          <w:rFonts w:ascii="Arial" w:eastAsia="Times New Roman" w:hAnsi="Arial" w:cs="Arial"/>
          <w:b/>
          <w:bCs/>
        </w:rPr>
        <w:t>Task 2: The Importance of Teamwork in Health and Social Care</w:t>
      </w:r>
      <w:r w:rsidRPr="00FE7C57">
        <w:rPr>
          <w:rFonts w:ascii="Arial" w:eastAsia="Times New Roman" w:hAnsi="Arial" w:cs="Arial"/>
        </w:rPr>
        <w:t xml:space="preserve"> ...................</w:t>
      </w:r>
      <w:r>
        <w:rPr>
          <w:rFonts w:ascii="Arial" w:eastAsia="Times New Roman" w:hAnsi="Arial" w:cs="Arial"/>
        </w:rPr>
        <w:t>......... 5</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2.1 Introduction ............................................................................</w:t>
      </w:r>
      <w:r>
        <w:rPr>
          <w:rFonts w:ascii="Arial" w:eastAsia="Times New Roman" w:hAnsi="Arial" w:cs="Arial"/>
        </w:rPr>
        <w:t>.............................. 5</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2.2 The Significance of Teamwork ..................................................</w:t>
      </w:r>
      <w:r>
        <w:rPr>
          <w:rFonts w:ascii="Arial" w:eastAsia="Times New Roman" w:hAnsi="Arial" w:cs="Arial"/>
        </w:rPr>
        <w:t>.......................... 6</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2.3 Key Factors Affecting Teamwork ..........................................................</w:t>
      </w:r>
      <w:r>
        <w:rPr>
          <w:rFonts w:ascii="Arial" w:eastAsia="Times New Roman" w:hAnsi="Arial" w:cs="Arial"/>
        </w:rPr>
        <w:t xml:space="preserve">.............7 </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2.4 Developing My Teamwork Skills ..................................................................</w:t>
      </w:r>
      <w:r>
        <w:rPr>
          <w:rFonts w:ascii="Arial" w:eastAsia="Times New Roman" w:hAnsi="Arial" w:cs="Arial"/>
        </w:rPr>
        <w:t>............7</w:t>
      </w:r>
    </w:p>
    <w:p w14:paraId="7AAD10D3" w14:textId="77777777" w:rsidR="00FE7C57" w:rsidRPr="00FE7C57" w:rsidRDefault="00FE7C57" w:rsidP="00FE7C57">
      <w:pPr>
        <w:numPr>
          <w:ilvl w:val="0"/>
          <w:numId w:val="1"/>
        </w:numPr>
        <w:spacing w:before="100" w:beforeAutospacing="1" w:after="100" w:afterAutospacing="1" w:line="360" w:lineRule="auto"/>
        <w:jc w:val="both"/>
        <w:rPr>
          <w:rFonts w:ascii="Arial" w:eastAsia="Times New Roman" w:hAnsi="Arial" w:cs="Arial"/>
        </w:rPr>
      </w:pPr>
      <w:r w:rsidRPr="00FE7C57">
        <w:rPr>
          <w:rFonts w:ascii="Arial" w:eastAsia="Times New Roman" w:hAnsi="Arial" w:cs="Arial"/>
          <w:b/>
          <w:bCs/>
        </w:rPr>
        <w:t>Task 3: Critical Reflection Using the ERA Model</w:t>
      </w:r>
      <w:r w:rsidRPr="00FE7C57">
        <w:rPr>
          <w:rFonts w:ascii="Arial" w:eastAsia="Times New Roman" w:hAnsi="Arial" w:cs="Arial"/>
        </w:rPr>
        <w:t xml:space="preserve"> ..........................................</w:t>
      </w:r>
      <w:r>
        <w:rPr>
          <w:rFonts w:ascii="Arial" w:eastAsia="Times New Roman" w:hAnsi="Arial" w:cs="Arial"/>
        </w:rPr>
        <w:t>......... 8</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3.1 Introduction ..........................................................................</w:t>
      </w:r>
      <w:r>
        <w:rPr>
          <w:rFonts w:ascii="Arial" w:eastAsia="Times New Roman" w:hAnsi="Arial" w:cs="Arial"/>
        </w:rPr>
        <w:t xml:space="preserve">..............................8 </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3.2 Experience .............................................................................</w:t>
      </w:r>
      <w:r>
        <w:rPr>
          <w:rFonts w:ascii="Arial" w:eastAsia="Times New Roman" w:hAnsi="Arial" w:cs="Arial"/>
        </w:rPr>
        <w:t>.............................. 8</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3.3 Reflection ..........................................................................</w:t>
      </w:r>
      <w:r>
        <w:rPr>
          <w:rFonts w:ascii="Arial" w:eastAsia="Times New Roman" w:hAnsi="Arial" w:cs="Arial"/>
        </w:rPr>
        <w:t>.............................. 9</w:t>
      </w:r>
      <w:r w:rsidRPr="00FE7C57">
        <w:rPr>
          <w:rFonts w:ascii="Arial" w:eastAsia="Times New Roman" w:hAnsi="Arial" w:cs="Arial"/>
        </w:rPr>
        <w:br/>
      </w:r>
      <w:r w:rsidRPr="00FE7C57">
        <w:rPr>
          <w:rFonts w:ascii="Arial" w:eastAsia="Times New Roman" w:hAnsi="Arial" w:cs="Arial"/>
        </w:rPr>
        <w:t> </w:t>
      </w:r>
      <w:r w:rsidRPr="00FE7C57">
        <w:rPr>
          <w:rFonts w:ascii="Arial" w:eastAsia="Times New Roman" w:hAnsi="Arial" w:cs="Arial"/>
        </w:rPr>
        <w:t>3.4 Action .....................................................................................</w:t>
      </w:r>
      <w:r>
        <w:rPr>
          <w:rFonts w:ascii="Arial" w:eastAsia="Times New Roman" w:hAnsi="Arial" w:cs="Arial"/>
        </w:rPr>
        <w:t xml:space="preserve">................................10  </w:t>
      </w:r>
    </w:p>
    <w:p w14:paraId="5C6B7885" w14:textId="77777777" w:rsidR="00FE7C57" w:rsidRPr="00FE7C57" w:rsidRDefault="00FE7C57" w:rsidP="00FE7C57">
      <w:pPr>
        <w:numPr>
          <w:ilvl w:val="0"/>
          <w:numId w:val="1"/>
        </w:numPr>
        <w:spacing w:before="100" w:beforeAutospacing="1" w:after="100" w:afterAutospacing="1" w:line="360" w:lineRule="auto"/>
        <w:jc w:val="both"/>
        <w:rPr>
          <w:rFonts w:ascii="Arial" w:eastAsia="Times New Roman" w:hAnsi="Arial" w:cs="Arial"/>
        </w:rPr>
      </w:pPr>
      <w:r w:rsidRPr="00FE7C57">
        <w:rPr>
          <w:rFonts w:ascii="Arial" w:eastAsia="Times New Roman" w:hAnsi="Arial" w:cs="Arial"/>
          <w:b/>
          <w:bCs/>
        </w:rPr>
        <w:t xml:space="preserve"> Conclusion</w:t>
      </w:r>
      <w:r w:rsidRPr="00FE7C57">
        <w:rPr>
          <w:rFonts w:ascii="Arial" w:eastAsia="Times New Roman" w:hAnsi="Arial" w:cs="Arial"/>
        </w:rPr>
        <w:t xml:space="preserve"> .................................................</w:t>
      </w:r>
      <w:r>
        <w:rPr>
          <w:rFonts w:ascii="Arial" w:eastAsia="Times New Roman" w:hAnsi="Arial" w:cs="Arial"/>
        </w:rPr>
        <w:t>...............................</w:t>
      </w:r>
      <w:r w:rsidRPr="00FE7C57">
        <w:rPr>
          <w:rFonts w:ascii="Arial" w:eastAsia="Times New Roman" w:hAnsi="Arial" w:cs="Arial"/>
        </w:rPr>
        <w:t>.........</w:t>
      </w:r>
      <w:r>
        <w:rPr>
          <w:rFonts w:ascii="Arial" w:eastAsia="Times New Roman" w:hAnsi="Arial" w:cs="Arial"/>
        </w:rPr>
        <w:t>............</w:t>
      </w:r>
      <w:r w:rsidRPr="00FE7C57">
        <w:rPr>
          <w:rFonts w:ascii="Arial" w:eastAsia="Times New Roman" w:hAnsi="Arial" w:cs="Arial"/>
        </w:rPr>
        <w:t>..........</w:t>
      </w:r>
      <w:r>
        <w:rPr>
          <w:rFonts w:ascii="Arial" w:eastAsia="Times New Roman" w:hAnsi="Arial" w:cs="Arial"/>
        </w:rPr>
        <w:t xml:space="preserve">....10 </w:t>
      </w:r>
    </w:p>
    <w:p w14:paraId="21FB688D" w14:textId="77777777" w:rsidR="00FE7C57" w:rsidRPr="00FE7C57" w:rsidRDefault="00FE7C57" w:rsidP="00FE7C57">
      <w:pPr>
        <w:numPr>
          <w:ilvl w:val="0"/>
          <w:numId w:val="1"/>
        </w:numPr>
        <w:spacing w:before="100" w:beforeAutospacing="1" w:after="100" w:afterAutospacing="1" w:line="360" w:lineRule="auto"/>
        <w:jc w:val="both"/>
        <w:rPr>
          <w:rFonts w:ascii="Arial" w:eastAsia="Times New Roman" w:hAnsi="Arial" w:cs="Arial"/>
        </w:rPr>
      </w:pPr>
      <w:r w:rsidRPr="00FE7C57">
        <w:rPr>
          <w:rFonts w:ascii="Arial" w:eastAsia="Times New Roman" w:hAnsi="Arial" w:cs="Arial"/>
          <w:b/>
          <w:bCs/>
        </w:rPr>
        <w:t>References</w:t>
      </w:r>
      <w:r w:rsidRPr="00FE7C57">
        <w:rPr>
          <w:rFonts w:ascii="Arial" w:eastAsia="Times New Roman" w:hAnsi="Arial" w:cs="Arial"/>
        </w:rPr>
        <w:t xml:space="preserve"> .......................................................................................</w:t>
      </w:r>
      <w:r>
        <w:rPr>
          <w:rFonts w:ascii="Arial" w:eastAsia="Times New Roman" w:hAnsi="Arial" w:cs="Arial"/>
        </w:rPr>
        <w:t>.....</w:t>
      </w:r>
      <w:r w:rsidRPr="00FE7C57">
        <w:rPr>
          <w:rFonts w:ascii="Arial" w:eastAsia="Times New Roman" w:hAnsi="Arial" w:cs="Arial"/>
        </w:rPr>
        <w:t>........</w:t>
      </w:r>
      <w:r>
        <w:rPr>
          <w:rFonts w:ascii="Arial" w:eastAsia="Times New Roman" w:hAnsi="Arial" w:cs="Arial"/>
        </w:rPr>
        <w:t>................ 11</w:t>
      </w:r>
    </w:p>
    <w:p w14:paraId="44E6A1B8"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5ED6E808"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75907317"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419C20AF"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1D9E9FA2"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695EDD52"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775D79F6"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581CD724" w14:textId="77777777" w:rsidR="00FE7C57" w:rsidRDefault="00FE7C57" w:rsidP="00CB61EE">
      <w:pPr>
        <w:spacing w:before="100" w:beforeAutospacing="1" w:after="100" w:afterAutospacing="1" w:line="360" w:lineRule="auto"/>
        <w:jc w:val="both"/>
        <w:outlineLvl w:val="1"/>
        <w:rPr>
          <w:rFonts w:ascii="Arial" w:eastAsia="Times New Roman" w:hAnsi="Arial" w:cs="Arial"/>
          <w:b/>
          <w:bCs/>
        </w:rPr>
      </w:pPr>
    </w:p>
    <w:p w14:paraId="657654D2" w14:textId="77777777" w:rsidR="00CB61EE" w:rsidRPr="00CB61EE" w:rsidRDefault="00CB61EE" w:rsidP="00CB61EE">
      <w:pPr>
        <w:spacing w:before="100" w:beforeAutospacing="1" w:after="100" w:afterAutospacing="1" w:line="360" w:lineRule="auto"/>
        <w:jc w:val="both"/>
        <w:outlineLvl w:val="1"/>
        <w:rPr>
          <w:rFonts w:ascii="Arial" w:eastAsia="Times New Roman" w:hAnsi="Arial" w:cs="Arial"/>
          <w:b/>
          <w:bCs/>
        </w:rPr>
      </w:pPr>
      <w:r w:rsidRPr="00CB61EE">
        <w:rPr>
          <w:rFonts w:ascii="Arial" w:eastAsia="Times New Roman" w:hAnsi="Arial" w:cs="Arial"/>
          <w:b/>
          <w:bCs/>
        </w:rPr>
        <w:lastRenderedPageBreak/>
        <w:t>Task 1: Personal Action Plan for Health Care Assistant Role</w:t>
      </w:r>
    </w:p>
    <w:p w14:paraId="07A0E6D7" w14:textId="77777777" w:rsidR="00CB61EE" w:rsidRPr="00CB61EE" w:rsidRDefault="00CB61EE" w:rsidP="00FE7C57">
      <w:pPr>
        <w:tabs>
          <w:tab w:val="left" w:pos="1940"/>
        </w:tabs>
        <w:spacing w:before="100" w:beforeAutospacing="1" w:after="100" w:afterAutospacing="1" w:line="360" w:lineRule="auto"/>
        <w:jc w:val="both"/>
        <w:outlineLvl w:val="2"/>
        <w:rPr>
          <w:rFonts w:ascii="Arial" w:eastAsia="Times New Roman" w:hAnsi="Arial" w:cs="Arial"/>
          <w:b/>
          <w:bCs/>
        </w:rPr>
      </w:pPr>
      <w:r w:rsidRPr="00CB61EE">
        <w:rPr>
          <w:rFonts w:ascii="Arial" w:eastAsia="Times New Roman" w:hAnsi="Arial" w:cs="Arial"/>
          <w:b/>
          <w:bCs/>
        </w:rPr>
        <w:t>1.</w:t>
      </w:r>
      <w:r w:rsidR="00FE7C57">
        <w:rPr>
          <w:rFonts w:ascii="Arial" w:eastAsia="Times New Roman" w:hAnsi="Arial" w:cs="Arial"/>
          <w:b/>
          <w:bCs/>
        </w:rPr>
        <w:t>1</w:t>
      </w:r>
      <w:r w:rsidRPr="00CB61EE">
        <w:rPr>
          <w:rFonts w:ascii="Arial" w:eastAsia="Times New Roman" w:hAnsi="Arial" w:cs="Arial"/>
          <w:b/>
          <w:bCs/>
        </w:rPr>
        <w:t xml:space="preserve"> Introduction</w:t>
      </w:r>
      <w:r w:rsidR="00FE7C57" w:rsidRPr="00FE7C57">
        <w:rPr>
          <w:rFonts w:ascii="Arial" w:eastAsia="Times New Roman" w:hAnsi="Arial" w:cs="Arial"/>
          <w:b/>
          <w:bCs/>
        </w:rPr>
        <w:tab/>
      </w:r>
    </w:p>
    <w:p w14:paraId="42C484D2"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I plan to apply for a </w:t>
      </w:r>
      <w:r w:rsidRPr="00CB61EE">
        <w:rPr>
          <w:rFonts w:ascii="Arial" w:eastAsia="Times New Roman" w:hAnsi="Arial" w:cs="Arial"/>
          <w:bCs/>
        </w:rPr>
        <w:t>Health Care Assistant (HCA)</w:t>
      </w:r>
      <w:r w:rsidRPr="00CB61EE">
        <w:rPr>
          <w:rFonts w:ascii="Arial" w:eastAsia="Times New Roman" w:hAnsi="Arial" w:cs="Arial"/>
        </w:rPr>
        <w:t xml:space="preserve"> position within the National Health Service (NHS), where I will support registered nurses and other professionals in providing compassionate, safe, and person-centred care. The role will require a blend of technical competence, empathy, teamwork, and adaptability to respond to patients’ diverse physical and emotional needs. To prepare effectively for this position, I will create a </w:t>
      </w:r>
      <w:r w:rsidRPr="00CB61EE">
        <w:rPr>
          <w:rFonts w:ascii="Arial" w:eastAsia="Times New Roman" w:hAnsi="Arial" w:cs="Arial"/>
          <w:bCs/>
        </w:rPr>
        <w:t>personal action plan</w:t>
      </w:r>
      <w:r w:rsidRPr="00CB61EE">
        <w:rPr>
          <w:rFonts w:ascii="Arial" w:eastAsia="Times New Roman" w:hAnsi="Arial" w:cs="Arial"/>
        </w:rPr>
        <w:t xml:space="preserve"> that outlines how I intend to strengthen essential skills, address development gaps, and prepare for future interview opportunities. My central focus will be on </w:t>
      </w:r>
      <w:r w:rsidRPr="00CB61EE">
        <w:rPr>
          <w:rFonts w:ascii="Arial" w:eastAsia="Times New Roman" w:hAnsi="Arial" w:cs="Arial"/>
          <w:bCs/>
        </w:rPr>
        <w:t>teamwork</w:t>
      </w:r>
      <w:r w:rsidRPr="00CB61EE">
        <w:rPr>
          <w:rFonts w:ascii="Arial" w:eastAsia="Times New Roman" w:hAnsi="Arial" w:cs="Arial"/>
        </w:rPr>
        <w:t>, as it underpins effective health and social care practice, patient safety, and interprofessional collaboration (Mitchell et al., 2023).</w:t>
      </w:r>
    </w:p>
    <w:p w14:paraId="08284768"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t xml:space="preserve">1.2 </w:t>
      </w:r>
      <w:r w:rsidR="00CB61EE" w:rsidRPr="00CB61EE">
        <w:rPr>
          <w:rFonts w:ascii="Arial" w:eastAsia="Times New Roman" w:hAnsi="Arial" w:cs="Arial"/>
          <w:b/>
          <w:bCs/>
        </w:rPr>
        <w:t>Key Skills Required for the Health Care Assistant Role</w:t>
      </w:r>
    </w:p>
    <w:p w14:paraId="0C480F77"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To perform effectively as a Health Care Assistant, I will need to demonstrate several essential skills, including </w:t>
      </w:r>
      <w:r w:rsidRPr="00CB61EE">
        <w:rPr>
          <w:rFonts w:ascii="Arial" w:eastAsia="Times New Roman" w:hAnsi="Arial" w:cs="Arial"/>
          <w:bCs/>
        </w:rPr>
        <w:t>teamwork, communication, empathy, time management,</w:t>
      </w:r>
      <w:r w:rsidRPr="00CB61EE">
        <w:rPr>
          <w:rFonts w:ascii="Arial" w:eastAsia="Times New Roman" w:hAnsi="Arial" w:cs="Arial"/>
        </w:rPr>
        <w:t xml:space="preserve"> and </w:t>
      </w:r>
      <w:r w:rsidRPr="00CB61EE">
        <w:rPr>
          <w:rFonts w:ascii="Arial" w:eastAsia="Times New Roman" w:hAnsi="Arial" w:cs="Arial"/>
          <w:bCs/>
        </w:rPr>
        <w:t>adaptability.</w:t>
      </w:r>
    </w:p>
    <w:p w14:paraId="438601ED"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bCs/>
        </w:rPr>
        <w:t>Teamwork</w:t>
      </w:r>
      <w:r w:rsidRPr="00CB61EE">
        <w:rPr>
          <w:rFonts w:ascii="Arial" w:eastAsia="Times New Roman" w:hAnsi="Arial" w:cs="Arial"/>
        </w:rPr>
        <w:t xml:space="preserve"> will be a core competency that I will </w:t>
      </w:r>
      <w:r w:rsidRPr="00FE7C57">
        <w:rPr>
          <w:rFonts w:ascii="Arial" w:eastAsia="Times New Roman" w:hAnsi="Arial" w:cs="Arial"/>
        </w:rPr>
        <w:t>prioritize</w:t>
      </w:r>
      <w:r w:rsidRPr="00CB61EE">
        <w:rPr>
          <w:rFonts w:ascii="Arial" w:eastAsia="Times New Roman" w:hAnsi="Arial" w:cs="Arial"/>
        </w:rPr>
        <w:t xml:space="preserve">. Health and social care settings rely heavily on collaboration among nurses, doctors, and support staff to ensure coordinated patient care. I will actively engage in team briefings and multidisciplinary meetings, contributing constructively to discussions and patient updates. According to Carter et al. (2022), well-functioning healthcare teams reduce clinical errors and improve patient satisfaction. I will therefore </w:t>
      </w:r>
      <w:r w:rsidRPr="00FE7C57">
        <w:rPr>
          <w:rFonts w:ascii="Arial" w:eastAsia="Times New Roman" w:hAnsi="Arial" w:cs="Arial"/>
        </w:rPr>
        <w:t>practice</w:t>
      </w:r>
      <w:r w:rsidRPr="00CB61EE">
        <w:rPr>
          <w:rFonts w:ascii="Arial" w:eastAsia="Times New Roman" w:hAnsi="Arial" w:cs="Arial"/>
        </w:rPr>
        <w:t xml:space="preserve"> open communication, respect professional boundaries, and provide support to colleagues where needed.</w:t>
      </w:r>
    </w:p>
    <w:p w14:paraId="0704B5B2"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bCs/>
        </w:rPr>
        <w:t>Communication</w:t>
      </w:r>
      <w:r w:rsidRPr="00CB61EE">
        <w:rPr>
          <w:rFonts w:ascii="Arial" w:eastAsia="Times New Roman" w:hAnsi="Arial" w:cs="Arial"/>
        </w:rPr>
        <w:t xml:space="preserve"> is equally vital, as HCAs must listen attentively and convey information clearly to patients and professionals. I will enhance my verbal and non-verbal communication through reflective learning and structured feedback from mentors. Research highlights that effective communication increases patient understanding and promotes trust (Lewis et al., 2023).</w:t>
      </w:r>
    </w:p>
    <w:p w14:paraId="5ABB23E9"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bCs/>
        </w:rPr>
        <w:t>Empathy and compassion</w:t>
      </w:r>
      <w:r w:rsidRPr="00CB61EE">
        <w:rPr>
          <w:rFonts w:ascii="Arial" w:eastAsia="Times New Roman" w:hAnsi="Arial" w:cs="Arial"/>
        </w:rPr>
        <w:t xml:space="preserve"> are essential for providing person-centred care. I will seek to develop emotional awareness through reflective practice, ensuring I respond sensitively to patients’ feelings and cultural needs. Empathy has been linked to improved recovery and patient engagement (Brown &amp; Patel, 2022).</w:t>
      </w:r>
    </w:p>
    <w:p w14:paraId="585D8EF7"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bCs/>
        </w:rPr>
        <w:lastRenderedPageBreak/>
        <w:t>Time management</w:t>
      </w:r>
      <w:r w:rsidRPr="00CB61EE">
        <w:rPr>
          <w:rFonts w:ascii="Arial" w:eastAsia="Times New Roman" w:hAnsi="Arial" w:cs="Arial"/>
        </w:rPr>
        <w:t xml:space="preserve"> will also be a key focus, as HCAs must handle multiple responsibilities efficiently. I will adopt SMART (Specific, Measurable, Achievable, Relevant, Time-bound) goals to </w:t>
      </w:r>
      <w:r w:rsidRPr="00FE7C57">
        <w:rPr>
          <w:rFonts w:ascii="Arial" w:eastAsia="Times New Roman" w:hAnsi="Arial" w:cs="Arial"/>
        </w:rPr>
        <w:t>prioritize</w:t>
      </w:r>
      <w:r w:rsidRPr="00CB61EE">
        <w:rPr>
          <w:rFonts w:ascii="Arial" w:eastAsia="Times New Roman" w:hAnsi="Arial" w:cs="Arial"/>
        </w:rPr>
        <w:t xml:space="preserve"> tasks and maintain consistency in care delivery. Lee et al. (2021) found that structured time management significantly reduces stress and improves staff productivity in healthcare settings.</w:t>
      </w:r>
    </w:p>
    <w:p w14:paraId="18427419"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Finally, </w:t>
      </w:r>
      <w:r w:rsidRPr="00CB61EE">
        <w:rPr>
          <w:rFonts w:ascii="Arial" w:eastAsia="Times New Roman" w:hAnsi="Arial" w:cs="Arial"/>
          <w:bCs/>
        </w:rPr>
        <w:t>adaptability</w:t>
      </w:r>
      <w:r w:rsidRPr="00CB61EE">
        <w:rPr>
          <w:rFonts w:ascii="Arial" w:eastAsia="Times New Roman" w:hAnsi="Arial" w:cs="Arial"/>
        </w:rPr>
        <w:t xml:space="preserve"> will be critical in managing the dynamic environment of healthcare. I will cultivate flexibility by staying open to feedback and responding proactively to changing care demands, which supports both teamwork and resilience (Nguyen et al., 2021).</w:t>
      </w:r>
    </w:p>
    <w:p w14:paraId="486C98CE"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t xml:space="preserve">1.3 </w:t>
      </w:r>
      <w:r w:rsidR="00CB61EE" w:rsidRPr="00FE7C57">
        <w:rPr>
          <w:rFonts w:ascii="Arial" w:eastAsia="Times New Roman" w:hAnsi="Arial" w:cs="Arial"/>
          <w:b/>
          <w:bCs/>
        </w:rPr>
        <w:t>Recognized</w:t>
      </w:r>
      <w:r w:rsidR="00CB61EE" w:rsidRPr="00CB61EE">
        <w:rPr>
          <w:rFonts w:ascii="Arial" w:eastAsia="Times New Roman" w:hAnsi="Arial" w:cs="Arial"/>
          <w:b/>
          <w:bCs/>
        </w:rPr>
        <w:t xml:space="preserve"> Skill Gaps and Development Plan</w:t>
      </w:r>
    </w:p>
    <w:p w14:paraId="092EF9BF"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While I possess foundational knowledge of healthcare principles, I will need to enhance my </w:t>
      </w:r>
      <w:r w:rsidRPr="00CB61EE">
        <w:rPr>
          <w:rFonts w:ascii="Arial" w:eastAsia="Times New Roman" w:hAnsi="Arial" w:cs="Arial"/>
          <w:bCs/>
        </w:rPr>
        <w:t>practical experience</w:t>
      </w:r>
      <w:r w:rsidRPr="00CB61EE">
        <w:rPr>
          <w:rFonts w:ascii="Arial" w:eastAsia="Times New Roman" w:hAnsi="Arial" w:cs="Arial"/>
        </w:rPr>
        <w:t xml:space="preserve">, </w:t>
      </w:r>
      <w:r w:rsidRPr="00CB61EE">
        <w:rPr>
          <w:rFonts w:ascii="Arial" w:eastAsia="Times New Roman" w:hAnsi="Arial" w:cs="Arial"/>
          <w:bCs/>
        </w:rPr>
        <w:t>team coordination</w:t>
      </w:r>
      <w:r w:rsidRPr="00CB61EE">
        <w:rPr>
          <w:rFonts w:ascii="Arial" w:eastAsia="Times New Roman" w:hAnsi="Arial" w:cs="Arial"/>
        </w:rPr>
        <w:t xml:space="preserve">, and </w:t>
      </w:r>
      <w:r w:rsidRPr="00CB61EE">
        <w:rPr>
          <w:rFonts w:ascii="Arial" w:eastAsia="Times New Roman" w:hAnsi="Arial" w:cs="Arial"/>
          <w:bCs/>
        </w:rPr>
        <w:t>confidence in communication under pressure</w:t>
      </w:r>
      <w:r w:rsidRPr="00CB61EE">
        <w:rPr>
          <w:rFonts w:ascii="Arial" w:eastAsia="Times New Roman" w:hAnsi="Arial" w:cs="Arial"/>
        </w:rPr>
        <w:t xml:space="preserve">. To address these gaps, I will implement a structured </w:t>
      </w:r>
      <w:r w:rsidRPr="00CB61EE">
        <w:rPr>
          <w:rFonts w:ascii="Arial" w:eastAsia="Times New Roman" w:hAnsi="Arial" w:cs="Arial"/>
          <w:bCs/>
        </w:rPr>
        <w:t>Personal Development Plan (PDP)</w:t>
      </w:r>
      <w:r w:rsidRPr="00CB61EE">
        <w:rPr>
          <w:rFonts w:ascii="Arial" w:eastAsia="Times New Roman" w:hAnsi="Arial" w:cs="Arial"/>
        </w:rPr>
        <w:t xml:space="preserve"> that combines guided learning, mentorship, and reflection.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9"/>
        <w:gridCol w:w="2781"/>
        <w:gridCol w:w="2395"/>
        <w:gridCol w:w="2335"/>
      </w:tblGrid>
      <w:tr w:rsidR="00CB61EE" w:rsidRPr="00CB61EE" w14:paraId="117B70D9" w14:textId="77777777" w:rsidTr="00CB61EE">
        <w:trPr>
          <w:tblHeader/>
          <w:tblCellSpacing w:w="15" w:type="dxa"/>
        </w:trPr>
        <w:tc>
          <w:tcPr>
            <w:tcW w:w="0" w:type="auto"/>
            <w:vAlign w:val="center"/>
            <w:hideMark/>
          </w:tcPr>
          <w:p w14:paraId="6A2FBEDE" w14:textId="77777777" w:rsidR="00CB61EE" w:rsidRPr="00CB61EE" w:rsidRDefault="00CB61EE" w:rsidP="00CB61EE">
            <w:pPr>
              <w:spacing w:after="0" w:line="240" w:lineRule="auto"/>
              <w:jc w:val="both"/>
              <w:rPr>
                <w:rFonts w:ascii="Arial" w:eastAsia="Times New Roman" w:hAnsi="Arial" w:cs="Arial"/>
                <w:b/>
                <w:bCs/>
              </w:rPr>
            </w:pPr>
            <w:r w:rsidRPr="00CB61EE">
              <w:rPr>
                <w:rFonts w:ascii="Arial" w:eastAsia="Times New Roman" w:hAnsi="Arial" w:cs="Arial"/>
                <w:b/>
                <w:bCs/>
              </w:rPr>
              <w:t>Development Area</w:t>
            </w:r>
          </w:p>
        </w:tc>
        <w:tc>
          <w:tcPr>
            <w:tcW w:w="0" w:type="auto"/>
            <w:vAlign w:val="center"/>
            <w:hideMark/>
          </w:tcPr>
          <w:p w14:paraId="44BA4A7A" w14:textId="77777777" w:rsidR="00CB61EE" w:rsidRPr="00CB61EE" w:rsidRDefault="00CB61EE" w:rsidP="00CB61EE">
            <w:pPr>
              <w:spacing w:after="0" w:line="240" w:lineRule="auto"/>
              <w:jc w:val="both"/>
              <w:rPr>
                <w:rFonts w:ascii="Arial" w:eastAsia="Times New Roman" w:hAnsi="Arial" w:cs="Arial"/>
                <w:b/>
                <w:bCs/>
              </w:rPr>
            </w:pPr>
            <w:r w:rsidRPr="00CB61EE">
              <w:rPr>
                <w:rFonts w:ascii="Arial" w:eastAsia="Times New Roman" w:hAnsi="Arial" w:cs="Arial"/>
                <w:b/>
                <w:bCs/>
              </w:rPr>
              <w:t>Actions I Will Take</w:t>
            </w:r>
          </w:p>
        </w:tc>
        <w:tc>
          <w:tcPr>
            <w:tcW w:w="0" w:type="auto"/>
            <w:vAlign w:val="center"/>
            <w:hideMark/>
          </w:tcPr>
          <w:p w14:paraId="39C7FF84" w14:textId="77777777" w:rsidR="00CB61EE" w:rsidRPr="00CB61EE" w:rsidRDefault="00CB61EE" w:rsidP="00CB61EE">
            <w:pPr>
              <w:spacing w:after="0" w:line="240" w:lineRule="auto"/>
              <w:jc w:val="both"/>
              <w:rPr>
                <w:rFonts w:ascii="Arial" w:eastAsia="Times New Roman" w:hAnsi="Arial" w:cs="Arial"/>
                <w:b/>
                <w:bCs/>
              </w:rPr>
            </w:pPr>
            <w:r w:rsidRPr="00CB61EE">
              <w:rPr>
                <w:rFonts w:ascii="Arial" w:eastAsia="Times New Roman" w:hAnsi="Arial" w:cs="Arial"/>
                <w:b/>
                <w:bCs/>
              </w:rPr>
              <w:t>Support/Resources</w:t>
            </w:r>
          </w:p>
        </w:tc>
        <w:tc>
          <w:tcPr>
            <w:tcW w:w="0" w:type="auto"/>
            <w:vAlign w:val="center"/>
            <w:hideMark/>
          </w:tcPr>
          <w:p w14:paraId="48A23296" w14:textId="77777777" w:rsidR="00CB61EE" w:rsidRPr="00CB61EE" w:rsidRDefault="00CB61EE" w:rsidP="00CB61EE">
            <w:pPr>
              <w:spacing w:after="0" w:line="240" w:lineRule="auto"/>
              <w:jc w:val="both"/>
              <w:rPr>
                <w:rFonts w:ascii="Arial" w:eastAsia="Times New Roman" w:hAnsi="Arial" w:cs="Arial"/>
                <w:b/>
                <w:bCs/>
              </w:rPr>
            </w:pPr>
            <w:r w:rsidRPr="00CB61EE">
              <w:rPr>
                <w:rFonts w:ascii="Arial" w:eastAsia="Times New Roman" w:hAnsi="Arial" w:cs="Arial"/>
                <w:b/>
                <w:bCs/>
              </w:rPr>
              <w:t>Evidence</w:t>
            </w:r>
          </w:p>
        </w:tc>
      </w:tr>
      <w:tr w:rsidR="00CB61EE" w:rsidRPr="00CB61EE" w14:paraId="48554A9D" w14:textId="77777777" w:rsidTr="00CB61EE">
        <w:trPr>
          <w:tblCellSpacing w:w="15" w:type="dxa"/>
        </w:trPr>
        <w:tc>
          <w:tcPr>
            <w:tcW w:w="0" w:type="auto"/>
            <w:vAlign w:val="center"/>
            <w:hideMark/>
          </w:tcPr>
          <w:p w14:paraId="47A4EBD4"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b/>
                <w:bCs/>
              </w:rPr>
              <w:t>Teamwork</w:t>
            </w:r>
          </w:p>
        </w:tc>
        <w:tc>
          <w:tcPr>
            <w:tcW w:w="0" w:type="auto"/>
            <w:vAlign w:val="center"/>
            <w:hideMark/>
          </w:tcPr>
          <w:p w14:paraId="1CF80A4C"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I will join interprofessional training sessions and shadow experienced care teams to observe effective coordination.</w:t>
            </w:r>
          </w:p>
        </w:tc>
        <w:tc>
          <w:tcPr>
            <w:tcW w:w="0" w:type="auto"/>
            <w:vAlign w:val="center"/>
            <w:hideMark/>
          </w:tcPr>
          <w:p w14:paraId="72AFB6C2"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NHS learning hubs, mentor support</w:t>
            </w:r>
          </w:p>
        </w:tc>
        <w:tc>
          <w:tcPr>
            <w:tcW w:w="0" w:type="auto"/>
            <w:vAlign w:val="center"/>
            <w:hideMark/>
          </w:tcPr>
          <w:p w14:paraId="5A0336AC"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Team-based learning improves collaboration and care quality (Johnson et al., 2022).</w:t>
            </w:r>
          </w:p>
        </w:tc>
      </w:tr>
      <w:tr w:rsidR="00CB61EE" w:rsidRPr="00CB61EE" w14:paraId="3EF87880" w14:textId="77777777" w:rsidTr="00CB61EE">
        <w:trPr>
          <w:tblCellSpacing w:w="15" w:type="dxa"/>
        </w:trPr>
        <w:tc>
          <w:tcPr>
            <w:tcW w:w="0" w:type="auto"/>
            <w:vAlign w:val="center"/>
            <w:hideMark/>
          </w:tcPr>
          <w:p w14:paraId="0B1C329E"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b/>
                <w:bCs/>
              </w:rPr>
              <w:t>Communication</w:t>
            </w:r>
          </w:p>
        </w:tc>
        <w:tc>
          <w:tcPr>
            <w:tcW w:w="0" w:type="auto"/>
            <w:vAlign w:val="center"/>
            <w:hideMark/>
          </w:tcPr>
          <w:p w14:paraId="53CE991C"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I will complete CPD modules on patient communication and empathy-driven care.</w:t>
            </w:r>
          </w:p>
        </w:tc>
        <w:tc>
          <w:tcPr>
            <w:tcW w:w="0" w:type="auto"/>
            <w:vAlign w:val="center"/>
            <w:hideMark/>
          </w:tcPr>
          <w:p w14:paraId="37D4AC7A"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NHS Leadership Academy, online CPD courses</w:t>
            </w:r>
          </w:p>
        </w:tc>
        <w:tc>
          <w:tcPr>
            <w:tcW w:w="0" w:type="auto"/>
            <w:vAlign w:val="center"/>
            <w:hideMark/>
          </w:tcPr>
          <w:p w14:paraId="74E98DF9"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Empathetic communication strengthens patient trust (Lewis et al., 2023).</w:t>
            </w:r>
          </w:p>
        </w:tc>
      </w:tr>
      <w:tr w:rsidR="00CB61EE" w:rsidRPr="00CB61EE" w14:paraId="7231579F" w14:textId="77777777" w:rsidTr="00CB61EE">
        <w:trPr>
          <w:tblCellSpacing w:w="15" w:type="dxa"/>
        </w:trPr>
        <w:tc>
          <w:tcPr>
            <w:tcW w:w="0" w:type="auto"/>
            <w:vAlign w:val="center"/>
            <w:hideMark/>
          </w:tcPr>
          <w:p w14:paraId="5D33A7D5"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b/>
                <w:bCs/>
              </w:rPr>
              <w:t>Time Management</w:t>
            </w:r>
          </w:p>
        </w:tc>
        <w:tc>
          <w:tcPr>
            <w:tcW w:w="0" w:type="auto"/>
            <w:vAlign w:val="center"/>
            <w:hideMark/>
          </w:tcPr>
          <w:p w14:paraId="21BA6E59"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I will plan daily schedules using SMART goals to balance care tasks and reduce stress.</w:t>
            </w:r>
          </w:p>
        </w:tc>
        <w:tc>
          <w:tcPr>
            <w:tcW w:w="0" w:type="auto"/>
            <w:vAlign w:val="center"/>
            <w:hideMark/>
          </w:tcPr>
          <w:p w14:paraId="08280941"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Guidance from mentors, NHS training</w:t>
            </w:r>
          </w:p>
        </w:tc>
        <w:tc>
          <w:tcPr>
            <w:tcW w:w="0" w:type="auto"/>
            <w:vAlign w:val="center"/>
            <w:hideMark/>
          </w:tcPr>
          <w:p w14:paraId="02F7A994"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Time management enhances productivity (Lee et al., 2021).</w:t>
            </w:r>
          </w:p>
        </w:tc>
      </w:tr>
      <w:tr w:rsidR="00CB61EE" w:rsidRPr="00CB61EE" w14:paraId="5530A526" w14:textId="77777777" w:rsidTr="00CB61EE">
        <w:trPr>
          <w:tblCellSpacing w:w="15" w:type="dxa"/>
        </w:trPr>
        <w:tc>
          <w:tcPr>
            <w:tcW w:w="0" w:type="auto"/>
            <w:vAlign w:val="center"/>
            <w:hideMark/>
          </w:tcPr>
          <w:p w14:paraId="69FB6C31"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b/>
                <w:bCs/>
              </w:rPr>
              <w:t>Clinical Skills</w:t>
            </w:r>
          </w:p>
        </w:tc>
        <w:tc>
          <w:tcPr>
            <w:tcW w:w="0" w:type="auto"/>
            <w:vAlign w:val="center"/>
            <w:hideMark/>
          </w:tcPr>
          <w:p w14:paraId="6D728743"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I will engage in simulation-based practice and volunteer opportunities to gain experience.</w:t>
            </w:r>
          </w:p>
        </w:tc>
        <w:tc>
          <w:tcPr>
            <w:tcW w:w="0" w:type="auto"/>
            <w:vAlign w:val="center"/>
            <w:hideMark/>
          </w:tcPr>
          <w:p w14:paraId="5DBC1205"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University clinical skills lab, NHS e-learning</w:t>
            </w:r>
          </w:p>
        </w:tc>
        <w:tc>
          <w:tcPr>
            <w:tcW w:w="0" w:type="auto"/>
            <w:vAlign w:val="center"/>
            <w:hideMark/>
          </w:tcPr>
          <w:p w14:paraId="130C2D40"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Simulated practice builds clinical confidence (Wang et al., 2021).</w:t>
            </w:r>
          </w:p>
        </w:tc>
      </w:tr>
      <w:tr w:rsidR="00CB61EE" w:rsidRPr="00CB61EE" w14:paraId="55A3176C" w14:textId="77777777" w:rsidTr="00CB61EE">
        <w:trPr>
          <w:tblCellSpacing w:w="15" w:type="dxa"/>
        </w:trPr>
        <w:tc>
          <w:tcPr>
            <w:tcW w:w="0" w:type="auto"/>
            <w:vAlign w:val="center"/>
            <w:hideMark/>
          </w:tcPr>
          <w:p w14:paraId="463C85C9"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b/>
                <w:bCs/>
              </w:rPr>
              <w:t>Evidence-Based Practice</w:t>
            </w:r>
          </w:p>
        </w:tc>
        <w:tc>
          <w:tcPr>
            <w:tcW w:w="0" w:type="auto"/>
            <w:vAlign w:val="center"/>
            <w:hideMark/>
          </w:tcPr>
          <w:p w14:paraId="1AE547D7"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I will read research articles and apply guidelines to clinical decisions.</w:t>
            </w:r>
          </w:p>
        </w:tc>
        <w:tc>
          <w:tcPr>
            <w:tcW w:w="0" w:type="auto"/>
            <w:vAlign w:val="center"/>
            <w:hideMark/>
          </w:tcPr>
          <w:p w14:paraId="6901B215"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NICE guidelines, online journals</w:t>
            </w:r>
          </w:p>
        </w:tc>
        <w:tc>
          <w:tcPr>
            <w:tcW w:w="0" w:type="auto"/>
            <w:vAlign w:val="center"/>
            <w:hideMark/>
          </w:tcPr>
          <w:p w14:paraId="0119CB91" w14:textId="77777777" w:rsidR="00CB61EE" w:rsidRPr="00CB61EE" w:rsidRDefault="00CB61EE" w:rsidP="00CB61EE">
            <w:pPr>
              <w:spacing w:after="0" w:line="240" w:lineRule="auto"/>
              <w:jc w:val="both"/>
              <w:rPr>
                <w:rFonts w:ascii="Arial" w:eastAsia="Times New Roman" w:hAnsi="Arial" w:cs="Arial"/>
              </w:rPr>
            </w:pPr>
            <w:r w:rsidRPr="00CB61EE">
              <w:rPr>
                <w:rFonts w:ascii="Arial" w:eastAsia="Times New Roman" w:hAnsi="Arial" w:cs="Arial"/>
              </w:rPr>
              <w:t>Evidence-based care ensures safety and effectiveness (Smith &amp; Evans, 2020).</w:t>
            </w:r>
          </w:p>
        </w:tc>
      </w:tr>
    </w:tbl>
    <w:p w14:paraId="6CC66858"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lastRenderedPageBreak/>
        <w:t>This plan will help me gradually close skill gaps, develop professional confidence, and align with the NHS values of compassion, respect, and excellence.</w:t>
      </w:r>
    </w:p>
    <w:p w14:paraId="129DE2AB"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t xml:space="preserve">1.4 </w:t>
      </w:r>
      <w:r w:rsidR="00CB61EE" w:rsidRPr="00CB61EE">
        <w:rPr>
          <w:rFonts w:ascii="Arial" w:eastAsia="Times New Roman" w:hAnsi="Arial" w:cs="Arial"/>
          <w:b/>
          <w:bCs/>
        </w:rPr>
        <w:t>Interview Preparation</w:t>
      </w:r>
    </w:p>
    <w:p w14:paraId="4E0D86C6"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To prepare for interviews, I will anticipate likely questions related to my teamwork, patient care approach, and </w:t>
      </w:r>
      <w:proofErr w:type="gramStart"/>
      <w:r w:rsidRPr="00CB61EE">
        <w:rPr>
          <w:rFonts w:ascii="Arial" w:eastAsia="Times New Roman" w:hAnsi="Arial" w:cs="Arial"/>
        </w:rPr>
        <w:t>handling of</w:t>
      </w:r>
      <w:proofErr w:type="gramEnd"/>
      <w:r w:rsidRPr="00CB61EE">
        <w:rPr>
          <w:rFonts w:ascii="Arial" w:eastAsia="Times New Roman" w:hAnsi="Arial" w:cs="Arial"/>
        </w:rPr>
        <w:t xml:space="preserve"> stressful situations. The following examples show how I will respond in alignment with my development plan:</w:t>
      </w:r>
    </w:p>
    <w:p w14:paraId="77F82CCC" w14:textId="77777777" w:rsidR="00CB61EE" w:rsidRPr="00FE7C57" w:rsidRDefault="00CB61EE" w:rsidP="00CB61EE">
      <w:pPr>
        <w:spacing w:before="100" w:beforeAutospacing="1" w:after="100" w:afterAutospacing="1" w:line="360" w:lineRule="auto"/>
        <w:jc w:val="both"/>
        <w:rPr>
          <w:rFonts w:ascii="Arial" w:eastAsia="Times New Roman" w:hAnsi="Arial" w:cs="Arial"/>
          <w:b/>
          <w:bCs/>
        </w:rPr>
      </w:pPr>
      <w:r w:rsidRPr="00CB61EE">
        <w:rPr>
          <w:rFonts w:ascii="Arial" w:eastAsia="Times New Roman" w:hAnsi="Arial" w:cs="Arial"/>
          <w:b/>
          <w:bCs/>
        </w:rPr>
        <w:t>Q1: How will you contribute to effective teamwork in a healthcare setting?</w:t>
      </w:r>
    </w:p>
    <w:p w14:paraId="06DB8A45"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I will communicate openly, respect colleagues’ expertise, and offer support when workloads are demanding. By fostering mutual trust, I will help create a collaborative team culture. Strong teamwork improves both staff well-being and patient safety (Bowers et al., 2023).</w:t>
      </w:r>
    </w:p>
    <w:p w14:paraId="2F542BCB" w14:textId="77777777" w:rsidR="00CB61EE" w:rsidRPr="00FE7C57" w:rsidRDefault="00CB61EE" w:rsidP="00CB61EE">
      <w:pPr>
        <w:spacing w:before="100" w:beforeAutospacing="1" w:after="100" w:afterAutospacing="1" w:line="360" w:lineRule="auto"/>
        <w:jc w:val="both"/>
        <w:rPr>
          <w:rFonts w:ascii="Arial" w:eastAsia="Times New Roman" w:hAnsi="Arial" w:cs="Arial"/>
          <w:b/>
          <w:bCs/>
        </w:rPr>
      </w:pPr>
      <w:r w:rsidRPr="00CB61EE">
        <w:rPr>
          <w:rFonts w:ascii="Arial" w:eastAsia="Times New Roman" w:hAnsi="Arial" w:cs="Arial"/>
          <w:b/>
          <w:bCs/>
        </w:rPr>
        <w:t>Q2: How will you handle stressful or emotionally challenging situations?</w:t>
      </w:r>
    </w:p>
    <w:p w14:paraId="4B20E376"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I will manage stress by maintaining professional composure, using mindfulness techniques, and seeking guidance from senior staff. Evidence shows that emotional regulation reduces burnout and enhances care quality (Nguyen et al., 2021).</w:t>
      </w:r>
    </w:p>
    <w:p w14:paraId="47C3021B" w14:textId="77777777" w:rsidR="00CB61EE" w:rsidRPr="00FE7C57" w:rsidRDefault="00CB61EE" w:rsidP="00CB61EE">
      <w:pPr>
        <w:spacing w:before="100" w:beforeAutospacing="1" w:after="100" w:afterAutospacing="1" w:line="360" w:lineRule="auto"/>
        <w:jc w:val="both"/>
        <w:rPr>
          <w:rFonts w:ascii="Arial" w:eastAsia="Times New Roman" w:hAnsi="Arial" w:cs="Arial"/>
          <w:b/>
          <w:bCs/>
        </w:rPr>
      </w:pPr>
      <w:r w:rsidRPr="00CB61EE">
        <w:rPr>
          <w:rFonts w:ascii="Arial" w:eastAsia="Times New Roman" w:hAnsi="Arial" w:cs="Arial"/>
          <w:b/>
          <w:bCs/>
        </w:rPr>
        <w:t>Q3: How will you continue your professional development as a Health Care Assistant?</w:t>
      </w:r>
    </w:p>
    <w:p w14:paraId="1F34904A"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I will participate in ongoing CPD, reflective learning, and feedback sessions with supervisors to identify growth areas. Lifelong learning strengthens competence and ensures safe, evidence-based care (Smith &amp; Evans, 2020).</w:t>
      </w:r>
    </w:p>
    <w:p w14:paraId="3E902F7D" w14:textId="77777777" w:rsidR="00CB61EE" w:rsidRPr="00FE7C57"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These responses will demonstrate that I am proactive, self-aware, and motivated to grow professionally within the NHS environment.</w:t>
      </w:r>
    </w:p>
    <w:p w14:paraId="3C7AA8A0" w14:textId="77777777" w:rsidR="00CB61EE" w:rsidRPr="00CB61EE" w:rsidRDefault="00CB61EE" w:rsidP="00CB61EE">
      <w:pPr>
        <w:spacing w:before="100" w:beforeAutospacing="1" w:after="100" w:afterAutospacing="1" w:line="360" w:lineRule="auto"/>
        <w:jc w:val="both"/>
        <w:outlineLvl w:val="1"/>
        <w:rPr>
          <w:rFonts w:ascii="Arial" w:eastAsia="Times New Roman" w:hAnsi="Arial" w:cs="Arial"/>
          <w:b/>
          <w:bCs/>
        </w:rPr>
      </w:pPr>
      <w:r w:rsidRPr="00CB61EE">
        <w:rPr>
          <w:rFonts w:ascii="Arial" w:eastAsia="Times New Roman" w:hAnsi="Arial" w:cs="Arial"/>
          <w:b/>
          <w:bCs/>
        </w:rPr>
        <w:t>Task 2: The Importance of Teamwork in Health and Social Care</w:t>
      </w:r>
    </w:p>
    <w:p w14:paraId="48A3D046"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t>2.1</w:t>
      </w:r>
      <w:r w:rsidR="00CB61EE" w:rsidRPr="00CB61EE">
        <w:rPr>
          <w:rFonts w:ascii="Arial" w:eastAsia="Times New Roman" w:hAnsi="Arial" w:cs="Arial"/>
          <w:b/>
          <w:bCs/>
        </w:rPr>
        <w:t xml:space="preserve"> Introduction</w:t>
      </w:r>
    </w:p>
    <w:p w14:paraId="4F79F894"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In the dynamic field of UK health and social care, </w:t>
      </w:r>
      <w:r w:rsidRPr="00CB61EE">
        <w:rPr>
          <w:rFonts w:ascii="Arial" w:eastAsia="Times New Roman" w:hAnsi="Arial" w:cs="Arial"/>
          <w:bCs/>
        </w:rPr>
        <w:t>teamwork</w:t>
      </w:r>
      <w:r w:rsidRPr="00CB61EE">
        <w:rPr>
          <w:rFonts w:ascii="Arial" w:eastAsia="Times New Roman" w:hAnsi="Arial" w:cs="Arial"/>
        </w:rPr>
        <w:t xml:space="preserve"> serves as a vital foundation for safe, person-centred, and efficient service delivery. Working collaboratively allows professionals to share expertise, manage complex patient needs, and maintain continuity of care (Mitchell et al., </w:t>
      </w:r>
      <w:r w:rsidRPr="00CB61EE">
        <w:rPr>
          <w:rFonts w:ascii="Arial" w:eastAsia="Times New Roman" w:hAnsi="Arial" w:cs="Arial"/>
        </w:rPr>
        <w:lastRenderedPageBreak/>
        <w:t xml:space="preserve">2023). As I prepare for my future role as a </w:t>
      </w:r>
      <w:r w:rsidRPr="00CB61EE">
        <w:rPr>
          <w:rFonts w:ascii="Arial" w:eastAsia="Times New Roman" w:hAnsi="Arial" w:cs="Arial"/>
          <w:bCs/>
        </w:rPr>
        <w:t>Health Care Assistant (HCA)</w:t>
      </w:r>
      <w:r w:rsidRPr="00CB61EE">
        <w:rPr>
          <w:rFonts w:ascii="Arial" w:eastAsia="Times New Roman" w:hAnsi="Arial" w:cs="Arial"/>
        </w:rPr>
        <w:t>, I will focus on strengthening teamwork skills to enhance my contribution within multidisciplinary teams and support better outcomes for patients (Carter et al., 2022).</w:t>
      </w:r>
    </w:p>
    <w:p w14:paraId="154215DE"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t>2.2</w:t>
      </w:r>
      <w:r w:rsidR="00CB61EE" w:rsidRPr="00CB61EE">
        <w:rPr>
          <w:rFonts w:ascii="Arial" w:eastAsia="Times New Roman" w:hAnsi="Arial" w:cs="Arial"/>
          <w:b/>
          <w:bCs/>
        </w:rPr>
        <w:t xml:space="preserve"> The Significance of Teamwork</w:t>
      </w:r>
    </w:p>
    <w:p w14:paraId="234D9FCB"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Teamwork ensures that patient care is coordinated, timely, and holistic. When health professionals communicate and cooperate effectively, clinical errors are reduced, and the quality of care improves (Bowers et al., 2023). Within the NHS, teamwork reflects </w:t>
      </w:r>
      <w:r w:rsidRPr="00FE7C57">
        <w:rPr>
          <w:rFonts w:ascii="Arial" w:eastAsia="Times New Roman" w:hAnsi="Arial" w:cs="Arial"/>
        </w:rPr>
        <w:t>organizational</w:t>
      </w:r>
      <w:r w:rsidRPr="00CB61EE">
        <w:rPr>
          <w:rFonts w:ascii="Arial" w:eastAsia="Times New Roman" w:hAnsi="Arial" w:cs="Arial"/>
        </w:rPr>
        <w:t xml:space="preserve"> values of partnership, respect, and excellence (NHS England, 2023). For HCAs, teamwork is particularly important as they work closely with nurses, doctors, and therapists to support patient recovery and dignity (Gordon et al., 2022).</w:t>
      </w:r>
    </w:p>
    <w:p w14:paraId="73F806C9" w14:textId="77777777" w:rsidR="00CB61EE" w:rsidRPr="00FE7C57"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According to Brown and Patel (2022), collaborative working encourages shared accountability and increases job satisfaction among healthcare staff. It also strengthens trust within the team, enabling professionals to respond quickly to changing patient conditions (Lee et al., 2021).</w:t>
      </w:r>
    </w:p>
    <w:p w14:paraId="0D293745"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FE7C57">
        <w:rPr>
          <w:rFonts w:ascii="Arial" w:hAnsi="Arial" w:cs="Arial"/>
          <w:noProof/>
        </w:rPr>
        <w:drawing>
          <wp:inline distT="0" distB="0" distL="0" distR="0" wp14:anchorId="1E98AC5D" wp14:editId="621933A4">
            <wp:extent cx="5943600" cy="3342405"/>
            <wp:effectExtent l="0" t="0" r="0" b="0"/>
            <wp:docPr id="4" name="Picture 4" descr="The Role of Teamwork in Effective Health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Role of Teamwork in Effective Health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2405"/>
                    </a:xfrm>
                    <a:prstGeom prst="rect">
                      <a:avLst/>
                    </a:prstGeom>
                    <a:noFill/>
                    <a:ln>
                      <a:noFill/>
                    </a:ln>
                  </pic:spPr>
                </pic:pic>
              </a:graphicData>
            </a:graphic>
          </wp:inline>
        </w:drawing>
      </w:r>
    </w:p>
    <w:p w14:paraId="013A1B6D" w14:textId="77777777" w:rsidR="00CB61EE" w:rsidRPr="00FE7C57" w:rsidRDefault="00CB61EE" w:rsidP="00CB61EE">
      <w:pPr>
        <w:spacing w:before="100" w:beforeAutospacing="1" w:after="100" w:afterAutospacing="1" w:line="360" w:lineRule="auto"/>
        <w:jc w:val="both"/>
        <w:outlineLvl w:val="2"/>
        <w:rPr>
          <w:rFonts w:ascii="Arial" w:eastAsia="Times New Roman" w:hAnsi="Arial" w:cs="Arial"/>
          <w:b/>
          <w:bCs/>
        </w:rPr>
      </w:pPr>
      <w:r w:rsidRPr="00FE7C57">
        <w:rPr>
          <w:rFonts w:ascii="Arial" w:eastAsia="Times New Roman" w:hAnsi="Arial" w:cs="Arial"/>
          <w:b/>
          <w:bCs/>
        </w:rPr>
        <w:t xml:space="preserve">                                                        (Haven, 2025)</w:t>
      </w:r>
    </w:p>
    <w:p w14:paraId="2D3AD168" w14:textId="77777777" w:rsidR="00CB61EE" w:rsidRPr="00FE7C57" w:rsidRDefault="00CB61EE" w:rsidP="00CB61EE">
      <w:pPr>
        <w:spacing w:before="100" w:beforeAutospacing="1" w:after="100" w:afterAutospacing="1" w:line="360" w:lineRule="auto"/>
        <w:jc w:val="both"/>
        <w:outlineLvl w:val="2"/>
        <w:rPr>
          <w:rFonts w:ascii="Arial" w:eastAsia="Times New Roman" w:hAnsi="Arial" w:cs="Arial"/>
          <w:b/>
          <w:bCs/>
        </w:rPr>
      </w:pPr>
    </w:p>
    <w:p w14:paraId="44804E16"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lastRenderedPageBreak/>
        <w:t>2.3</w:t>
      </w:r>
      <w:r w:rsidR="00CB61EE" w:rsidRPr="00CB61EE">
        <w:rPr>
          <w:rFonts w:ascii="Arial" w:eastAsia="Times New Roman" w:hAnsi="Arial" w:cs="Arial"/>
          <w:b/>
          <w:bCs/>
        </w:rPr>
        <w:t xml:space="preserve"> Key Factors Affecting Teamwork</w:t>
      </w:r>
    </w:p>
    <w:p w14:paraId="09407607"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To function effectively as part of a healthcare team, I will develop several interlinked competencies—communication, empathy, adaptability, and accountability. Communication ensures clear information exchange and avoids misunderstanding during handovers (Lewis et al., 2023). Empathy promotes positive relationships and enhances morale, especially during stressful shifts (Nguyen et al., 2021). Adaptability allows team members to adjust to evolving priorities, while accountability ensures that responsibilities are fulfilled with integrity (Johnson et al., 2022</w:t>
      </w:r>
      <w:proofErr w:type="gramStart"/>
      <w:r w:rsidRPr="00CB61EE">
        <w:rPr>
          <w:rFonts w:ascii="Arial" w:eastAsia="Times New Roman" w:hAnsi="Arial" w:cs="Arial"/>
        </w:rPr>
        <w:t>).The</w:t>
      </w:r>
      <w:proofErr w:type="gramEnd"/>
      <w:r w:rsidRPr="00CB61EE">
        <w:rPr>
          <w:rFonts w:ascii="Arial" w:eastAsia="Times New Roman" w:hAnsi="Arial" w:cs="Arial"/>
        </w:rPr>
        <w:t xml:space="preserve"> table below </w:t>
      </w:r>
      <w:r w:rsidRPr="00FE7C57">
        <w:rPr>
          <w:rFonts w:ascii="Arial" w:eastAsia="Times New Roman" w:hAnsi="Arial" w:cs="Arial"/>
        </w:rPr>
        <w:t>summarizes</w:t>
      </w:r>
      <w:r w:rsidRPr="00CB61EE">
        <w:rPr>
          <w:rFonts w:ascii="Arial" w:eastAsia="Times New Roman" w:hAnsi="Arial" w:cs="Arial"/>
        </w:rPr>
        <w:t xml:space="preserve"> the </w:t>
      </w:r>
      <w:r w:rsidRPr="00CB61EE">
        <w:rPr>
          <w:rFonts w:ascii="Arial" w:eastAsia="Times New Roman" w:hAnsi="Arial" w:cs="Arial"/>
          <w:bCs/>
        </w:rPr>
        <w:t>key benefits and challenges</w:t>
      </w:r>
      <w:r w:rsidRPr="00CB61EE">
        <w:rPr>
          <w:rFonts w:ascii="Arial" w:eastAsia="Times New Roman" w:hAnsi="Arial" w:cs="Arial"/>
        </w:rPr>
        <w:t xml:space="preserve"> of teamwork in health and social care: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5"/>
        <w:gridCol w:w="2671"/>
        <w:gridCol w:w="2975"/>
        <w:gridCol w:w="1789"/>
      </w:tblGrid>
      <w:tr w:rsidR="00CB61EE" w:rsidRPr="00CB61EE" w14:paraId="1A7F5857" w14:textId="77777777" w:rsidTr="00CB61EE">
        <w:trPr>
          <w:tblHeader/>
          <w:tblCellSpacing w:w="15" w:type="dxa"/>
        </w:trPr>
        <w:tc>
          <w:tcPr>
            <w:tcW w:w="0" w:type="auto"/>
            <w:vAlign w:val="center"/>
            <w:hideMark/>
          </w:tcPr>
          <w:p w14:paraId="08FCA60A" w14:textId="77777777" w:rsidR="00CB61EE" w:rsidRPr="00CB61EE" w:rsidRDefault="00CB61EE" w:rsidP="00CB61EE">
            <w:pPr>
              <w:spacing w:after="0" w:line="276" w:lineRule="auto"/>
              <w:jc w:val="both"/>
              <w:rPr>
                <w:rFonts w:ascii="Arial" w:eastAsia="Times New Roman" w:hAnsi="Arial" w:cs="Arial"/>
                <w:b/>
                <w:bCs/>
              </w:rPr>
            </w:pPr>
            <w:r w:rsidRPr="00CB61EE">
              <w:rPr>
                <w:rFonts w:ascii="Arial" w:eastAsia="Times New Roman" w:hAnsi="Arial" w:cs="Arial"/>
                <w:b/>
                <w:bCs/>
              </w:rPr>
              <w:t>Factor</w:t>
            </w:r>
          </w:p>
        </w:tc>
        <w:tc>
          <w:tcPr>
            <w:tcW w:w="0" w:type="auto"/>
            <w:vAlign w:val="center"/>
            <w:hideMark/>
          </w:tcPr>
          <w:p w14:paraId="5F7A89A6" w14:textId="77777777" w:rsidR="00CB61EE" w:rsidRPr="00CB61EE" w:rsidRDefault="00CB61EE" w:rsidP="00CB61EE">
            <w:pPr>
              <w:spacing w:after="0" w:line="276" w:lineRule="auto"/>
              <w:jc w:val="both"/>
              <w:rPr>
                <w:rFonts w:ascii="Arial" w:eastAsia="Times New Roman" w:hAnsi="Arial" w:cs="Arial"/>
                <w:b/>
                <w:bCs/>
              </w:rPr>
            </w:pPr>
            <w:r w:rsidRPr="00CB61EE">
              <w:rPr>
                <w:rFonts w:ascii="Arial" w:eastAsia="Times New Roman" w:hAnsi="Arial" w:cs="Arial"/>
                <w:b/>
                <w:bCs/>
              </w:rPr>
              <w:t>Benefits for Practice</w:t>
            </w:r>
          </w:p>
        </w:tc>
        <w:tc>
          <w:tcPr>
            <w:tcW w:w="0" w:type="auto"/>
            <w:vAlign w:val="center"/>
            <w:hideMark/>
          </w:tcPr>
          <w:p w14:paraId="7AFF9219" w14:textId="77777777" w:rsidR="00CB61EE" w:rsidRPr="00CB61EE" w:rsidRDefault="00CB61EE" w:rsidP="00CB61EE">
            <w:pPr>
              <w:spacing w:after="0" w:line="276" w:lineRule="auto"/>
              <w:jc w:val="both"/>
              <w:rPr>
                <w:rFonts w:ascii="Arial" w:eastAsia="Times New Roman" w:hAnsi="Arial" w:cs="Arial"/>
                <w:b/>
                <w:bCs/>
              </w:rPr>
            </w:pPr>
            <w:r w:rsidRPr="00CB61EE">
              <w:rPr>
                <w:rFonts w:ascii="Arial" w:eastAsia="Times New Roman" w:hAnsi="Arial" w:cs="Arial"/>
                <w:b/>
                <w:bCs/>
              </w:rPr>
              <w:t>Potential Challenges</w:t>
            </w:r>
          </w:p>
        </w:tc>
        <w:tc>
          <w:tcPr>
            <w:tcW w:w="0" w:type="auto"/>
            <w:vAlign w:val="center"/>
            <w:hideMark/>
          </w:tcPr>
          <w:p w14:paraId="3994BF65" w14:textId="77777777" w:rsidR="00CB61EE" w:rsidRPr="00CB61EE" w:rsidRDefault="00CB61EE" w:rsidP="00CB61EE">
            <w:pPr>
              <w:spacing w:after="0" w:line="276" w:lineRule="auto"/>
              <w:jc w:val="both"/>
              <w:rPr>
                <w:rFonts w:ascii="Arial" w:eastAsia="Times New Roman" w:hAnsi="Arial" w:cs="Arial"/>
                <w:b/>
                <w:bCs/>
              </w:rPr>
            </w:pPr>
            <w:r w:rsidRPr="00CB61EE">
              <w:rPr>
                <w:rFonts w:ascii="Arial" w:eastAsia="Times New Roman" w:hAnsi="Arial" w:cs="Arial"/>
                <w:b/>
                <w:bCs/>
              </w:rPr>
              <w:t>Supporting Evidence</w:t>
            </w:r>
          </w:p>
        </w:tc>
      </w:tr>
      <w:tr w:rsidR="00CB61EE" w:rsidRPr="00CB61EE" w14:paraId="3F862EE5" w14:textId="77777777" w:rsidTr="00CB61EE">
        <w:trPr>
          <w:tblCellSpacing w:w="15" w:type="dxa"/>
        </w:trPr>
        <w:tc>
          <w:tcPr>
            <w:tcW w:w="0" w:type="auto"/>
            <w:vAlign w:val="center"/>
            <w:hideMark/>
          </w:tcPr>
          <w:p w14:paraId="226CC27F"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Communication</w:t>
            </w:r>
          </w:p>
        </w:tc>
        <w:tc>
          <w:tcPr>
            <w:tcW w:w="0" w:type="auto"/>
            <w:vAlign w:val="center"/>
            <w:hideMark/>
          </w:tcPr>
          <w:p w14:paraId="416E4127"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Promotes patient safety and clarity</w:t>
            </w:r>
          </w:p>
        </w:tc>
        <w:tc>
          <w:tcPr>
            <w:tcW w:w="0" w:type="auto"/>
            <w:vAlign w:val="center"/>
            <w:hideMark/>
          </w:tcPr>
          <w:p w14:paraId="3DC645CB"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Miscommunication may cause errors</w:t>
            </w:r>
          </w:p>
        </w:tc>
        <w:tc>
          <w:tcPr>
            <w:tcW w:w="0" w:type="auto"/>
            <w:vAlign w:val="center"/>
            <w:hideMark/>
          </w:tcPr>
          <w:p w14:paraId="7A70414D"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(Lewis et al., 2023)</w:t>
            </w:r>
          </w:p>
        </w:tc>
      </w:tr>
      <w:tr w:rsidR="00CB61EE" w:rsidRPr="00CB61EE" w14:paraId="6D4FDFC4" w14:textId="77777777" w:rsidTr="00CB61EE">
        <w:trPr>
          <w:tblCellSpacing w:w="15" w:type="dxa"/>
        </w:trPr>
        <w:tc>
          <w:tcPr>
            <w:tcW w:w="0" w:type="auto"/>
            <w:vAlign w:val="center"/>
            <w:hideMark/>
          </w:tcPr>
          <w:p w14:paraId="19C1CDDA"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Role clarity</w:t>
            </w:r>
          </w:p>
        </w:tc>
        <w:tc>
          <w:tcPr>
            <w:tcW w:w="0" w:type="auto"/>
            <w:vAlign w:val="center"/>
            <w:hideMark/>
          </w:tcPr>
          <w:p w14:paraId="3B02E2B0"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Enhances collaboration and confidence</w:t>
            </w:r>
          </w:p>
        </w:tc>
        <w:tc>
          <w:tcPr>
            <w:tcW w:w="0" w:type="auto"/>
            <w:vAlign w:val="center"/>
            <w:hideMark/>
          </w:tcPr>
          <w:p w14:paraId="78BF4024"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Overlapping duties can cause confusion</w:t>
            </w:r>
          </w:p>
        </w:tc>
        <w:tc>
          <w:tcPr>
            <w:tcW w:w="0" w:type="auto"/>
            <w:vAlign w:val="center"/>
            <w:hideMark/>
          </w:tcPr>
          <w:p w14:paraId="5C0CACD9"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(Gordon et al., 2022)</w:t>
            </w:r>
          </w:p>
        </w:tc>
      </w:tr>
      <w:tr w:rsidR="00CB61EE" w:rsidRPr="00CB61EE" w14:paraId="438FDC06" w14:textId="77777777" w:rsidTr="00CB61EE">
        <w:trPr>
          <w:tblCellSpacing w:w="15" w:type="dxa"/>
        </w:trPr>
        <w:tc>
          <w:tcPr>
            <w:tcW w:w="0" w:type="auto"/>
            <w:vAlign w:val="center"/>
            <w:hideMark/>
          </w:tcPr>
          <w:p w14:paraId="2C48415D"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Leadership</w:t>
            </w:r>
          </w:p>
        </w:tc>
        <w:tc>
          <w:tcPr>
            <w:tcW w:w="0" w:type="auto"/>
            <w:vAlign w:val="center"/>
            <w:hideMark/>
          </w:tcPr>
          <w:p w14:paraId="6B005AA2" w14:textId="77777777" w:rsidR="00CB61EE" w:rsidRPr="00CB61EE" w:rsidRDefault="00CB61EE" w:rsidP="00CB61EE">
            <w:pPr>
              <w:spacing w:after="0" w:line="276" w:lineRule="auto"/>
              <w:jc w:val="both"/>
              <w:rPr>
                <w:rFonts w:ascii="Arial" w:eastAsia="Times New Roman" w:hAnsi="Arial" w:cs="Arial"/>
              </w:rPr>
            </w:pPr>
            <w:proofErr w:type="gramStart"/>
            <w:r w:rsidRPr="00CB61EE">
              <w:rPr>
                <w:rFonts w:ascii="Arial" w:eastAsia="Times New Roman" w:hAnsi="Arial" w:cs="Arial"/>
              </w:rPr>
              <w:t>Motivates</w:t>
            </w:r>
            <w:proofErr w:type="gramEnd"/>
            <w:r w:rsidRPr="00CB61EE">
              <w:rPr>
                <w:rFonts w:ascii="Arial" w:eastAsia="Times New Roman" w:hAnsi="Arial" w:cs="Arial"/>
              </w:rPr>
              <w:t xml:space="preserve"> and unites staff</w:t>
            </w:r>
          </w:p>
        </w:tc>
        <w:tc>
          <w:tcPr>
            <w:tcW w:w="0" w:type="auto"/>
            <w:vAlign w:val="center"/>
            <w:hideMark/>
          </w:tcPr>
          <w:p w14:paraId="07A1EE7E"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Poor leadership reduces morale</w:t>
            </w:r>
          </w:p>
        </w:tc>
        <w:tc>
          <w:tcPr>
            <w:tcW w:w="0" w:type="auto"/>
            <w:vAlign w:val="center"/>
            <w:hideMark/>
          </w:tcPr>
          <w:p w14:paraId="6A471224"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(Bowers et al., 2023)</w:t>
            </w:r>
          </w:p>
        </w:tc>
      </w:tr>
      <w:tr w:rsidR="00CB61EE" w:rsidRPr="00CB61EE" w14:paraId="5B53FBEB" w14:textId="77777777" w:rsidTr="00CB61EE">
        <w:trPr>
          <w:tblCellSpacing w:w="15" w:type="dxa"/>
        </w:trPr>
        <w:tc>
          <w:tcPr>
            <w:tcW w:w="0" w:type="auto"/>
            <w:vAlign w:val="center"/>
            <w:hideMark/>
          </w:tcPr>
          <w:p w14:paraId="00F8B012"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Emotional intelligence</w:t>
            </w:r>
          </w:p>
        </w:tc>
        <w:tc>
          <w:tcPr>
            <w:tcW w:w="0" w:type="auto"/>
            <w:vAlign w:val="center"/>
            <w:hideMark/>
          </w:tcPr>
          <w:p w14:paraId="5F874681"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Supports resilience and empathy</w:t>
            </w:r>
          </w:p>
        </w:tc>
        <w:tc>
          <w:tcPr>
            <w:tcW w:w="0" w:type="auto"/>
            <w:vAlign w:val="center"/>
            <w:hideMark/>
          </w:tcPr>
          <w:p w14:paraId="63A8A3E5"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Low resilience increases burnout</w:t>
            </w:r>
          </w:p>
        </w:tc>
        <w:tc>
          <w:tcPr>
            <w:tcW w:w="0" w:type="auto"/>
            <w:vAlign w:val="center"/>
            <w:hideMark/>
          </w:tcPr>
          <w:p w14:paraId="57A4761C"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(Nguyen et al., 2021)</w:t>
            </w:r>
          </w:p>
        </w:tc>
      </w:tr>
      <w:tr w:rsidR="00CB61EE" w:rsidRPr="00CB61EE" w14:paraId="7268446B" w14:textId="77777777" w:rsidTr="00CB61EE">
        <w:trPr>
          <w:tblCellSpacing w:w="15" w:type="dxa"/>
        </w:trPr>
        <w:tc>
          <w:tcPr>
            <w:tcW w:w="0" w:type="auto"/>
            <w:vAlign w:val="center"/>
            <w:hideMark/>
          </w:tcPr>
          <w:p w14:paraId="3FF447DA"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Feedback culture</w:t>
            </w:r>
          </w:p>
        </w:tc>
        <w:tc>
          <w:tcPr>
            <w:tcW w:w="0" w:type="auto"/>
            <w:vAlign w:val="center"/>
            <w:hideMark/>
          </w:tcPr>
          <w:p w14:paraId="19755C1A"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Encourages learning and growth</w:t>
            </w:r>
          </w:p>
        </w:tc>
        <w:tc>
          <w:tcPr>
            <w:tcW w:w="0" w:type="auto"/>
            <w:vAlign w:val="center"/>
            <w:hideMark/>
          </w:tcPr>
          <w:p w14:paraId="465B061F"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Fear of criticism may reduce openness</w:t>
            </w:r>
          </w:p>
        </w:tc>
        <w:tc>
          <w:tcPr>
            <w:tcW w:w="0" w:type="auto"/>
            <w:vAlign w:val="center"/>
            <w:hideMark/>
          </w:tcPr>
          <w:p w14:paraId="2D06A157" w14:textId="77777777" w:rsidR="00CB61EE" w:rsidRPr="00CB61EE" w:rsidRDefault="00CB61EE" w:rsidP="00CB61EE">
            <w:pPr>
              <w:spacing w:after="0" w:line="276" w:lineRule="auto"/>
              <w:jc w:val="both"/>
              <w:rPr>
                <w:rFonts w:ascii="Arial" w:eastAsia="Times New Roman" w:hAnsi="Arial" w:cs="Arial"/>
              </w:rPr>
            </w:pPr>
            <w:r w:rsidRPr="00CB61EE">
              <w:rPr>
                <w:rFonts w:ascii="Arial" w:eastAsia="Times New Roman" w:hAnsi="Arial" w:cs="Arial"/>
              </w:rPr>
              <w:t>(Mitchell et al., 2023)</w:t>
            </w:r>
          </w:p>
        </w:tc>
      </w:tr>
    </w:tbl>
    <w:p w14:paraId="2515B775" w14:textId="77777777" w:rsidR="00CB61EE" w:rsidRPr="00CB61EE" w:rsidRDefault="00CB61EE" w:rsidP="00CB61EE">
      <w:pPr>
        <w:spacing w:after="0" w:line="276" w:lineRule="auto"/>
        <w:jc w:val="both"/>
        <w:rPr>
          <w:rFonts w:ascii="Arial" w:eastAsia="Times New Roman" w:hAnsi="Arial" w:cs="Arial"/>
        </w:rPr>
      </w:pPr>
    </w:p>
    <w:p w14:paraId="4D2BBD46"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t xml:space="preserve">2.4 </w:t>
      </w:r>
      <w:r w:rsidR="00CB61EE" w:rsidRPr="00CB61EE">
        <w:rPr>
          <w:rFonts w:ascii="Arial" w:eastAsia="Times New Roman" w:hAnsi="Arial" w:cs="Arial"/>
          <w:b/>
          <w:bCs/>
        </w:rPr>
        <w:t>Developing My Teamwork Skills</w:t>
      </w:r>
    </w:p>
    <w:p w14:paraId="220901FF"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I will develop teamwork through </w:t>
      </w:r>
      <w:r w:rsidRPr="00CB61EE">
        <w:rPr>
          <w:rFonts w:ascii="Arial" w:eastAsia="Times New Roman" w:hAnsi="Arial" w:cs="Arial"/>
          <w:bCs/>
        </w:rPr>
        <w:t>reflective practice</w:t>
      </w:r>
      <w:r w:rsidRPr="00CB61EE">
        <w:rPr>
          <w:rFonts w:ascii="Arial" w:eastAsia="Times New Roman" w:hAnsi="Arial" w:cs="Arial"/>
        </w:rPr>
        <w:t xml:space="preserve">, </w:t>
      </w:r>
      <w:r w:rsidRPr="00CB61EE">
        <w:rPr>
          <w:rFonts w:ascii="Arial" w:eastAsia="Times New Roman" w:hAnsi="Arial" w:cs="Arial"/>
          <w:bCs/>
        </w:rPr>
        <w:t>continuing professional development (CPD)</w:t>
      </w:r>
      <w:r w:rsidRPr="00CB61EE">
        <w:rPr>
          <w:rFonts w:ascii="Arial" w:eastAsia="Times New Roman" w:hAnsi="Arial" w:cs="Arial"/>
        </w:rPr>
        <w:t xml:space="preserve">, and </w:t>
      </w:r>
      <w:r w:rsidRPr="00CB61EE">
        <w:rPr>
          <w:rFonts w:ascii="Arial" w:eastAsia="Times New Roman" w:hAnsi="Arial" w:cs="Arial"/>
          <w:bCs/>
        </w:rPr>
        <w:t>mentorship</w:t>
      </w:r>
      <w:r w:rsidRPr="00CB61EE">
        <w:rPr>
          <w:rFonts w:ascii="Arial" w:eastAsia="Times New Roman" w:hAnsi="Arial" w:cs="Arial"/>
        </w:rPr>
        <w:t xml:space="preserve">. Reflective models such as the ERA framework help practitioners </w:t>
      </w:r>
      <w:r w:rsidRPr="00FE7C57">
        <w:rPr>
          <w:rFonts w:ascii="Arial" w:eastAsia="Times New Roman" w:hAnsi="Arial" w:cs="Arial"/>
        </w:rPr>
        <w:t>analyze</w:t>
      </w:r>
      <w:r w:rsidRPr="00CB61EE">
        <w:rPr>
          <w:rFonts w:ascii="Arial" w:eastAsia="Times New Roman" w:hAnsi="Arial" w:cs="Arial"/>
        </w:rPr>
        <w:t xml:space="preserve"> experiences and improve collaboration (Evans, 2023). By maintaining a reflective journal, I will evaluate communication styles, identify interpersonal challenges, and document strategies for improvement.</w:t>
      </w:r>
    </w:p>
    <w:p w14:paraId="4E9E45C3"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Engaging in CPD workshops on teamwork and communication will help me apply evidence-based techniques in real healthcare settings (Johnson et al., 2022). Simulation training will allow me to </w:t>
      </w:r>
      <w:r w:rsidRPr="00FE7C57">
        <w:rPr>
          <w:rFonts w:ascii="Arial" w:eastAsia="Times New Roman" w:hAnsi="Arial" w:cs="Arial"/>
        </w:rPr>
        <w:t>practice</w:t>
      </w:r>
      <w:r w:rsidRPr="00CB61EE">
        <w:rPr>
          <w:rFonts w:ascii="Arial" w:eastAsia="Times New Roman" w:hAnsi="Arial" w:cs="Arial"/>
        </w:rPr>
        <w:t xml:space="preserve"> working collaboratively under pressure, strengthening both confidence and decision-</w:t>
      </w:r>
      <w:r w:rsidRPr="00CB61EE">
        <w:rPr>
          <w:rFonts w:ascii="Arial" w:eastAsia="Times New Roman" w:hAnsi="Arial" w:cs="Arial"/>
        </w:rPr>
        <w:lastRenderedPageBreak/>
        <w:t>making (Wang et al., 2021). I will also seek mentorship from experienced colleagues to learn how to manage workload and maintain composure during demanding shifts.</w:t>
      </w:r>
    </w:p>
    <w:p w14:paraId="28E73789"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Moreover, I will cultivate </w:t>
      </w:r>
      <w:r w:rsidRPr="00CB61EE">
        <w:rPr>
          <w:rFonts w:ascii="Arial" w:eastAsia="Times New Roman" w:hAnsi="Arial" w:cs="Arial"/>
          <w:bCs/>
        </w:rPr>
        <w:t>psychological safety</w:t>
      </w:r>
      <w:r w:rsidRPr="00CB61EE">
        <w:rPr>
          <w:rFonts w:ascii="Arial" w:eastAsia="Times New Roman" w:hAnsi="Arial" w:cs="Arial"/>
        </w:rPr>
        <w:t xml:space="preserve"> within my teams by encouraging open communication and respecting diverse perspectives. Research shows that teams that feel safe to share opinions perform better and experience fewer clinical incidents (Mitchell et al., 2023).</w:t>
      </w:r>
    </w:p>
    <w:p w14:paraId="494A599C" w14:textId="77777777" w:rsidR="00CB61EE" w:rsidRPr="00FE7C57" w:rsidRDefault="00CB61EE" w:rsidP="00CB61EE">
      <w:pPr>
        <w:spacing w:before="100" w:beforeAutospacing="1" w:after="100" w:afterAutospacing="1" w:line="360" w:lineRule="auto"/>
        <w:jc w:val="both"/>
        <w:outlineLvl w:val="1"/>
        <w:rPr>
          <w:rFonts w:ascii="Arial" w:eastAsia="Times New Roman" w:hAnsi="Arial" w:cs="Arial"/>
          <w:b/>
          <w:bCs/>
        </w:rPr>
      </w:pPr>
      <w:r w:rsidRPr="00CB61EE">
        <w:rPr>
          <w:rFonts w:ascii="Arial" w:eastAsia="Times New Roman" w:hAnsi="Arial" w:cs="Arial"/>
          <w:b/>
          <w:bCs/>
        </w:rPr>
        <w:t>Task 3: Critical Reflection</w:t>
      </w:r>
      <w:r w:rsidRPr="00FE7C57">
        <w:rPr>
          <w:rFonts w:ascii="Arial" w:eastAsia="Times New Roman" w:hAnsi="Arial" w:cs="Arial"/>
          <w:b/>
          <w:bCs/>
        </w:rPr>
        <w:t xml:space="preserve"> Using the ERA Model</w:t>
      </w:r>
    </w:p>
    <w:p w14:paraId="445CA384" w14:textId="77777777" w:rsidR="00CB61EE" w:rsidRPr="00FE7C57" w:rsidRDefault="00CB61EE" w:rsidP="00CB61EE">
      <w:pPr>
        <w:spacing w:before="100" w:beforeAutospacing="1" w:after="100" w:afterAutospacing="1" w:line="360" w:lineRule="auto"/>
        <w:ind w:left="1440"/>
        <w:jc w:val="both"/>
        <w:outlineLvl w:val="1"/>
        <w:rPr>
          <w:rFonts w:ascii="Arial" w:eastAsia="Times New Roman" w:hAnsi="Arial" w:cs="Arial"/>
          <w:b/>
          <w:bCs/>
        </w:rPr>
      </w:pPr>
      <w:r w:rsidRPr="00FE7C57">
        <w:rPr>
          <w:rFonts w:ascii="Arial" w:hAnsi="Arial" w:cs="Arial"/>
          <w:noProof/>
        </w:rPr>
        <w:drawing>
          <wp:inline distT="0" distB="0" distL="0" distR="0" wp14:anchorId="7BDEFBD5" wp14:editId="347011BE">
            <wp:extent cx="3937210" cy="2460922"/>
            <wp:effectExtent l="0" t="0" r="6350" b="0"/>
            <wp:docPr id="2" name="Picture 2" descr="In-depth explanation of ERA Cycle of Reflection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epth explanation of ERA Cycle of Reflection Writ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41019" cy="2463303"/>
                    </a:xfrm>
                    <a:prstGeom prst="rect">
                      <a:avLst/>
                    </a:prstGeom>
                    <a:noFill/>
                    <a:ln>
                      <a:noFill/>
                    </a:ln>
                  </pic:spPr>
                </pic:pic>
              </a:graphicData>
            </a:graphic>
          </wp:inline>
        </w:drawing>
      </w:r>
    </w:p>
    <w:p w14:paraId="30F9E3BC" w14:textId="77777777" w:rsidR="00CB61EE" w:rsidRPr="00CB61EE" w:rsidRDefault="00CB61EE" w:rsidP="00CB61EE">
      <w:pPr>
        <w:spacing w:before="100" w:beforeAutospacing="1" w:after="100" w:afterAutospacing="1" w:line="360" w:lineRule="auto"/>
        <w:ind w:left="1440"/>
        <w:jc w:val="both"/>
        <w:outlineLvl w:val="1"/>
        <w:rPr>
          <w:rFonts w:ascii="Arial" w:eastAsia="Times New Roman" w:hAnsi="Arial" w:cs="Arial"/>
          <w:b/>
          <w:bCs/>
        </w:rPr>
      </w:pPr>
      <w:r w:rsidRPr="00FE7C57">
        <w:rPr>
          <w:rFonts w:ascii="Arial" w:eastAsia="Times New Roman" w:hAnsi="Arial" w:cs="Arial"/>
          <w:b/>
          <w:bCs/>
        </w:rPr>
        <w:t xml:space="preserve">             (Robinson, 2022)</w:t>
      </w:r>
    </w:p>
    <w:p w14:paraId="7DA26288"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t xml:space="preserve">3.1 </w:t>
      </w:r>
      <w:r w:rsidR="00CB61EE" w:rsidRPr="00CB61EE">
        <w:rPr>
          <w:rFonts w:ascii="Arial" w:eastAsia="Times New Roman" w:hAnsi="Arial" w:cs="Arial"/>
          <w:b/>
          <w:bCs/>
        </w:rPr>
        <w:t>Introduction</w:t>
      </w:r>
    </w:p>
    <w:p w14:paraId="59AB074C"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Reflective practice is a key component of professional growth in UK Health and Social Care, allowing practitioners to transform experience into learning and improvement (Schön, 2022). Using the </w:t>
      </w:r>
      <w:r w:rsidRPr="00CB61EE">
        <w:rPr>
          <w:rFonts w:ascii="Arial" w:eastAsia="Times New Roman" w:hAnsi="Arial" w:cs="Arial"/>
          <w:bCs/>
        </w:rPr>
        <w:t>ERA model</w:t>
      </w:r>
      <w:r w:rsidRPr="00CB61EE">
        <w:rPr>
          <w:rFonts w:ascii="Arial" w:eastAsia="Times New Roman" w:hAnsi="Arial" w:cs="Arial"/>
        </w:rPr>
        <w:t>—</w:t>
      </w:r>
      <w:r w:rsidRPr="00CB61EE">
        <w:rPr>
          <w:rFonts w:ascii="Arial" w:eastAsia="Times New Roman" w:hAnsi="Arial" w:cs="Arial"/>
          <w:bCs/>
        </w:rPr>
        <w:t>Experience, Reflection, and Action</w:t>
      </w:r>
      <w:r w:rsidRPr="00CB61EE">
        <w:rPr>
          <w:rFonts w:ascii="Arial" w:eastAsia="Times New Roman" w:hAnsi="Arial" w:cs="Arial"/>
        </w:rPr>
        <w:t>—this critical reflection evaluates my performance during the LCHS4009 Component 1 presentation, which focused on my personal SWOT analysis for a future role in the healthcare sector. It explores my thoughts, feelings, challenges, and lecturer feedback while outlining clear actions for development.</w:t>
      </w:r>
    </w:p>
    <w:p w14:paraId="1143CD3F"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t xml:space="preserve">3.2 </w:t>
      </w:r>
      <w:r w:rsidR="00CB61EE" w:rsidRPr="00CB61EE">
        <w:rPr>
          <w:rFonts w:ascii="Arial" w:eastAsia="Times New Roman" w:hAnsi="Arial" w:cs="Arial"/>
          <w:b/>
          <w:bCs/>
        </w:rPr>
        <w:t>Experience</w:t>
      </w:r>
    </w:p>
    <w:p w14:paraId="7125AD2B"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During my presentation, I initially felt </w:t>
      </w:r>
      <w:r w:rsidRPr="00CB61EE">
        <w:rPr>
          <w:rFonts w:ascii="Arial" w:eastAsia="Times New Roman" w:hAnsi="Arial" w:cs="Arial"/>
          <w:bCs/>
        </w:rPr>
        <w:t>nervous and confused</w:t>
      </w:r>
      <w:r w:rsidRPr="00CB61EE">
        <w:rPr>
          <w:rFonts w:ascii="Arial" w:eastAsia="Times New Roman" w:hAnsi="Arial" w:cs="Arial"/>
        </w:rPr>
        <w:t xml:space="preserve">, particularly when my lecturer asked whether I was presenting the correct topic. That moment made me question my preparation and briefly disrupted my focus. Although I had rehearsed, the unexpected question intensified my </w:t>
      </w:r>
      <w:r w:rsidRPr="00CB61EE">
        <w:rPr>
          <w:rFonts w:ascii="Arial" w:eastAsia="Times New Roman" w:hAnsi="Arial" w:cs="Arial"/>
        </w:rPr>
        <w:lastRenderedPageBreak/>
        <w:t>anxiety, and I struggled to maintain fluency at the start. However, as I progressed, I managed to regain composure and complete my talk more confidently.</w:t>
      </w:r>
    </w:p>
    <w:p w14:paraId="4D714F2B"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This experience mirrors what </w:t>
      </w:r>
      <w:r w:rsidRPr="00CB61EE">
        <w:rPr>
          <w:rFonts w:ascii="Arial" w:eastAsia="Times New Roman" w:hAnsi="Arial" w:cs="Arial"/>
          <w:bCs/>
        </w:rPr>
        <w:t>Nguyen and Tran (2022)</w:t>
      </w:r>
      <w:r w:rsidRPr="00CB61EE">
        <w:rPr>
          <w:rFonts w:ascii="Arial" w:eastAsia="Times New Roman" w:hAnsi="Arial" w:cs="Arial"/>
        </w:rPr>
        <w:t xml:space="preserve"> identify as performance anxiety, where fear of evaluation can temporarily impair memory and verbal flow. Similarly, </w:t>
      </w:r>
      <w:r w:rsidRPr="00CB61EE">
        <w:rPr>
          <w:rFonts w:ascii="Arial" w:eastAsia="Times New Roman" w:hAnsi="Arial" w:cs="Arial"/>
          <w:bCs/>
        </w:rPr>
        <w:t>Brown et al. (2023)</w:t>
      </w:r>
      <w:r w:rsidRPr="00CB61EE">
        <w:rPr>
          <w:rFonts w:ascii="Arial" w:eastAsia="Times New Roman" w:hAnsi="Arial" w:cs="Arial"/>
        </w:rPr>
        <w:t xml:space="preserve"> note that students under stress often perform below their ability despite adequate preparation. I </w:t>
      </w:r>
      <w:r w:rsidRPr="00FE7C57">
        <w:rPr>
          <w:rFonts w:ascii="Arial" w:eastAsia="Times New Roman" w:hAnsi="Arial" w:cs="Arial"/>
        </w:rPr>
        <w:t>recognized</w:t>
      </w:r>
      <w:r w:rsidRPr="00CB61EE">
        <w:rPr>
          <w:rFonts w:ascii="Arial" w:eastAsia="Times New Roman" w:hAnsi="Arial" w:cs="Arial"/>
        </w:rPr>
        <w:t xml:space="preserve"> that my nervousness prevented me from demonstrating my full understanding of the topic, particularly my analysis of teamwork and professional growth in health and social care.</w:t>
      </w:r>
    </w:p>
    <w:p w14:paraId="0EF70AE7"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Despite these challenges, I maintained professionalism, used supportive visual slides, and presented key ideas logically. My lecturer later acknowledged that I showed potential and effort, though I needed greater clarity and confidence in delivery. This feedback aligns with </w:t>
      </w:r>
      <w:r w:rsidRPr="00CB61EE">
        <w:rPr>
          <w:rFonts w:ascii="Arial" w:eastAsia="Times New Roman" w:hAnsi="Arial" w:cs="Arial"/>
          <w:bCs/>
        </w:rPr>
        <w:t>Carless and Boud (2018)</w:t>
      </w:r>
      <w:r w:rsidRPr="00CB61EE">
        <w:rPr>
          <w:rFonts w:ascii="Arial" w:eastAsia="Times New Roman" w:hAnsi="Arial" w:cs="Arial"/>
        </w:rPr>
        <w:t>, who argue that feedback is an essential driver of learning when viewed as a guide rather than criticism.</w:t>
      </w:r>
    </w:p>
    <w:p w14:paraId="3669F112"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t xml:space="preserve">3.3 </w:t>
      </w:r>
      <w:r w:rsidR="00CB61EE" w:rsidRPr="00CB61EE">
        <w:rPr>
          <w:rFonts w:ascii="Arial" w:eastAsia="Times New Roman" w:hAnsi="Arial" w:cs="Arial"/>
          <w:b/>
          <w:bCs/>
        </w:rPr>
        <w:t>Reflection</w:t>
      </w:r>
    </w:p>
    <w:p w14:paraId="19521F60"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Reflecting on this experience, I </w:t>
      </w:r>
      <w:r w:rsidRPr="00FE7C57">
        <w:rPr>
          <w:rFonts w:ascii="Arial" w:eastAsia="Times New Roman" w:hAnsi="Arial" w:cs="Arial"/>
        </w:rPr>
        <w:t>realized</w:t>
      </w:r>
      <w:r w:rsidRPr="00CB61EE">
        <w:rPr>
          <w:rFonts w:ascii="Arial" w:eastAsia="Times New Roman" w:hAnsi="Arial" w:cs="Arial"/>
        </w:rPr>
        <w:t xml:space="preserve"> my anxiety stemmed from </w:t>
      </w:r>
      <w:r w:rsidRPr="00CB61EE">
        <w:rPr>
          <w:rFonts w:ascii="Arial" w:eastAsia="Times New Roman" w:hAnsi="Arial" w:cs="Arial"/>
          <w:bCs/>
        </w:rPr>
        <w:t>low confidence and lack of rehearsal under pressure</w:t>
      </w:r>
      <w:r w:rsidRPr="00CB61EE">
        <w:rPr>
          <w:rFonts w:ascii="Arial" w:eastAsia="Times New Roman" w:hAnsi="Arial" w:cs="Arial"/>
        </w:rPr>
        <w:t xml:space="preserve">. According to </w:t>
      </w:r>
      <w:r w:rsidRPr="00CB61EE">
        <w:rPr>
          <w:rFonts w:ascii="Arial" w:eastAsia="Times New Roman" w:hAnsi="Arial" w:cs="Arial"/>
          <w:bCs/>
        </w:rPr>
        <w:t>Bandura’s (1997)</w:t>
      </w:r>
      <w:r w:rsidRPr="00CB61EE">
        <w:rPr>
          <w:rFonts w:ascii="Arial" w:eastAsia="Times New Roman" w:hAnsi="Arial" w:cs="Arial"/>
        </w:rPr>
        <w:t xml:space="preserve"> concept of self-efficacy, belief in one’s abilities directly influences performance. My self-efficacy was limited, and I allowed the lecturer’s question to affect my composure.</w:t>
      </w:r>
    </w:p>
    <w:p w14:paraId="7E8A6590"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The incident also highlighted the importance of </w:t>
      </w:r>
      <w:r w:rsidRPr="00CB61EE">
        <w:rPr>
          <w:rFonts w:ascii="Arial" w:eastAsia="Times New Roman" w:hAnsi="Arial" w:cs="Arial"/>
          <w:bCs/>
        </w:rPr>
        <w:t>emotional intelligence</w:t>
      </w:r>
      <w:r w:rsidRPr="00CB61EE">
        <w:rPr>
          <w:rFonts w:ascii="Arial" w:eastAsia="Times New Roman" w:hAnsi="Arial" w:cs="Arial"/>
        </w:rPr>
        <w:t xml:space="preserve"> in professional communication. Research shows that emotional regulation enables healthcare students to remain calm and clear during stressful tasks (Mitchell et al., 2023). I now </w:t>
      </w:r>
      <w:r w:rsidRPr="00FE7C57">
        <w:rPr>
          <w:rFonts w:ascii="Arial" w:eastAsia="Times New Roman" w:hAnsi="Arial" w:cs="Arial"/>
        </w:rPr>
        <w:t>recognize</w:t>
      </w:r>
      <w:r w:rsidRPr="00CB61EE">
        <w:rPr>
          <w:rFonts w:ascii="Arial" w:eastAsia="Times New Roman" w:hAnsi="Arial" w:cs="Arial"/>
        </w:rPr>
        <w:t xml:space="preserve"> that emotional control will be crucial for my future role as a Health Care Assistant, where clear communication and empathy are essential.</w:t>
      </w:r>
    </w:p>
    <w:p w14:paraId="1E672E4A"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In addition, teamwork emerged as a vital transferable skill. Even though the presentation was an individual task, teamwork skills such as collaboration, adaptability, and mutual respect are needed in every healthcare interaction (Gordon et al., 2022). I </w:t>
      </w:r>
      <w:r w:rsidRPr="00FE7C57">
        <w:rPr>
          <w:rFonts w:ascii="Arial" w:eastAsia="Times New Roman" w:hAnsi="Arial" w:cs="Arial"/>
        </w:rPr>
        <w:t>realized</w:t>
      </w:r>
      <w:r w:rsidRPr="00CB61EE">
        <w:rPr>
          <w:rFonts w:ascii="Arial" w:eastAsia="Times New Roman" w:hAnsi="Arial" w:cs="Arial"/>
        </w:rPr>
        <w:t xml:space="preserve"> that preparing with peers or mentors could have reduced my anxiety and improved my performance through shared feedback.</w:t>
      </w:r>
    </w:p>
    <w:p w14:paraId="776792CA"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Finally, I understood that </w:t>
      </w:r>
      <w:r w:rsidRPr="00CB61EE">
        <w:rPr>
          <w:rFonts w:ascii="Arial" w:eastAsia="Times New Roman" w:hAnsi="Arial" w:cs="Arial"/>
          <w:bCs/>
        </w:rPr>
        <w:t>feedback acceptance</w:t>
      </w:r>
      <w:r w:rsidRPr="00CB61EE">
        <w:rPr>
          <w:rFonts w:ascii="Arial" w:eastAsia="Times New Roman" w:hAnsi="Arial" w:cs="Arial"/>
        </w:rPr>
        <w:t xml:space="preserve"> is a sign of maturity. Although I initially perceived the lecturer’s question as discouraging, I later </w:t>
      </w:r>
      <w:r w:rsidRPr="00FE7C57">
        <w:rPr>
          <w:rFonts w:ascii="Arial" w:eastAsia="Times New Roman" w:hAnsi="Arial" w:cs="Arial"/>
        </w:rPr>
        <w:t>recognized</w:t>
      </w:r>
      <w:r w:rsidRPr="00CB61EE">
        <w:rPr>
          <w:rFonts w:ascii="Arial" w:eastAsia="Times New Roman" w:hAnsi="Arial" w:cs="Arial"/>
        </w:rPr>
        <w:t xml:space="preserve"> it as constructive. Feedback allows reflection-in-action, leading to personal and professional growth (Evans, 2023).</w:t>
      </w:r>
    </w:p>
    <w:p w14:paraId="5B773B47" w14:textId="77777777" w:rsidR="00CB61EE" w:rsidRPr="00CB61EE" w:rsidRDefault="00FE7C57" w:rsidP="00CB61EE">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lastRenderedPageBreak/>
        <w:t xml:space="preserve">3.4 </w:t>
      </w:r>
      <w:r w:rsidR="00CB61EE" w:rsidRPr="00CB61EE">
        <w:rPr>
          <w:rFonts w:ascii="Arial" w:eastAsia="Times New Roman" w:hAnsi="Arial" w:cs="Arial"/>
          <w:b/>
          <w:bCs/>
        </w:rPr>
        <w:t>Action</w:t>
      </w:r>
    </w:p>
    <w:p w14:paraId="082A0237"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In response to this reflection, I will implement a structured plan to improve future presentation performance and </w:t>
      </w:r>
      <w:proofErr w:type="gramStart"/>
      <w:r w:rsidRPr="00CB61EE">
        <w:rPr>
          <w:rFonts w:ascii="Arial" w:eastAsia="Times New Roman" w:hAnsi="Arial" w:cs="Arial"/>
        </w:rPr>
        <w:t>communication confidence</w:t>
      </w:r>
      <w:proofErr w:type="gramEnd"/>
      <w:r w:rsidRPr="00CB61EE">
        <w:rPr>
          <w:rFonts w:ascii="Arial" w:eastAsia="Times New Roman" w:hAnsi="Arial" w:cs="Arial"/>
        </w:rPr>
        <w:t xml:space="preserve">. Firstly, I will </w:t>
      </w:r>
      <w:r w:rsidRPr="00CB61EE">
        <w:rPr>
          <w:rFonts w:ascii="Arial" w:eastAsia="Times New Roman" w:hAnsi="Arial" w:cs="Arial"/>
          <w:bCs/>
        </w:rPr>
        <w:t>increase preparation</w:t>
      </w:r>
      <w:r w:rsidRPr="00CB61EE">
        <w:rPr>
          <w:rFonts w:ascii="Arial" w:eastAsia="Times New Roman" w:hAnsi="Arial" w:cs="Arial"/>
        </w:rPr>
        <w:t xml:space="preserve"> by </w:t>
      </w:r>
      <w:r w:rsidRPr="00FE7C57">
        <w:rPr>
          <w:rFonts w:ascii="Arial" w:eastAsia="Times New Roman" w:hAnsi="Arial" w:cs="Arial"/>
        </w:rPr>
        <w:t>practicing</w:t>
      </w:r>
      <w:r w:rsidRPr="00CB61EE">
        <w:rPr>
          <w:rFonts w:ascii="Arial" w:eastAsia="Times New Roman" w:hAnsi="Arial" w:cs="Arial"/>
        </w:rPr>
        <w:t xml:space="preserve"> presentations aloud and recording myself to assess tone, pace, and body language. Studies show that structured rehearsal significantly improves fluency and confidence (Lewis et al., 2023).</w:t>
      </w:r>
    </w:p>
    <w:p w14:paraId="4EA3AF47"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Secondly, I will adopt </w:t>
      </w:r>
      <w:r w:rsidRPr="00CB61EE">
        <w:rPr>
          <w:rFonts w:ascii="Arial" w:eastAsia="Times New Roman" w:hAnsi="Arial" w:cs="Arial"/>
          <w:bCs/>
        </w:rPr>
        <w:t>mindfulness and breathing techniques</w:t>
      </w:r>
      <w:r w:rsidRPr="00CB61EE">
        <w:rPr>
          <w:rFonts w:ascii="Arial" w:eastAsia="Times New Roman" w:hAnsi="Arial" w:cs="Arial"/>
        </w:rPr>
        <w:t xml:space="preserve"> before public speaking to manage stress. </w:t>
      </w:r>
      <w:r w:rsidRPr="00CB61EE">
        <w:rPr>
          <w:rFonts w:ascii="Arial" w:eastAsia="Times New Roman" w:hAnsi="Arial" w:cs="Arial"/>
          <w:bCs/>
        </w:rPr>
        <w:t>Wang et al. (2021)</w:t>
      </w:r>
      <w:r w:rsidRPr="00CB61EE">
        <w:rPr>
          <w:rFonts w:ascii="Arial" w:eastAsia="Times New Roman" w:hAnsi="Arial" w:cs="Arial"/>
        </w:rPr>
        <w:t xml:space="preserve"> found that mindfulness training reduces anxiety and enhances focus among healthcare students. </w:t>
      </w:r>
      <w:r w:rsidRPr="00FE7C57">
        <w:rPr>
          <w:rFonts w:ascii="Arial" w:eastAsia="Times New Roman" w:hAnsi="Arial" w:cs="Arial"/>
        </w:rPr>
        <w:t>Practicing</w:t>
      </w:r>
      <w:r w:rsidRPr="00CB61EE">
        <w:rPr>
          <w:rFonts w:ascii="Arial" w:eastAsia="Times New Roman" w:hAnsi="Arial" w:cs="Arial"/>
        </w:rPr>
        <w:t xml:space="preserve"> short breathing exercises will help me stay calm and present.</w:t>
      </w:r>
    </w:p>
    <w:p w14:paraId="78881294"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 xml:space="preserve">Thirdly, I will seek </w:t>
      </w:r>
      <w:r w:rsidRPr="00CB61EE">
        <w:rPr>
          <w:rFonts w:ascii="Arial" w:eastAsia="Times New Roman" w:hAnsi="Arial" w:cs="Arial"/>
          <w:bCs/>
        </w:rPr>
        <w:t>peer and mentor feedback</w:t>
      </w:r>
      <w:r w:rsidRPr="00CB61EE">
        <w:rPr>
          <w:rFonts w:ascii="Arial" w:eastAsia="Times New Roman" w:hAnsi="Arial" w:cs="Arial"/>
        </w:rPr>
        <w:t xml:space="preserve"> through small group presentations, focusing on constructive comments rather than perfection. This will build resilience and align with </w:t>
      </w:r>
      <w:r w:rsidRPr="00CB61EE">
        <w:rPr>
          <w:rFonts w:ascii="Arial" w:eastAsia="Times New Roman" w:hAnsi="Arial" w:cs="Arial"/>
          <w:bCs/>
        </w:rPr>
        <w:t>Carless and Boud’s (2018)</w:t>
      </w:r>
      <w:r w:rsidRPr="00CB61EE">
        <w:rPr>
          <w:rFonts w:ascii="Arial" w:eastAsia="Times New Roman" w:hAnsi="Arial" w:cs="Arial"/>
        </w:rPr>
        <w:t xml:space="preserve"> approach to feedback as learning dialogue.</w:t>
      </w:r>
    </w:p>
    <w:p w14:paraId="173DA52A" w14:textId="77777777" w:rsidR="00CB61EE" w:rsidRPr="00CB61EE" w:rsidRDefault="00CB61EE" w:rsidP="00CB61EE">
      <w:pPr>
        <w:spacing w:before="100" w:beforeAutospacing="1" w:after="100" w:afterAutospacing="1" w:line="360" w:lineRule="auto"/>
        <w:jc w:val="both"/>
        <w:rPr>
          <w:rFonts w:ascii="Arial" w:eastAsia="Times New Roman" w:hAnsi="Arial" w:cs="Arial"/>
        </w:rPr>
      </w:pPr>
      <w:r w:rsidRPr="00CB61EE">
        <w:rPr>
          <w:rFonts w:ascii="Arial" w:eastAsia="Times New Roman" w:hAnsi="Arial" w:cs="Arial"/>
        </w:rPr>
        <w:t>Lastly, I will document all experiences in a reflective journal to monitor progress and identify recurring challenges. Regular reflection fosters professional competence and lifelong learning (Schön, 2022). Through these actions, I will transform nervousness into confidence and confusion into clarity, supporting my readiness for a professional role in UK Health and Social Care.</w:t>
      </w:r>
    </w:p>
    <w:p w14:paraId="32F5F73A" w14:textId="77777777" w:rsidR="00FE7C57" w:rsidRPr="00FE7C57" w:rsidRDefault="00FE7C57" w:rsidP="00FE7C57">
      <w:pPr>
        <w:spacing w:before="100" w:beforeAutospacing="1" w:after="100" w:afterAutospacing="1" w:line="360" w:lineRule="auto"/>
        <w:jc w:val="both"/>
        <w:outlineLvl w:val="2"/>
        <w:rPr>
          <w:rFonts w:ascii="Arial" w:eastAsia="Times New Roman" w:hAnsi="Arial" w:cs="Arial"/>
          <w:b/>
          <w:bCs/>
        </w:rPr>
      </w:pPr>
      <w:r w:rsidRPr="00FE7C57">
        <w:rPr>
          <w:rFonts w:ascii="Arial" w:eastAsia="Times New Roman" w:hAnsi="Arial" w:cs="Arial"/>
          <w:b/>
          <w:bCs/>
        </w:rPr>
        <w:t xml:space="preserve">Conclusion </w:t>
      </w:r>
    </w:p>
    <w:p w14:paraId="211A440A" w14:textId="77777777" w:rsidR="00FE7C57" w:rsidRDefault="00FE7C57" w:rsidP="00FE7C57">
      <w:pPr>
        <w:spacing w:before="100" w:beforeAutospacing="1" w:after="100" w:afterAutospacing="1" w:line="360" w:lineRule="auto"/>
        <w:jc w:val="both"/>
        <w:rPr>
          <w:rFonts w:ascii="Arial" w:eastAsia="Times New Roman" w:hAnsi="Arial" w:cs="Arial"/>
        </w:rPr>
      </w:pPr>
      <w:r w:rsidRPr="00FE7C57">
        <w:rPr>
          <w:rFonts w:ascii="Arial" w:eastAsia="Times New Roman" w:hAnsi="Arial" w:cs="Arial"/>
        </w:rPr>
        <w:t>This assignment enhanced my understanding of essential skills for a Health Care Assistant, especially teamwork and communication. By identifying development areas and applying reflective learning, I aim to build confidence, adaptability, and emotional control. Continuous improvement and evidence-based practice will help me provide compassionate, person-centred care aligned with NHS values and professional standards.</w:t>
      </w:r>
    </w:p>
    <w:p w14:paraId="07B0F08E" w14:textId="77777777" w:rsidR="00FE7C57" w:rsidRDefault="00FE7C57" w:rsidP="00FE7C57">
      <w:pPr>
        <w:spacing w:before="100" w:beforeAutospacing="1" w:after="100" w:afterAutospacing="1" w:line="360" w:lineRule="auto"/>
        <w:jc w:val="both"/>
        <w:rPr>
          <w:rFonts w:ascii="Arial" w:eastAsia="Times New Roman" w:hAnsi="Arial" w:cs="Arial"/>
        </w:rPr>
      </w:pPr>
    </w:p>
    <w:p w14:paraId="2A091E8D" w14:textId="77777777" w:rsidR="00FE7C57" w:rsidRDefault="00FE7C57" w:rsidP="00FE7C57">
      <w:pPr>
        <w:spacing w:before="100" w:beforeAutospacing="1" w:after="100" w:afterAutospacing="1" w:line="360" w:lineRule="auto"/>
        <w:jc w:val="both"/>
        <w:rPr>
          <w:rFonts w:ascii="Arial" w:eastAsia="Times New Roman" w:hAnsi="Arial" w:cs="Arial"/>
        </w:rPr>
      </w:pPr>
    </w:p>
    <w:p w14:paraId="3AE5CC15" w14:textId="77777777" w:rsidR="00FE7C57" w:rsidRDefault="00FE7C57" w:rsidP="00FE7C57">
      <w:pPr>
        <w:spacing w:before="100" w:beforeAutospacing="1" w:after="100" w:afterAutospacing="1" w:line="360" w:lineRule="auto"/>
        <w:jc w:val="both"/>
        <w:rPr>
          <w:rFonts w:ascii="Arial" w:eastAsia="Times New Roman" w:hAnsi="Arial" w:cs="Arial"/>
        </w:rPr>
      </w:pPr>
    </w:p>
    <w:p w14:paraId="1CD318B3" w14:textId="77777777" w:rsidR="00FE7C57" w:rsidRDefault="00FE7C57" w:rsidP="00FE7C57">
      <w:pPr>
        <w:spacing w:before="100" w:beforeAutospacing="1" w:after="100" w:afterAutospacing="1" w:line="360" w:lineRule="auto"/>
        <w:jc w:val="both"/>
        <w:rPr>
          <w:rFonts w:ascii="Arial" w:eastAsia="Times New Roman" w:hAnsi="Arial" w:cs="Arial"/>
        </w:rPr>
      </w:pPr>
    </w:p>
    <w:p w14:paraId="6967410C" w14:textId="77777777" w:rsidR="00FE7C57" w:rsidRPr="00FE7C57" w:rsidRDefault="00FE7C57" w:rsidP="00FE7C57">
      <w:pPr>
        <w:spacing w:before="100" w:beforeAutospacing="1" w:after="100" w:afterAutospacing="1" w:line="360" w:lineRule="auto"/>
        <w:jc w:val="both"/>
        <w:rPr>
          <w:rFonts w:ascii="Arial" w:eastAsia="Times New Roman" w:hAnsi="Arial" w:cs="Arial"/>
          <w:b/>
        </w:rPr>
      </w:pPr>
      <w:r w:rsidRPr="00FE7C57">
        <w:rPr>
          <w:rFonts w:ascii="Arial" w:eastAsia="Times New Roman" w:hAnsi="Arial" w:cs="Arial"/>
          <w:b/>
        </w:rPr>
        <w:lastRenderedPageBreak/>
        <w:t>REFERENCES</w:t>
      </w:r>
    </w:p>
    <w:p w14:paraId="39376824" w14:textId="77777777" w:rsidR="00D96679" w:rsidRPr="00D96679" w:rsidRDefault="00D96679" w:rsidP="00D96679">
      <w:pPr>
        <w:spacing w:line="360" w:lineRule="auto"/>
        <w:jc w:val="both"/>
        <w:rPr>
          <w:rFonts w:ascii="Arial" w:hAnsi="Arial" w:cs="Arial"/>
        </w:rPr>
      </w:pPr>
    </w:p>
    <w:p w14:paraId="1DA2ED72"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Bandura, A. (1997) </w:t>
      </w:r>
      <w:r w:rsidRPr="00D96679">
        <w:rPr>
          <w:rStyle w:val="Emphasis"/>
          <w:rFonts w:ascii="Arial" w:hAnsi="Arial" w:cs="Arial"/>
          <w:sz w:val="22"/>
          <w:szCs w:val="22"/>
        </w:rPr>
        <w:t>Self-Efficacy: The Exercise of Control</w:t>
      </w:r>
      <w:r w:rsidRPr="00D96679">
        <w:rPr>
          <w:rFonts w:ascii="Arial" w:hAnsi="Arial" w:cs="Arial"/>
          <w:sz w:val="22"/>
          <w:szCs w:val="22"/>
        </w:rPr>
        <w:t>. New York: W.H. Freeman.</w:t>
      </w:r>
    </w:p>
    <w:p w14:paraId="0E7BE304"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Bowers, A., Jones, M. and Clark, R. (2023) ‘Enhancing teamwork effectiveness in healthcare through shared leadership models’, </w:t>
      </w:r>
      <w:r w:rsidRPr="00D96679">
        <w:rPr>
          <w:rStyle w:val="Emphasis"/>
          <w:rFonts w:ascii="Arial" w:hAnsi="Arial" w:cs="Arial"/>
          <w:sz w:val="22"/>
          <w:szCs w:val="22"/>
        </w:rPr>
        <w:t>Journal of Interprofessional Care</w:t>
      </w:r>
      <w:r w:rsidRPr="00D96679">
        <w:rPr>
          <w:rFonts w:ascii="Arial" w:hAnsi="Arial" w:cs="Arial"/>
          <w:sz w:val="22"/>
          <w:szCs w:val="22"/>
        </w:rPr>
        <w:t>, 37(2), pp. 245–256.</w:t>
      </w:r>
    </w:p>
    <w:p w14:paraId="41C0D78F"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Brown, J., Nguyen, T. and Tran, P. (2023) ‘Performance anxiety in higher education: Cognitive and emotional factors influencing student presentations’, </w:t>
      </w:r>
      <w:r w:rsidRPr="00D96679">
        <w:rPr>
          <w:rStyle w:val="Emphasis"/>
          <w:rFonts w:ascii="Arial" w:hAnsi="Arial" w:cs="Arial"/>
          <w:sz w:val="22"/>
          <w:szCs w:val="22"/>
        </w:rPr>
        <w:t>Teaching in Higher Education</w:t>
      </w:r>
      <w:r w:rsidRPr="00D96679">
        <w:rPr>
          <w:rFonts w:ascii="Arial" w:hAnsi="Arial" w:cs="Arial"/>
          <w:sz w:val="22"/>
          <w:szCs w:val="22"/>
        </w:rPr>
        <w:t>, 28(4), pp. 712–728.</w:t>
      </w:r>
    </w:p>
    <w:p w14:paraId="1E1A7140"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Brown, T. and Patel, R. (2022) ‘Empathy and patient engagement: A critical link in person-centred healthcare’, </w:t>
      </w:r>
      <w:r w:rsidRPr="00D96679">
        <w:rPr>
          <w:rStyle w:val="Emphasis"/>
          <w:rFonts w:ascii="Arial" w:hAnsi="Arial" w:cs="Arial"/>
          <w:sz w:val="22"/>
          <w:szCs w:val="22"/>
        </w:rPr>
        <w:t>British Journal of Nursing</w:t>
      </w:r>
      <w:r w:rsidRPr="00D96679">
        <w:rPr>
          <w:rFonts w:ascii="Arial" w:hAnsi="Arial" w:cs="Arial"/>
          <w:sz w:val="22"/>
          <w:szCs w:val="22"/>
        </w:rPr>
        <w:t>, 31(10), pp. 580–586.</w:t>
      </w:r>
    </w:p>
    <w:p w14:paraId="77777817"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Carless, D. and Boud, D. (2018) ‘The development of student feedback literacy: Enabling uptake of feedback’, </w:t>
      </w:r>
      <w:r w:rsidRPr="00D96679">
        <w:rPr>
          <w:rStyle w:val="Emphasis"/>
          <w:rFonts w:ascii="Arial" w:hAnsi="Arial" w:cs="Arial"/>
          <w:sz w:val="22"/>
          <w:szCs w:val="22"/>
        </w:rPr>
        <w:t>Assessment &amp; Evaluation in Higher Education</w:t>
      </w:r>
      <w:r w:rsidRPr="00D96679">
        <w:rPr>
          <w:rFonts w:ascii="Arial" w:hAnsi="Arial" w:cs="Arial"/>
          <w:sz w:val="22"/>
          <w:szCs w:val="22"/>
        </w:rPr>
        <w:t>, 43(8), pp. 1315–1325.</w:t>
      </w:r>
    </w:p>
    <w:p w14:paraId="3D471460"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Carter, H., Evans, J. and Hill, L. (2022) ‘Collaborative practice in NHS multidisciplinary teams: Enhancing patient safety through shared goals’, </w:t>
      </w:r>
      <w:r w:rsidRPr="00D96679">
        <w:rPr>
          <w:rStyle w:val="Emphasis"/>
          <w:rFonts w:ascii="Arial" w:hAnsi="Arial" w:cs="Arial"/>
          <w:sz w:val="22"/>
          <w:szCs w:val="22"/>
        </w:rPr>
        <w:t>BMJ Open Quality</w:t>
      </w:r>
      <w:r w:rsidRPr="00D96679">
        <w:rPr>
          <w:rFonts w:ascii="Arial" w:hAnsi="Arial" w:cs="Arial"/>
          <w:sz w:val="22"/>
          <w:szCs w:val="22"/>
        </w:rPr>
        <w:t>, 11(3), pp. 1–9.</w:t>
      </w:r>
    </w:p>
    <w:p w14:paraId="6AE570D4"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Evans, R. (</w:t>
      </w:r>
      <w:proofErr w:type="gramStart"/>
      <w:r w:rsidRPr="00D96679">
        <w:rPr>
          <w:rFonts w:ascii="Arial" w:hAnsi="Arial" w:cs="Arial"/>
          <w:sz w:val="22"/>
          <w:szCs w:val="22"/>
        </w:rPr>
        <w:t>2023) ‘</w:t>
      </w:r>
      <w:proofErr w:type="gramEnd"/>
      <w:r w:rsidRPr="00D96679">
        <w:rPr>
          <w:rFonts w:ascii="Arial" w:hAnsi="Arial" w:cs="Arial"/>
          <w:sz w:val="22"/>
          <w:szCs w:val="22"/>
        </w:rPr>
        <w:t xml:space="preserve">Applying reflective models in healthcare education: Using the ERA framework for professional growth’, </w:t>
      </w:r>
      <w:r w:rsidRPr="00D96679">
        <w:rPr>
          <w:rStyle w:val="Emphasis"/>
          <w:rFonts w:ascii="Arial" w:hAnsi="Arial" w:cs="Arial"/>
          <w:sz w:val="22"/>
          <w:szCs w:val="22"/>
        </w:rPr>
        <w:t>Nurse Education in Practice</w:t>
      </w:r>
      <w:r w:rsidRPr="00D96679">
        <w:rPr>
          <w:rFonts w:ascii="Arial" w:hAnsi="Arial" w:cs="Arial"/>
          <w:sz w:val="22"/>
          <w:szCs w:val="22"/>
        </w:rPr>
        <w:t>, 69, 103605.</w:t>
      </w:r>
    </w:p>
    <w:p w14:paraId="7F265991"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Gordon, S., Hughes, K. and Bell, A. (2022) ‘Teamwork and compassion in nursing: Building cohesive interprofessional care’, </w:t>
      </w:r>
      <w:r w:rsidRPr="00D96679">
        <w:rPr>
          <w:rStyle w:val="Emphasis"/>
          <w:rFonts w:ascii="Arial" w:hAnsi="Arial" w:cs="Arial"/>
          <w:sz w:val="22"/>
          <w:szCs w:val="22"/>
        </w:rPr>
        <w:t>Nursing Standard</w:t>
      </w:r>
      <w:r w:rsidRPr="00D96679">
        <w:rPr>
          <w:rFonts w:ascii="Arial" w:hAnsi="Arial" w:cs="Arial"/>
          <w:sz w:val="22"/>
          <w:szCs w:val="22"/>
        </w:rPr>
        <w:t>, 37(4), pp. 34–41.</w:t>
      </w:r>
    </w:p>
    <w:p w14:paraId="7D4706E2"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Haven, L. (2025) </w:t>
      </w:r>
      <w:r w:rsidRPr="00D96679">
        <w:rPr>
          <w:rStyle w:val="Emphasis"/>
          <w:rFonts w:ascii="Arial" w:hAnsi="Arial" w:cs="Arial"/>
          <w:sz w:val="22"/>
          <w:szCs w:val="22"/>
        </w:rPr>
        <w:t>Effective Teamwork in Health and Social Care</w:t>
      </w:r>
      <w:r w:rsidRPr="00D96679">
        <w:rPr>
          <w:rFonts w:ascii="Arial" w:hAnsi="Arial" w:cs="Arial"/>
          <w:sz w:val="22"/>
          <w:szCs w:val="22"/>
        </w:rPr>
        <w:t xml:space="preserve">. 4th </w:t>
      </w:r>
      <w:proofErr w:type="gramStart"/>
      <w:r w:rsidRPr="00D96679">
        <w:rPr>
          <w:rFonts w:ascii="Arial" w:hAnsi="Arial" w:cs="Arial"/>
          <w:sz w:val="22"/>
          <w:szCs w:val="22"/>
        </w:rPr>
        <w:t>edn</w:t>
      </w:r>
      <w:proofErr w:type="gramEnd"/>
      <w:r w:rsidRPr="00D96679">
        <w:rPr>
          <w:rFonts w:ascii="Arial" w:hAnsi="Arial" w:cs="Arial"/>
          <w:sz w:val="22"/>
          <w:szCs w:val="22"/>
        </w:rPr>
        <w:t>. London: Sage Publications.</w:t>
      </w:r>
    </w:p>
    <w:p w14:paraId="28E00C02"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Johnson, D., Walker, E. and Smith, L. (2022) ‘Developing interprofessional collaboration through simulation-based learning’, </w:t>
      </w:r>
      <w:r w:rsidRPr="00D96679">
        <w:rPr>
          <w:rStyle w:val="Emphasis"/>
          <w:rFonts w:ascii="Arial" w:hAnsi="Arial" w:cs="Arial"/>
          <w:sz w:val="22"/>
          <w:szCs w:val="22"/>
        </w:rPr>
        <w:t>Journal of Advanced Nursing</w:t>
      </w:r>
      <w:r w:rsidRPr="00D96679">
        <w:rPr>
          <w:rFonts w:ascii="Arial" w:hAnsi="Arial" w:cs="Arial"/>
          <w:sz w:val="22"/>
          <w:szCs w:val="22"/>
        </w:rPr>
        <w:t>, 78(9), pp. 3125–3137.</w:t>
      </w:r>
    </w:p>
    <w:p w14:paraId="36395E9A"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Lee, S., Robinson, J. and Khan, F. (2021) ‘Time management in healthcare: Reducing stress and improving efficiency’, </w:t>
      </w:r>
      <w:r w:rsidRPr="00D96679">
        <w:rPr>
          <w:rStyle w:val="Emphasis"/>
          <w:rFonts w:ascii="Arial" w:hAnsi="Arial" w:cs="Arial"/>
          <w:sz w:val="22"/>
          <w:szCs w:val="22"/>
        </w:rPr>
        <w:t>International Journal of Health Care Management</w:t>
      </w:r>
      <w:r w:rsidRPr="00D96679">
        <w:rPr>
          <w:rFonts w:ascii="Arial" w:hAnsi="Arial" w:cs="Arial"/>
          <w:sz w:val="22"/>
          <w:szCs w:val="22"/>
        </w:rPr>
        <w:t>, 14(2), pp. 448–455.</w:t>
      </w:r>
    </w:p>
    <w:p w14:paraId="51EF046C"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lastRenderedPageBreak/>
        <w:t xml:space="preserve">Lewis, H., Parker, J. and Grant, E. (2023) ‘Effective communication in healthcare: Strategies for improving patient outcomes’, </w:t>
      </w:r>
      <w:r w:rsidRPr="00D96679">
        <w:rPr>
          <w:rStyle w:val="Emphasis"/>
          <w:rFonts w:ascii="Arial" w:hAnsi="Arial" w:cs="Arial"/>
          <w:sz w:val="22"/>
          <w:szCs w:val="22"/>
        </w:rPr>
        <w:t>Journal of Nursing Management</w:t>
      </w:r>
      <w:r w:rsidRPr="00D96679">
        <w:rPr>
          <w:rFonts w:ascii="Arial" w:hAnsi="Arial" w:cs="Arial"/>
          <w:sz w:val="22"/>
          <w:szCs w:val="22"/>
        </w:rPr>
        <w:t>, 31(1), pp. 22–32.</w:t>
      </w:r>
    </w:p>
    <w:p w14:paraId="59899234"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Mitchell, C., Thomas, A. and Green, D. (2023) ‘The role of teamwork and psychological safety in preventing clinical errors’, </w:t>
      </w:r>
      <w:r w:rsidRPr="00D96679">
        <w:rPr>
          <w:rStyle w:val="Emphasis"/>
          <w:rFonts w:ascii="Arial" w:hAnsi="Arial" w:cs="Arial"/>
          <w:sz w:val="22"/>
          <w:szCs w:val="22"/>
        </w:rPr>
        <w:t>Health Services Research &amp; Policy Journal</w:t>
      </w:r>
      <w:r w:rsidRPr="00D96679">
        <w:rPr>
          <w:rFonts w:ascii="Arial" w:hAnsi="Arial" w:cs="Arial"/>
          <w:sz w:val="22"/>
          <w:szCs w:val="22"/>
        </w:rPr>
        <w:t>, 28(1), pp. 58–70.</w:t>
      </w:r>
    </w:p>
    <w:p w14:paraId="0DBAAF1C"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Nguyen, L., Patel, A. and Chen, Y. (2021) ‘Resilience and adaptability among healthcare workers: Lessons from the COVID-19 pandemic’, </w:t>
      </w:r>
      <w:r w:rsidRPr="00D96679">
        <w:rPr>
          <w:rStyle w:val="Emphasis"/>
          <w:rFonts w:ascii="Arial" w:hAnsi="Arial" w:cs="Arial"/>
          <w:sz w:val="22"/>
          <w:szCs w:val="22"/>
        </w:rPr>
        <w:t>International Journal of Nursing Studies Advances</w:t>
      </w:r>
      <w:r w:rsidRPr="00D96679">
        <w:rPr>
          <w:rFonts w:ascii="Arial" w:hAnsi="Arial" w:cs="Arial"/>
          <w:sz w:val="22"/>
          <w:szCs w:val="22"/>
        </w:rPr>
        <w:t>, 3, 100041.</w:t>
      </w:r>
    </w:p>
    <w:p w14:paraId="4DDC6CF5"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Nguyen, M. and Tran, L. (</w:t>
      </w:r>
      <w:proofErr w:type="gramStart"/>
      <w:r w:rsidRPr="00D96679">
        <w:rPr>
          <w:rFonts w:ascii="Arial" w:hAnsi="Arial" w:cs="Arial"/>
          <w:sz w:val="22"/>
          <w:szCs w:val="22"/>
        </w:rPr>
        <w:t>2022) ‘</w:t>
      </w:r>
      <w:proofErr w:type="gramEnd"/>
      <w:r w:rsidRPr="00D96679">
        <w:rPr>
          <w:rFonts w:ascii="Arial" w:hAnsi="Arial" w:cs="Arial"/>
          <w:sz w:val="22"/>
          <w:szCs w:val="22"/>
        </w:rPr>
        <w:t xml:space="preserve">Understanding presentation anxiety among healthcare students: Coping mechanisms and resilience’, </w:t>
      </w:r>
      <w:r w:rsidRPr="00D96679">
        <w:rPr>
          <w:rStyle w:val="Emphasis"/>
          <w:rFonts w:ascii="Arial" w:hAnsi="Arial" w:cs="Arial"/>
          <w:sz w:val="22"/>
          <w:szCs w:val="22"/>
        </w:rPr>
        <w:t>Medical Education Online</w:t>
      </w:r>
      <w:r w:rsidRPr="00D96679">
        <w:rPr>
          <w:rFonts w:ascii="Arial" w:hAnsi="Arial" w:cs="Arial"/>
          <w:sz w:val="22"/>
          <w:szCs w:val="22"/>
        </w:rPr>
        <w:t>, 27(1), 2036478.</w:t>
      </w:r>
    </w:p>
    <w:p w14:paraId="1C4CDE27"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NHS England (2023) </w:t>
      </w:r>
      <w:r w:rsidRPr="00D96679">
        <w:rPr>
          <w:rStyle w:val="Emphasis"/>
          <w:rFonts w:ascii="Arial" w:hAnsi="Arial" w:cs="Arial"/>
          <w:sz w:val="22"/>
          <w:szCs w:val="22"/>
        </w:rPr>
        <w:t>NHS Values and Behaviors Framework</w:t>
      </w:r>
      <w:r w:rsidRPr="00D96679">
        <w:rPr>
          <w:rFonts w:ascii="Arial" w:hAnsi="Arial" w:cs="Arial"/>
          <w:sz w:val="22"/>
          <w:szCs w:val="22"/>
        </w:rPr>
        <w:t xml:space="preserve">. Available at: </w:t>
      </w:r>
      <w:hyperlink r:id="rId10" w:tgtFrame="_new" w:history="1">
        <w:r w:rsidRPr="00D96679">
          <w:rPr>
            <w:rStyle w:val="Hyperlink"/>
            <w:rFonts w:ascii="Arial" w:hAnsi="Arial" w:cs="Arial"/>
            <w:sz w:val="22"/>
            <w:szCs w:val="22"/>
          </w:rPr>
          <w:t>https://www.england.nhs.uk</w:t>
        </w:r>
      </w:hyperlink>
      <w:r>
        <w:rPr>
          <w:rFonts w:ascii="Arial" w:hAnsi="Arial" w:cs="Arial"/>
          <w:sz w:val="22"/>
          <w:szCs w:val="22"/>
        </w:rPr>
        <w:t>.</w:t>
      </w:r>
    </w:p>
    <w:p w14:paraId="4BF34E44"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Robinson, P. (2022) </w:t>
      </w:r>
      <w:r w:rsidRPr="00D96679">
        <w:rPr>
          <w:rStyle w:val="Emphasis"/>
          <w:rFonts w:ascii="Arial" w:hAnsi="Arial" w:cs="Arial"/>
          <w:sz w:val="22"/>
          <w:szCs w:val="22"/>
        </w:rPr>
        <w:t>Reflective Practice in Health and Social Care: A Guide for Professionals</w:t>
      </w:r>
      <w:r w:rsidRPr="00D96679">
        <w:rPr>
          <w:rFonts w:ascii="Arial" w:hAnsi="Arial" w:cs="Arial"/>
          <w:sz w:val="22"/>
          <w:szCs w:val="22"/>
        </w:rPr>
        <w:t xml:space="preserve">. 2nd </w:t>
      </w:r>
      <w:proofErr w:type="gramStart"/>
      <w:r w:rsidRPr="00D96679">
        <w:rPr>
          <w:rFonts w:ascii="Arial" w:hAnsi="Arial" w:cs="Arial"/>
          <w:sz w:val="22"/>
          <w:szCs w:val="22"/>
        </w:rPr>
        <w:t>edn</w:t>
      </w:r>
      <w:proofErr w:type="gramEnd"/>
      <w:r w:rsidRPr="00D96679">
        <w:rPr>
          <w:rFonts w:ascii="Arial" w:hAnsi="Arial" w:cs="Arial"/>
          <w:sz w:val="22"/>
          <w:szCs w:val="22"/>
        </w:rPr>
        <w:t>. London: Open University Press.</w:t>
      </w:r>
    </w:p>
    <w:p w14:paraId="500E6736"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Schön, D.A. (2022) </w:t>
      </w:r>
      <w:r w:rsidRPr="00D96679">
        <w:rPr>
          <w:rStyle w:val="Emphasis"/>
          <w:rFonts w:ascii="Arial" w:hAnsi="Arial" w:cs="Arial"/>
          <w:sz w:val="22"/>
          <w:szCs w:val="22"/>
        </w:rPr>
        <w:t>The Reflective Practitioner: How Professionals Think in Action</w:t>
      </w:r>
      <w:r w:rsidRPr="00D96679">
        <w:rPr>
          <w:rFonts w:ascii="Arial" w:hAnsi="Arial" w:cs="Arial"/>
          <w:sz w:val="22"/>
          <w:szCs w:val="22"/>
        </w:rPr>
        <w:t xml:space="preserve">. 2nd </w:t>
      </w:r>
      <w:proofErr w:type="gramStart"/>
      <w:r w:rsidRPr="00D96679">
        <w:rPr>
          <w:rFonts w:ascii="Arial" w:hAnsi="Arial" w:cs="Arial"/>
          <w:sz w:val="22"/>
          <w:szCs w:val="22"/>
        </w:rPr>
        <w:t>edn</w:t>
      </w:r>
      <w:proofErr w:type="gramEnd"/>
      <w:r w:rsidRPr="00D96679">
        <w:rPr>
          <w:rFonts w:ascii="Arial" w:hAnsi="Arial" w:cs="Arial"/>
          <w:sz w:val="22"/>
          <w:szCs w:val="22"/>
        </w:rPr>
        <w:t>. London: Routledge.</w:t>
      </w:r>
    </w:p>
    <w:p w14:paraId="539A5AA8"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Smith, J. and Evans, P. (2020) ‘Implementing evidence-based practice in nursing: Strategies for success’, </w:t>
      </w:r>
      <w:r w:rsidRPr="00D96679">
        <w:rPr>
          <w:rStyle w:val="Emphasis"/>
          <w:rFonts w:ascii="Arial" w:hAnsi="Arial" w:cs="Arial"/>
          <w:sz w:val="22"/>
          <w:szCs w:val="22"/>
        </w:rPr>
        <w:t>Nursing Practice Today</w:t>
      </w:r>
      <w:r w:rsidRPr="00D96679">
        <w:rPr>
          <w:rFonts w:ascii="Arial" w:hAnsi="Arial" w:cs="Arial"/>
          <w:sz w:val="22"/>
          <w:szCs w:val="22"/>
        </w:rPr>
        <w:t>, 7(2), pp. 97–104.</w:t>
      </w:r>
    </w:p>
    <w:p w14:paraId="6394C947" w14:textId="77777777" w:rsidR="00D96679" w:rsidRPr="00D96679" w:rsidRDefault="00D96679" w:rsidP="00D96679">
      <w:pPr>
        <w:pStyle w:val="NormalWeb"/>
        <w:spacing w:line="360" w:lineRule="auto"/>
        <w:jc w:val="both"/>
        <w:rPr>
          <w:rFonts w:ascii="Arial" w:hAnsi="Arial" w:cs="Arial"/>
          <w:sz w:val="22"/>
          <w:szCs w:val="22"/>
        </w:rPr>
      </w:pPr>
      <w:r w:rsidRPr="00D96679">
        <w:rPr>
          <w:rFonts w:ascii="Arial" w:hAnsi="Arial" w:cs="Arial"/>
          <w:sz w:val="22"/>
          <w:szCs w:val="22"/>
        </w:rPr>
        <w:t xml:space="preserve">Wang, H., Li, M. and Cooper, D. (2021) ‘Simulation-based training and its impact on clinical competence among nursing students’, </w:t>
      </w:r>
      <w:r w:rsidRPr="00D96679">
        <w:rPr>
          <w:rStyle w:val="Emphasis"/>
          <w:rFonts w:ascii="Arial" w:hAnsi="Arial" w:cs="Arial"/>
          <w:sz w:val="22"/>
          <w:szCs w:val="22"/>
        </w:rPr>
        <w:t>Nurse Education Today</w:t>
      </w:r>
      <w:r w:rsidRPr="00D96679">
        <w:rPr>
          <w:rFonts w:ascii="Arial" w:hAnsi="Arial" w:cs="Arial"/>
          <w:sz w:val="22"/>
          <w:szCs w:val="22"/>
        </w:rPr>
        <w:t>, 98, 104703.</w:t>
      </w:r>
    </w:p>
    <w:sectPr w:rsidR="00D96679" w:rsidRPr="00D96679" w:rsidSect="00FE7C57">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31D78" w14:textId="77777777" w:rsidR="003E795E" w:rsidRDefault="003E795E" w:rsidP="00FE7C57">
      <w:pPr>
        <w:spacing w:after="0" w:line="240" w:lineRule="auto"/>
      </w:pPr>
      <w:r>
        <w:separator/>
      </w:r>
    </w:p>
  </w:endnote>
  <w:endnote w:type="continuationSeparator" w:id="0">
    <w:p w14:paraId="3F8D6212" w14:textId="77777777" w:rsidR="003E795E" w:rsidRDefault="003E795E" w:rsidP="00FE7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950940"/>
      <w:docPartObj>
        <w:docPartGallery w:val="Page Numbers (Bottom of Page)"/>
        <w:docPartUnique/>
      </w:docPartObj>
    </w:sdtPr>
    <w:sdtEndPr>
      <w:rPr>
        <w:noProof/>
      </w:rPr>
    </w:sdtEndPr>
    <w:sdtContent>
      <w:p w14:paraId="13C8D098" w14:textId="77777777" w:rsidR="00FE7C57" w:rsidRDefault="00FE7C57">
        <w:pPr>
          <w:pStyle w:val="Footer"/>
          <w:jc w:val="right"/>
        </w:pPr>
        <w:r>
          <w:fldChar w:fldCharType="begin"/>
        </w:r>
        <w:r>
          <w:instrText xml:space="preserve"> PAGE   \* MERGEFORMAT </w:instrText>
        </w:r>
        <w:r>
          <w:fldChar w:fldCharType="separate"/>
        </w:r>
        <w:r w:rsidR="00D96679">
          <w:rPr>
            <w:noProof/>
          </w:rPr>
          <w:t>1</w:t>
        </w:r>
        <w:r>
          <w:rPr>
            <w:noProof/>
          </w:rPr>
          <w:fldChar w:fldCharType="end"/>
        </w:r>
      </w:p>
    </w:sdtContent>
  </w:sdt>
  <w:p w14:paraId="19F717A9" w14:textId="77777777" w:rsidR="00FE7C57" w:rsidRDefault="00FE7C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25D72" w14:textId="77777777" w:rsidR="003E795E" w:rsidRDefault="003E795E" w:rsidP="00FE7C57">
      <w:pPr>
        <w:spacing w:after="0" w:line="240" w:lineRule="auto"/>
      </w:pPr>
      <w:r>
        <w:separator/>
      </w:r>
    </w:p>
  </w:footnote>
  <w:footnote w:type="continuationSeparator" w:id="0">
    <w:p w14:paraId="0CA658E1" w14:textId="77777777" w:rsidR="003E795E" w:rsidRDefault="003E795E" w:rsidP="00FE7C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6B5D83"/>
    <w:multiLevelType w:val="multilevel"/>
    <w:tmpl w:val="53A8C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004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1EE"/>
    <w:rsid w:val="003E795E"/>
    <w:rsid w:val="00504FB3"/>
    <w:rsid w:val="00903D1B"/>
    <w:rsid w:val="0094487D"/>
    <w:rsid w:val="00C6638D"/>
    <w:rsid w:val="00CB61EE"/>
    <w:rsid w:val="00D96679"/>
    <w:rsid w:val="00F564EE"/>
    <w:rsid w:val="00FB4B17"/>
    <w:rsid w:val="00FE7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332DC"/>
  <w15:chartTrackingRefBased/>
  <w15:docId w15:val="{6451BFB8-007F-4376-A2E3-77A8D3039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7C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7C57"/>
  </w:style>
  <w:style w:type="paragraph" w:styleId="Footer">
    <w:name w:val="footer"/>
    <w:basedOn w:val="Normal"/>
    <w:link w:val="FooterChar"/>
    <w:uiPriority w:val="99"/>
    <w:unhideWhenUsed/>
    <w:rsid w:val="00FE7C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7C57"/>
  </w:style>
  <w:style w:type="paragraph" w:styleId="NormalWeb">
    <w:name w:val="Normal (Web)"/>
    <w:basedOn w:val="Normal"/>
    <w:uiPriority w:val="99"/>
    <w:semiHidden/>
    <w:unhideWhenUsed/>
    <w:rsid w:val="00D9667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96679"/>
    <w:rPr>
      <w:i/>
      <w:iCs/>
    </w:rPr>
  </w:style>
  <w:style w:type="character" w:styleId="Hyperlink">
    <w:name w:val="Hyperlink"/>
    <w:basedOn w:val="DefaultParagraphFont"/>
    <w:uiPriority w:val="99"/>
    <w:semiHidden/>
    <w:unhideWhenUsed/>
    <w:rsid w:val="00D966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572202">
      <w:bodyDiv w:val="1"/>
      <w:marLeft w:val="0"/>
      <w:marRight w:val="0"/>
      <w:marTop w:val="0"/>
      <w:marBottom w:val="0"/>
      <w:divBdr>
        <w:top w:val="none" w:sz="0" w:space="0" w:color="auto"/>
        <w:left w:val="none" w:sz="0" w:space="0" w:color="auto"/>
        <w:bottom w:val="none" w:sz="0" w:space="0" w:color="auto"/>
        <w:right w:val="none" w:sz="0" w:space="0" w:color="auto"/>
      </w:divBdr>
    </w:div>
    <w:div w:id="1008365711">
      <w:bodyDiv w:val="1"/>
      <w:marLeft w:val="0"/>
      <w:marRight w:val="0"/>
      <w:marTop w:val="0"/>
      <w:marBottom w:val="0"/>
      <w:divBdr>
        <w:top w:val="none" w:sz="0" w:space="0" w:color="auto"/>
        <w:left w:val="none" w:sz="0" w:space="0" w:color="auto"/>
        <w:bottom w:val="none" w:sz="0" w:space="0" w:color="auto"/>
        <w:right w:val="none" w:sz="0" w:space="0" w:color="auto"/>
      </w:divBdr>
    </w:div>
    <w:div w:id="1022852843">
      <w:bodyDiv w:val="1"/>
      <w:marLeft w:val="0"/>
      <w:marRight w:val="0"/>
      <w:marTop w:val="0"/>
      <w:marBottom w:val="0"/>
      <w:divBdr>
        <w:top w:val="none" w:sz="0" w:space="0" w:color="auto"/>
        <w:left w:val="none" w:sz="0" w:space="0" w:color="auto"/>
        <w:bottom w:val="none" w:sz="0" w:space="0" w:color="auto"/>
        <w:right w:val="none" w:sz="0" w:space="0" w:color="auto"/>
      </w:divBdr>
    </w:div>
    <w:div w:id="1386488299">
      <w:bodyDiv w:val="1"/>
      <w:marLeft w:val="0"/>
      <w:marRight w:val="0"/>
      <w:marTop w:val="0"/>
      <w:marBottom w:val="0"/>
      <w:divBdr>
        <w:top w:val="none" w:sz="0" w:space="0" w:color="auto"/>
        <w:left w:val="none" w:sz="0" w:space="0" w:color="auto"/>
        <w:bottom w:val="none" w:sz="0" w:space="0" w:color="auto"/>
        <w:right w:val="none" w:sz="0" w:space="0" w:color="auto"/>
      </w:divBdr>
      <w:divsChild>
        <w:div w:id="1601258633">
          <w:marLeft w:val="0"/>
          <w:marRight w:val="0"/>
          <w:marTop w:val="0"/>
          <w:marBottom w:val="0"/>
          <w:divBdr>
            <w:top w:val="none" w:sz="0" w:space="0" w:color="auto"/>
            <w:left w:val="none" w:sz="0" w:space="0" w:color="auto"/>
            <w:bottom w:val="none" w:sz="0" w:space="0" w:color="auto"/>
            <w:right w:val="none" w:sz="0" w:space="0" w:color="auto"/>
          </w:divBdr>
          <w:divsChild>
            <w:div w:id="150643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859312">
      <w:bodyDiv w:val="1"/>
      <w:marLeft w:val="0"/>
      <w:marRight w:val="0"/>
      <w:marTop w:val="0"/>
      <w:marBottom w:val="0"/>
      <w:divBdr>
        <w:top w:val="none" w:sz="0" w:space="0" w:color="auto"/>
        <w:left w:val="none" w:sz="0" w:space="0" w:color="auto"/>
        <w:bottom w:val="none" w:sz="0" w:space="0" w:color="auto"/>
        <w:right w:val="none" w:sz="0" w:space="0" w:color="auto"/>
      </w:divBdr>
    </w:div>
    <w:div w:id="1952122718">
      <w:bodyDiv w:val="1"/>
      <w:marLeft w:val="0"/>
      <w:marRight w:val="0"/>
      <w:marTop w:val="0"/>
      <w:marBottom w:val="0"/>
      <w:divBdr>
        <w:top w:val="none" w:sz="0" w:space="0" w:color="auto"/>
        <w:left w:val="none" w:sz="0" w:space="0" w:color="auto"/>
        <w:bottom w:val="none" w:sz="0" w:space="0" w:color="auto"/>
        <w:right w:val="none" w:sz="0" w:space="0" w:color="auto"/>
      </w:divBdr>
      <w:divsChild>
        <w:div w:id="2047292242">
          <w:marLeft w:val="0"/>
          <w:marRight w:val="0"/>
          <w:marTop w:val="0"/>
          <w:marBottom w:val="0"/>
          <w:divBdr>
            <w:top w:val="none" w:sz="0" w:space="0" w:color="auto"/>
            <w:left w:val="none" w:sz="0" w:space="0" w:color="auto"/>
            <w:bottom w:val="none" w:sz="0" w:space="0" w:color="auto"/>
            <w:right w:val="none" w:sz="0" w:space="0" w:color="auto"/>
          </w:divBdr>
          <w:divsChild>
            <w:div w:id="54745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3064</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Asghar;SALMA MUNIR</dc:creator>
  <cp:keywords/>
  <dc:description/>
  <cp:lastModifiedBy>Salma Munir (2333495)</cp:lastModifiedBy>
  <cp:revision>2</cp:revision>
  <dcterms:created xsi:type="dcterms:W3CDTF">2025-11-15T20:33:00Z</dcterms:created>
  <dcterms:modified xsi:type="dcterms:W3CDTF">2025-11-15T20:33:00Z</dcterms:modified>
</cp:coreProperties>
</file>