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1F444" w14:textId="77777777" w:rsidR="00EA5F94" w:rsidRPr="007D346B" w:rsidRDefault="00192E13" w:rsidP="004C5298">
      <w:pPr>
        <w:spacing w:line="360" w:lineRule="auto"/>
        <w:rPr>
          <w:rFonts w:ascii="Arial" w:hAnsi="Arial" w:cs="Arial"/>
          <w:sz w:val="24"/>
          <w:szCs w:val="24"/>
          <w:lang w:val="en-US"/>
        </w:rPr>
      </w:pPr>
      <w:r w:rsidRPr="007D346B">
        <w:rPr>
          <w:rFonts w:ascii="Arial" w:hAnsi="Arial" w:cs="Arial"/>
          <w:noProof/>
          <w:lang w:val="en-US"/>
        </w:rPr>
        <w:drawing>
          <wp:inline distT="0" distB="0" distL="0" distR="0" wp14:anchorId="383BEF37" wp14:editId="6E54D829">
            <wp:extent cx="2543175" cy="892460"/>
            <wp:effectExtent l="0" t="0" r="0" b="3175"/>
            <wp:docPr id="8522570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5701" name="Picture 1" descr="Prifysgol Cymru Y Drindod Dewi Sant University of Wales Trinity Saint David  - MATLAB Access for Everyone - MATLAB &amp; Simulink"/>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572487" cy="902746"/>
                    </a:xfrm>
                    <a:prstGeom prst="rect">
                      <a:avLst/>
                    </a:prstGeom>
                    <a:noFill/>
                    <a:ln>
                      <a:noFill/>
                    </a:ln>
                  </pic:spPr>
                </pic:pic>
              </a:graphicData>
            </a:graphic>
          </wp:inline>
        </w:drawing>
      </w:r>
    </w:p>
    <w:p w14:paraId="5C2496F0" w14:textId="77777777" w:rsidR="00A75096" w:rsidRPr="007D346B" w:rsidRDefault="00A75096" w:rsidP="004C5298">
      <w:pPr>
        <w:spacing w:line="360" w:lineRule="auto"/>
        <w:rPr>
          <w:rFonts w:ascii="Arial" w:hAnsi="Arial" w:cs="Arial"/>
          <w:sz w:val="24"/>
          <w:szCs w:val="24"/>
          <w:lang w:val="en-US"/>
        </w:rPr>
      </w:pPr>
    </w:p>
    <w:p w14:paraId="038EEB75" w14:textId="77777777" w:rsidR="008866EC" w:rsidRPr="007D346B" w:rsidRDefault="00192E13" w:rsidP="004C5298">
      <w:pPr>
        <w:spacing w:line="360" w:lineRule="auto"/>
        <w:jc w:val="center"/>
        <w:rPr>
          <w:rFonts w:ascii="Arial" w:hAnsi="Arial" w:cs="Arial"/>
          <w:sz w:val="24"/>
          <w:szCs w:val="24"/>
          <w:lang w:val="en-US"/>
        </w:rPr>
      </w:pPr>
      <w:r w:rsidRPr="007D346B">
        <w:rPr>
          <w:rFonts w:ascii="Arial" w:hAnsi="Arial" w:cs="Arial"/>
          <w:b/>
          <w:bCs/>
          <w:sz w:val="24"/>
          <w:szCs w:val="24"/>
          <w:lang w:val="en-US"/>
        </w:rPr>
        <w:t>Title:</w:t>
      </w:r>
      <w:r w:rsidRPr="007D346B">
        <w:rPr>
          <w:rFonts w:ascii="Arial" w:hAnsi="Arial" w:cs="Arial"/>
          <w:sz w:val="24"/>
          <w:szCs w:val="24"/>
          <w:lang w:val="en-US"/>
        </w:rPr>
        <w:t xml:space="preserve"> </w:t>
      </w:r>
      <w:r w:rsidR="00F34E0E" w:rsidRPr="007D346B">
        <w:rPr>
          <w:rFonts w:ascii="Arial" w:hAnsi="Arial" w:cs="Arial"/>
          <w:sz w:val="24"/>
          <w:szCs w:val="24"/>
          <w:lang w:val="en-US"/>
        </w:rPr>
        <w:t>How to engage employees (Generation Y</w:t>
      </w:r>
      <w:r w:rsidRPr="007D346B">
        <w:rPr>
          <w:rFonts w:ascii="Arial" w:hAnsi="Arial" w:cs="Arial"/>
          <w:sz w:val="24"/>
          <w:szCs w:val="24"/>
          <w:lang w:val="en-US"/>
        </w:rPr>
        <w:t>’</w:t>
      </w:r>
      <w:r w:rsidR="00F34E0E" w:rsidRPr="007D346B">
        <w:rPr>
          <w:rFonts w:ascii="Arial" w:hAnsi="Arial" w:cs="Arial"/>
          <w:sz w:val="24"/>
          <w:szCs w:val="24"/>
          <w:lang w:val="en-US"/>
        </w:rPr>
        <w:t>s or Generation Z’s) throughout the employee lifecycle?</w:t>
      </w:r>
    </w:p>
    <w:p w14:paraId="28BCF8F3" w14:textId="72AA9226" w:rsidR="00173115" w:rsidRDefault="00184A13" w:rsidP="00173115">
      <w:pPr>
        <w:spacing w:line="360" w:lineRule="auto"/>
        <w:jc w:val="center"/>
        <w:rPr>
          <w:rFonts w:ascii="Arial" w:hAnsi="Arial" w:cs="Arial"/>
          <w:sz w:val="24"/>
          <w:szCs w:val="24"/>
          <w:lang w:val="en-US"/>
        </w:rPr>
      </w:pPr>
      <w:r w:rsidRPr="007D346B">
        <w:rPr>
          <w:rFonts w:ascii="Arial" w:hAnsi="Arial" w:cs="Arial"/>
          <w:b/>
          <w:bCs/>
          <w:sz w:val="24"/>
          <w:szCs w:val="24"/>
          <w:lang w:val="en-US"/>
        </w:rPr>
        <w:t>Student Name:</w:t>
      </w:r>
      <w:r w:rsidRPr="007D346B">
        <w:rPr>
          <w:rFonts w:ascii="Arial" w:hAnsi="Arial" w:cs="Arial"/>
          <w:sz w:val="24"/>
          <w:szCs w:val="24"/>
          <w:lang w:val="en-US"/>
        </w:rPr>
        <w:t xml:space="preserve"> </w:t>
      </w:r>
      <w:r w:rsidR="00F3730F">
        <w:rPr>
          <w:rFonts w:ascii="Arial" w:hAnsi="Arial" w:cs="Arial"/>
          <w:sz w:val="24"/>
          <w:szCs w:val="24"/>
          <w:lang w:val="en-US"/>
        </w:rPr>
        <w:t xml:space="preserve">Andreea Catalina </w:t>
      </w:r>
      <w:r w:rsidR="006A6BAC">
        <w:rPr>
          <w:rFonts w:ascii="Arial" w:hAnsi="Arial" w:cs="Arial"/>
          <w:sz w:val="24"/>
          <w:szCs w:val="24"/>
          <w:lang w:val="en-US"/>
        </w:rPr>
        <w:t>Mecic</w:t>
      </w:r>
    </w:p>
    <w:p w14:paraId="37E33224" w14:textId="04C0C6D8" w:rsidR="00F3730F" w:rsidRPr="00173115" w:rsidRDefault="00173115" w:rsidP="004C5298">
      <w:pPr>
        <w:spacing w:line="360" w:lineRule="auto"/>
        <w:jc w:val="center"/>
        <w:rPr>
          <w:rFonts w:ascii="Arial" w:hAnsi="Arial" w:cs="Arial"/>
          <w:sz w:val="24"/>
          <w:szCs w:val="24"/>
          <w:lang w:val="en-US"/>
        </w:rPr>
      </w:pPr>
      <w:r>
        <w:rPr>
          <w:rFonts w:ascii="Arial" w:hAnsi="Arial" w:cs="Arial"/>
          <w:b/>
          <w:bCs/>
          <w:sz w:val="24"/>
          <w:szCs w:val="24"/>
          <w:lang w:val="en-US"/>
        </w:rPr>
        <w:t>Student number:</w:t>
      </w:r>
      <w:r>
        <w:rPr>
          <w:rFonts w:ascii="Arial" w:hAnsi="Arial" w:cs="Arial"/>
          <w:sz w:val="24"/>
          <w:szCs w:val="24"/>
          <w:lang w:val="en-US"/>
        </w:rPr>
        <w:t xml:space="preserve"> </w:t>
      </w:r>
      <w:r w:rsidR="00031EDA">
        <w:rPr>
          <w:rFonts w:ascii="Arial" w:hAnsi="Arial" w:cs="Arial"/>
          <w:sz w:val="24"/>
          <w:szCs w:val="24"/>
          <w:lang w:val="en-US"/>
        </w:rPr>
        <w:t>2215573</w:t>
      </w:r>
    </w:p>
    <w:p w14:paraId="1377D0F1" w14:textId="77777777" w:rsidR="00C17BD2" w:rsidRPr="007D346B" w:rsidRDefault="00192E13" w:rsidP="004C5298">
      <w:pPr>
        <w:spacing w:line="360" w:lineRule="auto"/>
        <w:jc w:val="center"/>
        <w:rPr>
          <w:rFonts w:ascii="Arial" w:hAnsi="Arial" w:cs="Arial"/>
          <w:sz w:val="24"/>
          <w:szCs w:val="24"/>
          <w:lang w:val="en-US"/>
        </w:rPr>
      </w:pPr>
      <w:r w:rsidRPr="007D346B">
        <w:rPr>
          <w:rFonts w:ascii="Arial" w:hAnsi="Arial" w:cs="Arial"/>
          <w:b/>
          <w:bCs/>
          <w:sz w:val="24"/>
          <w:szCs w:val="24"/>
          <w:lang w:val="en-US"/>
        </w:rPr>
        <w:t>Module Title:</w:t>
      </w:r>
      <w:r w:rsidRPr="007D346B">
        <w:rPr>
          <w:rFonts w:ascii="Arial" w:hAnsi="Arial" w:cs="Arial"/>
          <w:sz w:val="24"/>
          <w:szCs w:val="24"/>
          <w:lang w:val="en-US"/>
        </w:rPr>
        <w:t xml:space="preserve"> Personnel Resourcing and Development</w:t>
      </w:r>
    </w:p>
    <w:p w14:paraId="7697687B" w14:textId="77777777" w:rsidR="00C17BD2" w:rsidRPr="007D346B" w:rsidRDefault="00192E13" w:rsidP="004C5298">
      <w:pPr>
        <w:spacing w:line="360" w:lineRule="auto"/>
        <w:jc w:val="center"/>
        <w:rPr>
          <w:rFonts w:ascii="Arial" w:hAnsi="Arial" w:cs="Arial"/>
          <w:sz w:val="24"/>
          <w:szCs w:val="24"/>
          <w:lang w:val="en-US"/>
        </w:rPr>
      </w:pPr>
      <w:r w:rsidRPr="007D346B">
        <w:rPr>
          <w:rFonts w:ascii="Arial" w:hAnsi="Arial" w:cs="Arial"/>
          <w:b/>
          <w:bCs/>
          <w:sz w:val="24"/>
          <w:szCs w:val="24"/>
          <w:lang w:val="en-US"/>
        </w:rPr>
        <w:t>Module Code:</w:t>
      </w:r>
      <w:r w:rsidR="00EA5F94" w:rsidRPr="007D346B">
        <w:rPr>
          <w:rFonts w:ascii="Arial" w:hAnsi="Arial" w:cs="Arial"/>
          <w:sz w:val="24"/>
          <w:szCs w:val="24"/>
          <w:lang w:val="en-US"/>
        </w:rPr>
        <w:t xml:space="preserve"> BMIH5005</w:t>
      </w:r>
    </w:p>
    <w:p w14:paraId="29901E59" w14:textId="77777777" w:rsidR="00C17BD2" w:rsidRPr="007D346B" w:rsidRDefault="00192E13" w:rsidP="004C5298">
      <w:pPr>
        <w:spacing w:line="360" w:lineRule="auto"/>
        <w:jc w:val="center"/>
        <w:rPr>
          <w:rFonts w:ascii="Arial" w:hAnsi="Arial" w:cs="Arial"/>
          <w:sz w:val="24"/>
          <w:szCs w:val="24"/>
          <w:lang w:val="en-US"/>
        </w:rPr>
      </w:pPr>
      <w:r w:rsidRPr="007D346B">
        <w:rPr>
          <w:rFonts w:ascii="Arial" w:hAnsi="Arial" w:cs="Arial"/>
          <w:b/>
          <w:bCs/>
          <w:sz w:val="24"/>
          <w:szCs w:val="24"/>
          <w:lang w:val="en-US"/>
        </w:rPr>
        <w:t>Lecturer’s Name:</w:t>
      </w:r>
      <w:r w:rsidR="00EA5F94" w:rsidRPr="007D346B">
        <w:rPr>
          <w:rFonts w:ascii="Arial" w:hAnsi="Arial" w:cs="Arial"/>
          <w:sz w:val="24"/>
          <w:szCs w:val="24"/>
          <w:lang w:val="en-US"/>
        </w:rPr>
        <w:t xml:space="preserve"> Helen Lee</w:t>
      </w:r>
    </w:p>
    <w:p w14:paraId="3FDF34D9" w14:textId="77777777" w:rsidR="00B74A9D" w:rsidRPr="007D346B" w:rsidRDefault="00B74A9D" w:rsidP="004C5298">
      <w:pPr>
        <w:spacing w:line="360" w:lineRule="auto"/>
        <w:jc w:val="center"/>
        <w:rPr>
          <w:rFonts w:ascii="Arial" w:hAnsi="Arial" w:cs="Arial"/>
          <w:sz w:val="24"/>
          <w:szCs w:val="24"/>
          <w:lang w:val="en-US"/>
        </w:rPr>
      </w:pPr>
    </w:p>
    <w:p w14:paraId="70FB4092" w14:textId="77777777" w:rsidR="00B74A9D" w:rsidRPr="007D346B" w:rsidRDefault="00B74A9D" w:rsidP="004C5298">
      <w:pPr>
        <w:spacing w:line="360" w:lineRule="auto"/>
        <w:jc w:val="center"/>
        <w:rPr>
          <w:rFonts w:ascii="Arial" w:hAnsi="Arial" w:cs="Arial"/>
          <w:sz w:val="24"/>
          <w:szCs w:val="24"/>
          <w:lang w:val="en-US"/>
        </w:rPr>
      </w:pPr>
    </w:p>
    <w:p w14:paraId="71E915C6" w14:textId="77777777" w:rsidR="00B74A9D" w:rsidRPr="007D346B" w:rsidRDefault="00B74A9D" w:rsidP="004C5298">
      <w:pPr>
        <w:spacing w:line="360" w:lineRule="auto"/>
        <w:jc w:val="center"/>
        <w:rPr>
          <w:rFonts w:ascii="Arial" w:hAnsi="Arial" w:cs="Arial"/>
          <w:sz w:val="24"/>
          <w:szCs w:val="24"/>
          <w:lang w:val="en-US"/>
        </w:rPr>
      </w:pPr>
    </w:p>
    <w:p w14:paraId="15F54D23" w14:textId="77777777" w:rsidR="00B74A9D" w:rsidRPr="007D346B" w:rsidRDefault="00B74A9D" w:rsidP="004C5298">
      <w:pPr>
        <w:spacing w:line="360" w:lineRule="auto"/>
        <w:jc w:val="center"/>
        <w:rPr>
          <w:rFonts w:ascii="Arial" w:hAnsi="Arial" w:cs="Arial"/>
          <w:sz w:val="24"/>
          <w:szCs w:val="24"/>
          <w:lang w:val="en-US"/>
        </w:rPr>
      </w:pPr>
    </w:p>
    <w:p w14:paraId="7E9CE318" w14:textId="77777777" w:rsidR="00B74A9D" w:rsidRPr="007D346B" w:rsidRDefault="00B74A9D" w:rsidP="004C5298">
      <w:pPr>
        <w:spacing w:line="360" w:lineRule="auto"/>
        <w:jc w:val="center"/>
        <w:rPr>
          <w:rFonts w:ascii="Arial" w:hAnsi="Arial" w:cs="Arial"/>
          <w:sz w:val="24"/>
          <w:szCs w:val="24"/>
          <w:lang w:val="en-US"/>
        </w:rPr>
      </w:pPr>
    </w:p>
    <w:p w14:paraId="63C11670" w14:textId="77777777" w:rsidR="00B74A9D" w:rsidRPr="007D346B" w:rsidRDefault="00B74A9D" w:rsidP="004C5298">
      <w:pPr>
        <w:spacing w:line="360" w:lineRule="auto"/>
        <w:jc w:val="center"/>
        <w:rPr>
          <w:rFonts w:ascii="Arial" w:hAnsi="Arial" w:cs="Arial"/>
          <w:sz w:val="24"/>
          <w:szCs w:val="24"/>
          <w:lang w:val="en-US"/>
        </w:rPr>
      </w:pPr>
    </w:p>
    <w:p w14:paraId="0186B74F" w14:textId="77777777" w:rsidR="00B74A9D" w:rsidRPr="007D346B" w:rsidRDefault="00B74A9D" w:rsidP="004C5298">
      <w:pPr>
        <w:spacing w:line="360" w:lineRule="auto"/>
        <w:jc w:val="center"/>
        <w:rPr>
          <w:rFonts w:ascii="Arial" w:hAnsi="Arial" w:cs="Arial"/>
          <w:sz w:val="24"/>
          <w:szCs w:val="24"/>
          <w:lang w:val="en-US"/>
        </w:rPr>
      </w:pPr>
    </w:p>
    <w:p w14:paraId="28330567" w14:textId="77777777" w:rsidR="00B74A9D" w:rsidRPr="007D346B" w:rsidRDefault="00B74A9D" w:rsidP="004C5298">
      <w:pPr>
        <w:spacing w:line="360" w:lineRule="auto"/>
        <w:jc w:val="center"/>
        <w:rPr>
          <w:rFonts w:ascii="Arial" w:hAnsi="Arial" w:cs="Arial"/>
          <w:sz w:val="24"/>
          <w:szCs w:val="24"/>
          <w:lang w:val="en-US"/>
        </w:rPr>
      </w:pPr>
    </w:p>
    <w:p w14:paraId="486300A2" w14:textId="77777777" w:rsidR="00B74A9D" w:rsidRPr="007D346B" w:rsidRDefault="00B74A9D" w:rsidP="004C5298">
      <w:pPr>
        <w:spacing w:line="360" w:lineRule="auto"/>
        <w:jc w:val="center"/>
        <w:rPr>
          <w:rFonts w:ascii="Arial" w:hAnsi="Arial" w:cs="Arial"/>
          <w:sz w:val="24"/>
          <w:szCs w:val="24"/>
          <w:lang w:val="en-US"/>
        </w:rPr>
      </w:pPr>
    </w:p>
    <w:p w14:paraId="191C1F62" w14:textId="77777777" w:rsidR="00B74A9D" w:rsidRPr="007D346B" w:rsidRDefault="00B74A9D" w:rsidP="004C5298">
      <w:pPr>
        <w:spacing w:line="360" w:lineRule="auto"/>
        <w:jc w:val="center"/>
        <w:rPr>
          <w:rFonts w:ascii="Arial" w:hAnsi="Arial" w:cs="Arial"/>
          <w:sz w:val="24"/>
          <w:szCs w:val="24"/>
          <w:lang w:val="en-US"/>
        </w:rPr>
      </w:pPr>
    </w:p>
    <w:p w14:paraId="66ECAA32" w14:textId="77777777" w:rsidR="00B74A9D" w:rsidRPr="007D346B" w:rsidRDefault="00B74A9D" w:rsidP="004C5298">
      <w:pPr>
        <w:spacing w:line="360" w:lineRule="auto"/>
        <w:jc w:val="center"/>
        <w:rPr>
          <w:rFonts w:ascii="Arial" w:hAnsi="Arial" w:cs="Arial"/>
          <w:sz w:val="24"/>
          <w:szCs w:val="24"/>
          <w:lang w:val="en-US"/>
        </w:rPr>
      </w:pPr>
    </w:p>
    <w:p w14:paraId="455ED2C6" w14:textId="77777777" w:rsidR="009058C2" w:rsidRPr="007D346B" w:rsidRDefault="009058C2" w:rsidP="004C5298">
      <w:pPr>
        <w:spacing w:line="360" w:lineRule="auto"/>
        <w:jc w:val="center"/>
        <w:rPr>
          <w:rFonts w:ascii="Arial" w:hAnsi="Arial" w:cs="Arial"/>
          <w:sz w:val="24"/>
          <w:szCs w:val="24"/>
          <w:lang w:val="en-US"/>
        </w:rPr>
      </w:pPr>
    </w:p>
    <w:p w14:paraId="705044CE" w14:textId="77777777" w:rsidR="009058C2" w:rsidRPr="007D346B" w:rsidRDefault="009058C2" w:rsidP="004C5298">
      <w:pPr>
        <w:spacing w:line="360" w:lineRule="auto"/>
        <w:jc w:val="center"/>
        <w:rPr>
          <w:rFonts w:ascii="Arial" w:hAnsi="Arial" w:cs="Arial"/>
          <w:sz w:val="24"/>
          <w:szCs w:val="24"/>
          <w:lang w:val="en-US"/>
        </w:rPr>
      </w:pPr>
    </w:p>
    <w:sdt>
      <w:sdtPr>
        <w:rPr>
          <w:rFonts w:ascii="Arial" w:eastAsiaTheme="minorHAnsi" w:hAnsi="Arial" w:cs="Arial"/>
          <w:color w:val="auto"/>
          <w:kern w:val="2"/>
          <w:sz w:val="22"/>
          <w:szCs w:val="22"/>
          <w:lang w:val=""/>
          <w14:ligatures w14:val="standardContextual"/>
        </w:rPr>
        <w:id w:val="-268633243"/>
        <w:docPartObj>
          <w:docPartGallery w:val="Table of Contents"/>
          <w:docPartUnique/>
        </w:docPartObj>
      </w:sdtPr>
      <w:sdtEndPr>
        <w:rPr>
          <w:b/>
          <w:bCs/>
          <w:noProof/>
        </w:rPr>
      </w:sdtEndPr>
      <w:sdtContent>
        <w:p w14:paraId="156700B2" w14:textId="417C7B04" w:rsidR="009058C2" w:rsidRPr="007D346B" w:rsidRDefault="009058C2" w:rsidP="004C5298">
          <w:pPr>
            <w:pStyle w:val="Titlucuprins"/>
            <w:numPr>
              <w:ilvl w:val="0"/>
              <w:numId w:val="0"/>
            </w:numPr>
            <w:spacing w:line="360" w:lineRule="auto"/>
            <w:rPr>
              <w:rFonts w:ascii="Arial" w:hAnsi="Arial" w:cs="Arial"/>
              <w:sz w:val="24"/>
              <w:szCs w:val="24"/>
            </w:rPr>
          </w:pPr>
          <w:r w:rsidRPr="007D346B">
            <w:rPr>
              <w:rFonts w:ascii="Arial" w:hAnsi="Arial" w:cs="Arial"/>
              <w:sz w:val="24"/>
              <w:szCs w:val="24"/>
            </w:rPr>
            <w:t>Table of Contents</w:t>
          </w:r>
        </w:p>
        <w:p w14:paraId="0700C110" w14:textId="0480CC50" w:rsidR="006E28A7" w:rsidRPr="007D346B" w:rsidRDefault="009058C2" w:rsidP="004C5298">
          <w:pPr>
            <w:pStyle w:val="Cuprins1"/>
            <w:tabs>
              <w:tab w:val="left" w:pos="440"/>
              <w:tab w:val="right" w:leader="dot" w:pos="9016"/>
            </w:tabs>
            <w:spacing w:line="360" w:lineRule="auto"/>
            <w:rPr>
              <w:rFonts w:ascii="Arial" w:eastAsiaTheme="minorEastAsia" w:hAnsi="Arial" w:cs="Arial"/>
              <w:noProof/>
              <w:lang w:val="en-GB" w:eastAsia="en-GB"/>
            </w:rPr>
          </w:pPr>
          <w:r w:rsidRPr="007D346B">
            <w:rPr>
              <w:rFonts w:ascii="Arial" w:hAnsi="Arial" w:cs="Arial"/>
              <w:sz w:val="24"/>
              <w:szCs w:val="24"/>
            </w:rPr>
            <w:fldChar w:fldCharType="begin"/>
          </w:r>
          <w:r w:rsidRPr="007D346B">
            <w:rPr>
              <w:rFonts w:ascii="Arial" w:hAnsi="Arial" w:cs="Arial"/>
              <w:sz w:val="24"/>
              <w:szCs w:val="24"/>
            </w:rPr>
            <w:instrText xml:space="preserve"> TOC \o "1-3" \h \z \u </w:instrText>
          </w:r>
          <w:r w:rsidRPr="007D346B">
            <w:rPr>
              <w:rFonts w:ascii="Arial" w:hAnsi="Arial" w:cs="Arial"/>
              <w:sz w:val="24"/>
              <w:szCs w:val="24"/>
            </w:rPr>
            <w:fldChar w:fldCharType="separate"/>
          </w:r>
          <w:hyperlink w:anchor="_Toc146975666" w:history="1">
            <w:r w:rsidR="006E28A7" w:rsidRPr="007D346B">
              <w:rPr>
                <w:rStyle w:val="Hyperlink"/>
                <w:rFonts w:ascii="Arial" w:hAnsi="Arial" w:cs="Arial"/>
                <w:noProof/>
                <w:lang w:val="en-US"/>
              </w:rPr>
              <w:t>1</w:t>
            </w:r>
            <w:r w:rsidR="006E28A7" w:rsidRPr="007D346B">
              <w:rPr>
                <w:rFonts w:ascii="Arial" w:eastAsiaTheme="minorEastAsia" w:hAnsi="Arial" w:cs="Arial"/>
                <w:noProof/>
                <w:lang w:val="en-GB" w:eastAsia="en-GB"/>
              </w:rPr>
              <w:tab/>
            </w:r>
            <w:r w:rsidR="006E28A7" w:rsidRPr="007D346B">
              <w:rPr>
                <w:rStyle w:val="Hyperlink"/>
                <w:rFonts w:ascii="Arial" w:hAnsi="Arial" w:cs="Arial"/>
                <w:noProof/>
                <w:lang w:val="en-US"/>
              </w:rPr>
              <w:t>Introduction</w:t>
            </w:r>
            <w:r w:rsidR="006E28A7" w:rsidRPr="007D346B">
              <w:rPr>
                <w:rFonts w:ascii="Arial" w:hAnsi="Arial" w:cs="Arial"/>
                <w:noProof/>
                <w:webHidden/>
              </w:rPr>
              <w:tab/>
            </w:r>
            <w:r w:rsidR="006E28A7" w:rsidRPr="007D346B">
              <w:rPr>
                <w:rFonts w:ascii="Arial" w:hAnsi="Arial" w:cs="Arial"/>
                <w:noProof/>
                <w:webHidden/>
              </w:rPr>
              <w:fldChar w:fldCharType="begin"/>
            </w:r>
            <w:r w:rsidR="006E28A7" w:rsidRPr="007D346B">
              <w:rPr>
                <w:rFonts w:ascii="Arial" w:hAnsi="Arial" w:cs="Arial"/>
                <w:noProof/>
                <w:webHidden/>
              </w:rPr>
              <w:instrText xml:space="preserve"> PAGEREF _Toc146975666 \h </w:instrText>
            </w:r>
            <w:r w:rsidR="006E28A7" w:rsidRPr="007D346B">
              <w:rPr>
                <w:rFonts w:ascii="Arial" w:hAnsi="Arial" w:cs="Arial"/>
                <w:noProof/>
                <w:webHidden/>
              </w:rPr>
            </w:r>
            <w:r w:rsidR="006E28A7" w:rsidRPr="007D346B">
              <w:rPr>
                <w:rFonts w:ascii="Arial" w:hAnsi="Arial" w:cs="Arial"/>
                <w:noProof/>
                <w:webHidden/>
              </w:rPr>
              <w:fldChar w:fldCharType="separate"/>
            </w:r>
            <w:r w:rsidR="006E28A7" w:rsidRPr="007D346B">
              <w:rPr>
                <w:rFonts w:ascii="Arial" w:hAnsi="Arial" w:cs="Arial"/>
                <w:noProof/>
                <w:webHidden/>
              </w:rPr>
              <w:t>3</w:t>
            </w:r>
            <w:r w:rsidR="006E28A7" w:rsidRPr="007D346B">
              <w:rPr>
                <w:rFonts w:ascii="Arial" w:hAnsi="Arial" w:cs="Arial"/>
                <w:noProof/>
                <w:webHidden/>
              </w:rPr>
              <w:fldChar w:fldCharType="end"/>
            </w:r>
          </w:hyperlink>
        </w:p>
        <w:p w14:paraId="42FB4994" w14:textId="2CAA2A14" w:rsidR="006E28A7" w:rsidRPr="007D346B" w:rsidRDefault="00FB22F4" w:rsidP="004C5298">
          <w:pPr>
            <w:pStyle w:val="Cuprins1"/>
            <w:tabs>
              <w:tab w:val="left" w:pos="440"/>
              <w:tab w:val="right" w:leader="dot" w:pos="9016"/>
            </w:tabs>
            <w:spacing w:line="360" w:lineRule="auto"/>
            <w:rPr>
              <w:rFonts w:ascii="Arial" w:eastAsiaTheme="minorEastAsia" w:hAnsi="Arial" w:cs="Arial"/>
              <w:noProof/>
              <w:lang w:val="en-GB" w:eastAsia="en-GB"/>
            </w:rPr>
          </w:pPr>
          <w:hyperlink w:anchor="_Toc146975667" w:history="1">
            <w:r w:rsidR="006E28A7" w:rsidRPr="007D346B">
              <w:rPr>
                <w:rStyle w:val="Hyperlink"/>
                <w:rFonts w:ascii="Arial" w:hAnsi="Arial" w:cs="Arial"/>
                <w:b/>
                <w:bCs/>
                <w:noProof/>
                <w:lang w:val="en-US"/>
              </w:rPr>
              <w:t>2</w:t>
            </w:r>
            <w:r w:rsidR="006E28A7" w:rsidRPr="007D346B">
              <w:rPr>
                <w:rFonts w:ascii="Arial" w:eastAsiaTheme="minorEastAsia" w:hAnsi="Arial" w:cs="Arial"/>
                <w:noProof/>
                <w:lang w:val="en-GB" w:eastAsia="en-GB"/>
              </w:rPr>
              <w:tab/>
            </w:r>
            <w:r w:rsidR="006E28A7" w:rsidRPr="007D346B">
              <w:rPr>
                <w:rStyle w:val="Hyperlink"/>
                <w:rFonts w:ascii="Arial" w:hAnsi="Arial" w:cs="Arial"/>
                <w:b/>
                <w:bCs/>
                <w:noProof/>
                <w:lang w:val="en-US"/>
              </w:rPr>
              <w:t>Discussion</w:t>
            </w:r>
            <w:r w:rsidR="006E28A7" w:rsidRPr="007D346B">
              <w:rPr>
                <w:rFonts w:ascii="Arial" w:hAnsi="Arial" w:cs="Arial"/>
                <w:noProof/>
                <w:webHidden/>
              </w:rPr>
              <w:tab/>
            </w:r>
            <w:r w:rsidR="006E28A7" w:rsidRPr="007D346B">
              <w:rPr>
                <w:rFonts w:ascii="Arial" w:hAnsi="Arial" w:cs="Arial"/>
                <w:noProof/>
                <w:webHidden/>
              </w:rPr>
              <w:fldChar w:fldCharType="begin"/>
            </w:r>
            <w:r w:rsidR="006E28A7" w:rsidRPr="007D346B">
              <w:rPr>
                <w:rFonts w:ascii="Arial" w:hAnsi="Arial" w:cs="Arial"/>
                <w:noProof/>
                <w:webHidden/>
              </w:rPr>
              <w:instrText xml:space="preserve"> PAGEREF _Toc146975667 \h </w:instrText>
            </w:r>
            <w:r w:rsidR="006E28A7" w:rsidRPr="007D346B">
              <w:rPr>
                <w:rFonts w:ascii="Arial" w:hAnsi="Arial" w:cs="Arial"/>
                <w:noProof/>
                <w:webHidden/>
              </w:rPr>
            </w:r>
            <w:r w:rsidR="006E28A7" w:rsidRPr="007D346B">
              <w:rPr>
                <w:rFonts w:ascii="Arial" w:hAnsi="Arial" w:cs="Arial"/>
                <w:noProof/>
                <w:webHidden/>
              </w:rPr>
              <w:fldChar w:fldCharType="separate"/>
            </w:r>
            <w:r w:rsidR="006E28A7" w:rsidRPr="007D346B">
              <w:rPr>
                <w:rFonts w:ascii="Arial" w:hAnsi="Arial" w:cs="Arial"/>
                <w:noProof/>
                <w:webHidden/>
              </w:rPr>
              <w:t>3</w:t>
            </w:r>
            <w:r w:rsidR="006E28A7" w:rsidRPr="007D346B">
              <w:rPr>
                <w:rFonts w:ascii="Arial" w:hAnsi="Arial" w:cs="Arial"/>
                <w:noProof/>
                <w:webHidden/>
              </w:rPr>
              <w:fldChar w:fldCharType="end"/>
            </w:r>
          </w:hyperlink>
        </w:p>
        <w:p w14:paraId="3D429E43" w14:textId="29232F23" w:rsidR="006E28A7" w:rsidRPr="007D346B" w:rsidRDefault="00FB22F4" w:rsidP="004C5298">
          <w:pPr>
            <w:pStyle w:val="Cuprins1"/>
            <w:tabs>
              <w:tab w:val="left" w:pos="440"/>
              <w:tab w:val="right" w:leader="dot" w:pos="9016"/>
            </w:tabs>
            <w:spacing w:line="360" w:lineRule="auto"/>
            <w:rPr>
              <w:rFonts w:ascii="Arial" w:eastAsiaTheme="minorEastAsia" w:hAnsi="Arial" w:cs="Arial"/>
              <w:noProof/>
              <w:lang w:val="en-GB" w:eastAsia="en-GB"/>
            </w:rPr>
          </w:pPr>
          <w:hyperlink w:anchor="_Toc146975668" w:history="1">
            <w:r w:rsidR="006E28A7" w:rsidRPr="007D346B">
              <w:rPr>
                <w:rStyle w:val="Hyperlink"/>
                <w:rFonts w:ascii="Arial" w:hAnsi="Arial" w:cs="Arial"/>
                <w:b/>
                <w:bCs/>
                <w:noProof/>
                <w:lang w:val="en-US"/>
              </w:rPr>
              <w:t>3</w:t>
            </w:r>
            <w:r w:rsidR="006E28A7" w:rsidRPr="007D346B">
              <w:rPr>
                <w:rFonts w:ascii="Arial" w:eastAsiaTheme="minorEastAsia" w:hAnsi="Arial" w:cs="Arial"/>
                <w:noProof/>
                <w:lang w:val="en-GB" w:eastAsia="en-GB"/>
              </w:rPr>
              <w:tab/>
            </w:r>
            <w:r w:rsidR="006E28A7" w:rsidRPr="007D346B">
              <w:rPr>
                <w:rStyle w:val="Hyperlink"/>
                <w:rFonts w:ascii="Arial" w:hAnsi="Arial" w:cs="Arial"/>
                <w:b/>
                <w:bCs/>
                <w:noProof/>
                <w:lang w:val="en-US"/>
              </w:rPr>
              <w:t>Conclusion</w:t>
            </w:r>
            <w:r w:rsidR="006E28A7" w:rsidRPr="007D346B">
              <w:rPr>
                <w:rFonts w:ascii="Arial" w:hAnsi="Arial" w:cs="Arial"/>
                <w:noProof/>
                <w:webHidden/>
              </w:rPr>
              <w:tab/>
            </w:r>
            <w:r w:rsidR="006E28A7" w:rsidRPr="007D346B">
              <w:rPr>
                <w:rFonts w:ascii="Arial" w:hAnsi="Arial" w:cs="Arial"/>
                <w:noProof/>
                <w:webHidden/>
              </w:rPr>
              <w:fldChar w:fldCharType="begin"/>
            </w:r>
            <w:r w:rsidR="006E28A7" w:rsidRPr="007D346B">
              <w:rPr>
                <w:rFonts w:ascii="Arial" w:hAnsi="Arial" w:cs="Arial"/>
                <w:noProof/>
                <w:webHidden/>
              </w:rPr>
              <w:instrText xml:space="preserve"> PAGEREF _Toc146975668 \h </w:instrText>
            </w:r>
            <w:r w:rsidR="006E28A7" w:rsidRPr="007D346B">
              <w:rPr>
                <w:rFonts w:ascii="Arial" w:hAnsi="Arial" w:cs="Arial"/>
                <w:noProof/>
                <w:webHidden/>
              </w:rPr>
            </w:r>
            <w:r w:rsidR="006E28A7" w:rsidRPr="007D346B">
              <w:rPr>
                <w:rFonts w:ascii="Arial" w:hAnsi="Arial" w:cs="Arial"/>
                <w:noProof/>
                <w:webHidden/>
              </w:rPr>
              <w:fldChar w:fldCharType="separate"/>
            </w:r>
            <w:r w:rsidR="006E28A7" w:rsidRPr="007D346B">
              <w:rPr>
                <w:rFonts w:ascii="Arial" w:hAnsi="Arial" w:cs="Arial"/>
                <w:noProof/>
                <w:webHidden/>
              </w:rPr>
              <w:t>8</w:t>
            </w:r>
            <w:r w:rsidR="006E28A7" w:rsidRPr="007D346B">
              <w:rPr>
                <w:rFonts w:ascii="Arial" w:hAnsi="Arial" w:cs="Arial"/>
                <w:noProof/>
                <w:webHidden/>
              </w:rPr>
              <w:fldChar w:fldCharType="end"/>
            </w:r>
          </w:hyperlink>
        </w:p>
        <w:p w14:paraId="3FBE3580" w14:textId="7F608F9E" w:rsidR="006E28A7" w:rsidRPr="007D346B" w:rsidRDefault="00FB22F4" w:rsidP="004C5298">
          <w:pPr>
            <w:pStyle w:val="Cuprins1"/>
            <w:tabs>
              <w:tab w:val="left" w:pos="440"/>
              <w:tab w:val="right" w:leader="dot" w:pos="9016"/>
            </w:tabs>
            <w:spacing w:line="360" w:lineRule="auto"/>
            <w:rPr>
              <w:rFonts w:ascii="Arial" w:eastAsiaTheme="minorEastAsia" w:hAnsi="Arial" w:cs="Arial"/>
              <w:noProof/>
              <w:lang w:val="en-GB" w:eastAsia="en-GB"/>
            </w:rPr>
          </w:pPr>
          <w:hyperlink w:anchor="_Toc146975669" w:history="1">
            <w:r w:rsidR="006E28A7" w:rsidRPr="007D346B">
              <w:rPr>
                <w:rStyle w:val="Hyperlink"/>
                <w:rFonts w:ascii="Arial" w:hAnsi="Arial" w:cs="Arial"/>
                <w:b/>
                <w:bCs/>
                <w:noProof/>
                <w:lang w:val="en-US"/>
              </w:rPr>
              <w:t>4</w:t>
            </w:r>
            <w:r w:rsidR="006E28A7" w:rsidRPr="007D346B">
              <w:rPr>
                <w:rFonts w:ascii="Arial" w:eastAsiaTheme="minorEastAsia" w:hAnsi="Arial" w:cs="Arial"/>
                <w:noProof/>
                <w:lang w:val="en-GB" w:eastAsia="en-GB"/>
              </w:rPr>
              <w:tab/>
            </w:r>
            <w:r w:rsidR="006E28A7" w:rsidRPr="007D346B">
              <w:rPr>
                <w:rStyle w:val="Hyperlink"/>
                <w:rFonts w:ascii="Arial" w:hAnsi="Arial" w:cs="Arial"/>
                <w:b/>
                <w:bCs/>
                <w:noProof/>
                <w:lang w:val="en-US"/>
              </w:rPr>
              <w:t>References</w:t>
            </w:r>
            <w:r w:rsidR="006E28A7" w:rsidRPr="007D346B">
              <w:rPr>
                <w:rFonts w:ascii="Arial" w:hAnsi="Arial" w:cs="Arial"/>
                <w:noProof/>
                <w:webHidden/>
              </w:rPr>
              <w:tab/>
            </w:r>
            <w:r w:rsidR="006E28A7" w:rsidRPr="007D346B">
              <w:rPr>
                <w:rFonts w:ascii="Arial" w:hAnsi="Arial" w:cs="Arial"/>
                <w:noProof/>
                <w:webHidden/>
              </w:rPr>
              <w:fldChar w:fldCharType="begin"/>
            </w:r>
            <w:r w:rsidR="006E28A7" w:rsidRPr="007D346B">
              <w:rPr>
                <w:rFonts w:ascii="Arial" w:hAnsi="Arial" w:cs="Arial"/>
                <w:noProof/>
                <w:webHidden/>
              </w:rPr>
              <w:instrText xml:space="preserve"> PAGEREF _Toc146975669 \h </w:instrText>
            </w:r>
            <w:r w:rsidR="006E28A7" w:rsidRPr="007D346B">
              <w:rPr>
                <w:rFonts w:ascii="Arial" w:hAnsi="Arial" w:cs="Arial"/>
                <w:noProof/>
                <w:webHidden/>
              </w:rPr>
            </w:r>
            <w:r w:rsidR="006E28A7" w:rsidRPr="007D346B">
              <w:rPr>
                <w:rFonts w:ascii="Arial" w:hAnsi="Arial" w:cs="Arial"/>
                <w:noProof/>
                <w:webHidden/>
              </w:rPr>
              <w:fldChar w:fldCharType="separate"/>
            </w:r>
            <w:r w:rsidR="006E28A7" w:rsidRPr="007D346B">
              <w:rPr>
                <w:rFonts w:ascii="Arial" w:hAnsi="Arial" w:cs="Arial"/>
                <w:noProof/>
                <w:webHidden/>
              </w:rPr>
              <w:t>9</w:t>
            </w:r>
            <w:r w:rsidR="006E28A7" w:rsidRPr="007D346B">
              <w:rPr>
                <w:rFonts w:ascii="Arial" w:hAnsi="Arial" w:cs="Arial"/>
                <w:noProof/>
                <w:webHidden/>
              </w:rPr>
              <w:fldChar w:fldCharType="end"/>
            </w:r>
          </w:hyperlink>
        </w:p>
        <w:p w14:paraId="2B926C5B" w14:textId="7F173C13" w:rsidR="009058C2" w:rsidRPr="007D346B" w:rsidRDefault="009058C2" w:rsidP="004C5298">
          <w:pPr>
            <w:spacing w:line="360" w:lineRule="auto"/>
            <w:rPr>
              <w:rFonts w:ascii="Arial" w:hAnsi="Arial" w:cs="Arial"/>
            </w:rPr>
          </w:pPr>
          <w:r w:rsidRPr="007D346B">
            <w:rPr>
              <w:rFonts w:ascii="Arial" w:hAnsi="Arial" w:cs="Arial"/>
              <w:b/>
              <w:bCs/>
              <w:noProof/>
              <w:sz w:val="24"/>
              <w:szCs w:val="24"/>
            </w:rPr>
            <w:fldChar w:fldCharType="end"/>
          </w:r>
        </w:p>
      </w:sdtContent>
    </w:sdt>
    <w:p w14:paraId="274F5B0A" w14:textId="77777777" w:rsidR="009058C2" w:rsidRPr="007D346B" w:rsidRDefault="009058C2" w:rsidP="004C5298">
      <w:pPr>
        <w:spacing w:line="360" w:lineRule="auto"/>
        <w:jc w:val="center"/>
        <w:rPr>
          <w:rFonts w:ascii="Arial" w:hAnsi="Arial" w:cs="Arial"/>
          <w:sz w:val="24"/>
          <w:szCs w:val="24"/>
          <w:lang w:val="en-US"/>
        </w:rPr>
      </w:pPr>
    </w:p>
    <w:p w14:paraId="68CC5E58" w14:textId="77777777" w:rsidR="009058C2" w:rsidRPr="007D346B" w:rsidRDefault="009058C2" w:rsidP="004C5298">
      <w:pPr>
        <w:spacing w:line="360" w:lineRule="auto"/>
        <w:jc w:val="center"/>
        <w:rPr>
          <w:rFonts w:ascii="Arial" w:hAnsi="Arial" w:cs="Arial"/>
          <w:sz w:val="24"/>
          <w:szCs w:val="24"/>
          <w:lang w:val="en-US"/>
        </w:rPr>
      </w:pPr>
    </w:p>
    <w:p w14:paraId="1E3A39B5" w14:textId="77777777" w:rsidR="009058C2" w:rsidRPr="007D346B" w:rsidRDefault="009058C2" w:rsidP="004C5298">
      <w:pPr>
        <w:spacing w:line="360" w:lineRule="auto"/>
        <w:jc w:val="center"/>
        <w:rPr>
          <w:rFonts w:ascii="Arial" w:hAnsi="Arial" w:cs="Arial"/>
          <w:sz w:val="24"/>
          <w:szCs w:val="24"/>
          <w:lang w:val="en-US"/>
        </w:rPr>
      </w:pPr>
    </w:p>
    <w:p w14:paraId="23E422FE" w14:textId="77777777" w:rsidR="009058C2" w:rsidRPr="007D346B" w:rsidRDefault="009058C2" w:rsidP="004C5298">
      <w:pPr>
        <w:spacing w:line="360" w:lineRule="auto"/>
        <w:jc w:val="center"/>
        <w:rPr>
          <w:rFonts w:ascii="Arial" w:hAnsi="Arial" w:cs="Arial"/>
          <w:sz w:val="24"/>
          <w:szCs w:val="24"/>
          <w:lang w:val="en-US"/>
        </w:rPr>
      </w:pPr>
    </w:p>
    <w:p w14:paraId="0411E362" w14:textId="77777777" w:rsidR="009058C2" w:rsidRPr="007D346B" w:rsidRDefault="009058C2" w:rsidP="004C5298">
      <w:pPr>
        <w:spacing w:line="360" w:lineRule="auto"/>
        <w:jc w:val="center"/>
        <w:rPr>
          <w:rFonts w:ascii="Arial" w:hAnsi="Arial" w:cs="Arial"/>
          <w:sz w:val="24"/>
          <w:szCs w:val="24"/>
          <w:lang w:val="en-US"/>
        </w:rPr>
      </w:pPr>
    </w:p>
    <w:p w14:paraId="49FAC70D" w14:textId="77777777" w:rsidR="009058C2" w:rsidRPr="007D346B" w:rsidRDefault="009058C2" w:rsidP="004C5298">
      <w:pPr>
        <w:spacing w:line="360" w:lineRule="auto"/>
        <w:jc w:val="center"/>
        <w:rPr>
          <w:rFonts w:ascii="Arial" w:hAnsi="Arial" w:cs="Arial"/>
          <w:sz w:val="24"/>
          <w:szCs w:val="24"/>
          <w:lang w:val="en-US"/>
        </w:rPr>
      </w:pPr>
    </w:p>
    <w:p w14:paraId="53B5F6D7" w14:textId="77777777" w:rsidR="009058C2" w:rsidRPr="007D346B" w:rsidRDefault="009058C2" w:rsidP="004C5298">
      <w:pPr>
        <w:spacing w:line="360" w:lineRule="auto"/>
        <w:jc w:val="center"/>
        <w:rPr>
          <w:rFonts w:ascii="Arial" w:hAnsi="Arial" w:cs="Arial"/>
          <w:sz w:val="24"/>
          <w:szCs w:val="24"/>
          <w:lang w:val="en-US"/>
        </w:rPr>
      </w:pPr>
    </w:p>
    <w:p w14:paraId="46643F25" w14:textId="77777777" w:rsidR="009058C2" w:rsidRPr="007D346B" w:rsidRDefault="009058C2" w:rsidP="004C5298">
      <w:pPr>
        <w:spacing w:line="360" w:lineRule="auto"/>
        <w:jc w:val="center"/>
        <w:rPr>
          <w:rFonts w:ascii="Arial" w:hAnsi="Arial" w:cs="Arial"/>
          <w:sz w:val="24"/>
          <w:szCs w:val="24"/>
          <w:lang w:val="en-US"/>
        </w:rPr>
      </w:pPr>
    </w:p>
    <w:p w14:paraId="74D45A20" w14:textId="77777777" w:rsidR="009058C2" w:rsidRPr="007D346B" w:rsidRDefault="009058C2" w:rsidP="004C5298">
      <w:pPr>
        <w:spacing w:line="360" w:lineRule="auto"/>
        <w:jc w:val="center"/>
        <w:rPr>
          <w:rFonts w:ascii="Arial" w:hAnsi="Arial" w:cs="Arial"/>
          <w:sz w:val="24"/>
          <w:szCs w:val="24"/>
          <w:lang w:val="en-US"/>
        </w:rPr>
      </w:pPr>
    </w:p>
    <w:p w14:paraId="3B8D6437" w14:textId="77777777" w:rsidR="009058C2" w:rsidRPr="007D346B" w:rsidRDefault="009058C2" w:rsidP="004C5298">
      <w:pPr>
        <w:spacing w:line="360" w:lineRule="auto"/>
        <w:jc w:val="center"/>
        <w:rPr>
          <w:rFonts w:ascii="Arial" w:hAnsi="Arial" w:cs="Arial"/>
          <w:sz w:val="24"/>
          <w:szCs w:val="24"/>
          <w:lang w:val="en-US"/>
        </w:rPr>
      </w:pPr>
    </w:p>
    <w:p w14:paraId="52A459A5" w14:textId="77777777" w:rsidR="009058C2" w:rsidRPr="007D346B" w:rsidRDefault="009058C2" w:rsidP="004C5298">
      <w:pPr>
        <w:spacing w:line="360" w:lineRule="auto"/>
        <w:jc w:val="center"/>
        <w:rPr>
          <w:rFonts w:ascii="Arial" w:hAnsi="Arial" w:cs="Arial"/>
          <w:sz w:val="24"/>
          <w:szCs w:val="24"/>
          <w:lang w:val="en-US"/>
        </w:rPr>
      </w:pPr>
    </w:p>
    <w:p w14:paraId="2A7EFC8C" w14:textId="77777777" w:rsidR="009058C2" w:rsidRPr="007D346B" w:rsidRDefault="009058C2" w:rsidP="004C5298">
      <w:pPr>
        <w:spacing w:line="360" w:lineRule="auto"/>
        <w:jc w:val="center"/>
        <w:rPr>
          <w:rFonts w:ascii="Arial" w:hAnsi="Arial" w:cs="Arial"/>
          <w:sz w:val="24"/>
          <w:szCs w:val="24"/>
          <w:lang w:val="en-US"/>
        </w:rPr>
      </w:pPr>
    </w:p>
    <w:p w14:paraId="1AA4477E" w14:textId="77777777" w:rsidR="009058C2" w:rsidRPr="007D346B" w:rsidRDefault="009058C2" w:rsidP="004C5298">
      <w:pPr>
        <w:spacing w:line="360" w:lineRule="auto"/>
        <w:jc w:val="center"/>
        <w:rPr>
          <w:rFonts w:ascii="Arial" w:hAnsi="Arial" w:cs="Arial"/>
          <w:sz w:val="24"/>
          <w:szCs w:val="24"/>
          <w:lang w:val="en-US"/>
        </w:rPr>
      </w:pPr>
    </w:p>
    <w:p w14:paraId="516AB08D" w14:textId="77777777" w:rsidR="009058C2" w:rsidRPr="007D346B" w:rsidRDefault="009058C2" w:rsidP="004C5298">
      <w:pPr>
        <w:spacing w:line="360" w:lineRule="auto"/>
        <w:jc w:val="center"/>
        <w:rPr>
          <w:rFonts w:ascii="Arial" w:hAnsi="Arial" w:cs="Arial"/>
          <w:sz w:val="24"/>
          <w:szCs w:val="24"/>
          <w:lang w:val="en-US"/>
        </w:rPr>
      </w:pPr>
    </w:p>
    <w:p w14:paraId="043DA0E4" w14:textId="77777777" w:rsidR="009058C2" w:rsidRPr="007D346B" w:rsidRDefault="009058C2" w:rsidP="004C5298">
      <w:pPr>
        <w:spacing w:line="360" w:lineRule="auto"/>
        <w:jc w:val="center"/>
        <w:rPr>
          <w:rFonts w:ascii="Arial" w:hAnsi="Arial" w:cs="Arial"/>
          <w:sz w:val="24"/>
          <w:szCs w:val="24"/>
          <w:lang w:val="en-US"/>
        </w:rPr>
      </w:pPr>
    </w:p>
    <w:p w14:paraId="23DDA4C7" w14:textId="77777777" w:rsidR="009058C2" w:rsidRPr="007D346B" w:rsidRDefault="009058C2" w:rsidP="004C5298">
      <w:pPr>
        <w:spacing w:line="360" w:lineRule="auto"/>
        <w:jc w:val="center"/>
        <w:rPr>
          <w:rFonts w:ascii="Arial" w:hAnsi="Arial" w:cs="Arial"/>
          <w:sz w:val="24"/>
          <w:szCs w:val="24"/>
          <w:lang w:val="en-US"/>
        </w:rPr>
      </w:pPr>
    </w:p>
    <w:p w14:paraId="7231F831" w14:textId="77777777" w:rsidR="009058C2" w:rsidRPr="007D346B" w:rsidRDefault="009058C2" w:rsidP="004C5298">
      <w:pPr>
        <w:spacing w:line="360" w:lineRule="auto"/>
        <w:jc w:val="center"/>
        <w:rPr>
          <w:rFonts w:ascii="Arial" w:hAnsi="Arial" w:cs="Arial"/>
          <w:sz w:val="24"/>
          <w:szCs w:val="24"/>
          <w:lang w:val="en-US"/>
        </w:rPr>
      </w:pPr>
    </w:p>
    <w:p w14:paraId="080633E1" w14:textId="77777777" w:rsidR="009058C2" w:rsidRPr="007D346B" w:rsidRDefault="009058C2" w:rsidP="004C5298">
      <w:pPr>
        <w:spacing w:line="360" w:lineRule="auto"/>
        <w:jc w:val="center"/>
        <w:rPr>
          <w:rFonts w:ascii="Arial" w:hAnsi="Arial" w:cs="Arial"/>
          <w:sz w:val="24"/>
          <w:szCs w:val="24"/>
          <w:lang w:val="en-US"/>
        </w:rPr>
      </w:pPr>
    </w:p>
    <w:p w14:paraId="204A37D4" w14:textId="77777777" w:rsidR="00B74A9D" w:rsidRPr="007D346B" w:rsidRDefault="00192E13" w:rsidP="004C5298">
      <w:pPr>
        <w:pStyle w:val="Titlu1"/>
        <w:spacing w:line="360" w:lineRule="auto"/>
        <w:rPr>
          <w:rFonts w:ascii="Arial" w:hAnsi="Arial" w:cs="Arial"/>
          <w:b/>
          <w:bCs/>
          <w:color w:val="000000" w:themeColor="text1"/>
          <w:sz w:val="24"/>
          <w:szCs w:val="24"/>
          <w:lang w:val="en-US"/>
        </w:rPr>
      </w:pPr>
      <w:bookmarkStart w:id="0" w:name="_Toc146975666"/>
      <w:r w:rsidRPr="007D346B">
        <w:rPr>
          <w:rFonts w:ascii="Arial" w:hAnsi="Arial" w:cs="Arial"/>
          <w:b/>
          <w:bCs/>
          <w:color w:val="000000" w:themeColor="text1"/>
          <w:sz w:val="24"/>
          <w:szCs w:val="24"/>
          <w:lang w:val="en-US"/>
        </w:rPr>
        <w:t>Introduction</w:t>
      </w:r>
      <w:bookmarkEnd w:id="0"/>
    </w:p>
    <w:p w14:paraId="426D5525" w14:textId="411B8788" w:rsidR="00A83709"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Engaging workers, particularly those from Generation Y and Generation Z, is a critical task for the Human Resources (HR) department in big hotels in the UK in today's changing business market. These two generations bring different perspectives and expectations to the workplace, demanding inventive tactics to keep them engaged throughout their careers. Generation Y, often known as Millennials, and the successor group, Generation Z, place a premium on work-life balance, personal growth, and a feeling of purpose in their professional lives</w:t>
      </w:r>
      <w:r w:rsidR="005F1529" w:rsidRPr="007D346B">
        <w:rPr>
          <w:rFonts w:ascii="Arial" w:hAnsi="Arial" w:cs="Arial"/>
          <w:sz w:val="24"/>
          <w:szCs w:val="24"/>
          <w:lang w:val="en-US"/>
        </w:rPr>
        <w:t xml:space="preserve"> (Asriandi et al</w:t>
      </w:r>
      <w:r w:rsidRPr="007D346B">
        <w:rPr>
          <w:rFonts w:ascii="Arial" w:hAnsi="Arial" w:cs="Arial"/>
          <w:sz w:val="24"/>
          <w:szCs w:val="24"/>
          <w:lang w:val="en-US"/>
        </w:rPr>
        <w:t>.</w:t>
      </w:r>
      <w:r w:rsidR="005F1529" w:rsidRPr="007D346B">
        <w:rPr>
          <w:rFonts w:ascii="Arial" w:hAnsi="Arial" w:cs="Arial"/>
          <w:sz w:val="24"/>
          <w:szCs w:val="24"/>
          <w:lang w:val="en-US"/>
        </w:rPr>
        <w:t xml:space="preserve">, 2021). </w:t>
      </w:r>
      <w:r w:rsidRPr="007D346B">
        <w:rPr>
          <w:rFonts w:ascii="Arial" w:hAnsi="Arial" w:cs="Arial"/>
          <w:sz w:val="24"/>
          <w:szCs w:val="24"/>
          <w:lang w:val="en-US"/>
        </w:rPr>
        <w:t>As a result, the HR department must take a diverse approach to meeting their needs and objectives. To effectively engage Generation Y and Generation Z employees, the HR department must focus on a few critical initiatives</w:t>
      </w:r>
      <w:r w:rsidR="00B835B7" w:rsidRPr="007D346B">
        <w:rPr>
          <w:rFonts w:ascii="Arial" w:hAnsi="Arial" w:cs="Arial"/>
          <w:sz w:val="24"/>
          <w:szCs w:val="24"/>
          <w:lang w:val="en-US"/>
        </w:rPr>
        <w:t xml:space="preserve"> (Aktar and Pangil, 2018)</w:t>
      </w:r>
      <w:r w:rsidRPr="007D346B">
        <w:rPr>
          <w:rFonts w:ascii="Arial" w:hAnsi="Arial" w:cs="Arial"/>
          <w:sz w:val="24"/>
          <w:szCs w:val="24"/>
          <w:lang w:val="en-US"/>
        </w:rPr>
        <w:t>. Individualized career development plans should be developed to foster their advancement inside the firm. Second, embracing technology and providing flexible work arrangements corresponds to their digital skills and desire for a work environment that fits their lifestyle. Third, creating a varied and inclusive workplace culture that honours their distinct ideas might help them feel more at home.</w:t>
      </w:r>
      <w:r w:rsidR="00484A67" w:rsidRPr="007D346B">
        <w:rPr>
          <w:rFonts w:ascii="Arial" w:hAnsi="Arial" w:cs="Arial"/>
          <w:sz w:val="24"/>
          <w:szCs w:val="24"/>
          <w:lang w:val="en-US"/>
        </w:rPr>
        <w:t xml:space="preserve"> </w:t>
      </w:r>
      <w:r w:rsidRPr="007D346B">
        <w:rPr>
          <w:rFonts w:ascii="Arial" w:hAnsi="Arial" w:cs="Arial"/>
          <w:sz w:val="24"/>
          <w:szCs w:val="24"/>
          <w:lang w:val="en-US"/>
        </w:rPr>
        <w:t>In this article,</w:t>
      </w:r>
      <w:r w:rsidR="00184A13" w:rsidRPr="007D346B">
        <w:rPr>
          <w:rFonts w:ascii="Arial" w:hAnsi="Arial" w:cs="Arial"/>
          <w:sz w:val="24"/>
          <w:szCs w:val="24"/>
          <w:lang w:val="en-US"/>
        </w:rPr>
        <w:t xml:space="preserve"> the tactics will be discussed</w:t>
      </w:r>
      <w:r w:rsidRPr="007D346B">
        <w:rPr>
          <w:rFonts w:ascii="Arial" w:hAnsi="Arial" w:cs="Arial"/>
          <w:sz w:val="24"/>
          <w:szCs w:val="24"/>
          <w:lang w:val="en-US"/>
        </w:rPr>
        <w:t xml:space="preserve"> examining how the HR department may successfully engage Generation Y and Generation Z employees by implementing them across the employment lifecycle at big hotels in the UK.</w:t>
      </w:r>
    </w:p>
    <w:p w14:paraId="77683651" w14:textId="313FE3EC" w:rsidR="00C14B34" w:rsidRPr="007D346B" w:rsidRDefault="006E28A7" w:rsidP="004C5298">
      <w:pPr>
        <w:pStyle w:val="Titlu1"/>
        <w:spacing w:line="360" w:lineRule="auto"/>
        <w:rPr>
          <w:rFonts w:ascii="Arial" w:hAnsi="Arial" w:cs="Arial"/>
          <w:b/>
          <w:bCs/>
          <w:sz w:val="24"/>
          <w:szCs w:val="24"/>
          <w:lang w:val="en-US"/>
        </w:rPr>
      </w:pPr>
      <w:r w:rsidRPr="007D346B">
        <w:rPr>
          <w:rFonts w:ascii="Arial" w:hAnsi="Arial" w:cs="Arial"/>
          <w:b/>
          <w:bCs/>
          <w:color w:val="auto"/>
          <w:sz w:val="24"/>
          <w:szCs w:val="24"/>
          <w:lang w:val="en-US"/>
        </w:rPr>
        <w:t xml:space="preserve">Employee Engagement throughout the Employee Lifecycle </w:t>
      </w:r>
    </w:p>
    <w:p w14:paraId="73F8C55F" w14:textId="54015B9B" w:rsidR="00DC26C4"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The Human Resources</w:t>
      </w:r>
      <w:r w:rsidR="00184A13" w:rsidRPr="007D346B">
        <w:rPr>
          <w:rFonts w:ascii="Arial" w:hAnsi="Arial" w:cs="Arial"/>
          <w:sz w:val="24"/>
          <w:szCs w:val="24"/>
          <w:lang w:val="en-US"/>
        </w:rPr>
        <w:t xml:space="preserve"> </w:t>
      </w:r>
      <w:r w:rsidRPr="007D346B">
        <w:rPr>
          <w:rFonts w:ascii="Arial" w:hAnsi="Arial" w:cs="Arial"/>
          <w:sz w:val="24"/>
          <w:szCs w:val="24"/>
          <w:lang w:val="en-US"/>
        </w:rPr>
        <w:t>department's involvement in engaging staff is critical at a central hotel in the</w:t>
      </w:r>
      <w:r w:rsidR="00184A13" w:rsidRPr="007D346B">
        <w:rPr>
          <w:rFonts w:ascii="Arial" w:hAnsi="Arial" w:cs="Arial"/>
          <w:sz w:val="24"/>
          <w:szCs w:val="24"/>
          <w:lang w:val="en-US"/>
        </w:rPr>
        <w:t xml:space="preserve"> UK</w:t>
      </w:r>
      <w:r w:rsidRPr="007D346B">
        <w:rPr>
          <w:rFonts w:ascii="Arial" w:hAnsi="Arial" w:cs="Arial"/>
          <w:sz w:val="24"/>
          <w:szCs w:val="24"/>
          <w:lang w:val="en-US"/>
        </w:rPr>
        <w:t>. Employee engagement is critical in the hospitality sector since it directly influences visitor satisfaction and the hotel's reputation and income. HR is critical in attracting top personnel and ensuring a smooth onboarding process. This entails finding people with the requisite talents and sharing the hotel's values and ethos. Effective onboarding ensures that workers are welcomed and informed from the start. HR is in charge of developing and executing training programs that assist employees in improving their abilities, staying current with industry trends, and advancing in their careers. Chances for continuous learning enhance employee happiness and eng</w:t>
      </w:r>
      <w:r w:rsidR="00C14B34" w:rsidRPr="007D346B">
        <w:rPr>
          <w:rFonts w:ascii="Arial" w:hAnsi="Arial" w:cs="Arial"/>
          <w:sz w:val="24"/>
          <w:szCs w:val="24"/>
          <w:lang w:val="en-US"/>
        </w:rPr>
        <w:t>agement.</w:t>
      </w:r>
      <w:r w:rsidR="00184A13" w:rsidRPr="007D346B">
        <w:rPr>
          <w:rFonts w:ascii="Arial" w:hAnsi="Arial" w:cs="Arial"/>
          <w:sz w:val="24"/>
          <w:szCs w:val="24"/>
          <w:lang w:val="en-US"/>
        </w:rPr>
        <w:t xml:space="preserve"> </w:t>
      </w:r>
      <w:r w:rsidR="00C14B34" w:rsidRPr="007D346B">
        <w:rPr>
          <w:rFonts w:ascii="Arial" w:hAnsi="Arial" w:cs="Arial"/>
          <w:sz w:val="24"/>
          <w:szCs w:val="24"/>
          <w:lang w:val="en-US"/>
        </w:rPr>
        <w:t>A fair and transparent resolution process fosters trust and a positive work environment</w:t>
      </w:r>
      <w:r w:rsidR="00111C66" w:rsidRPr="007D346B">
        <w:rPr>
          <w:rFonts w:ascii="Arial" w:hAnsi="Arial" w:cs="Arial"/>
          <w:sz w:val="24"/>
          <w:szCs w:val="24"/>
          <w:lang w:val="en-US"/>
        </w:rPr>
        <w:t xml:space="preserve"> (Rabiul </w:t>
      </w:r>
      <w:r w:rsidR="00111C66" w:rsidRPr="007D346B">
        <w:rPr>
          <w:rFonts w:ascii="Arial" w:hAnsi="Arial" w:cs="Arial"/>
          <w:i/>
          <w:iCs/>
          <w:sz w:val="24"/>
          <w:szCs w:val="24"/>
          <w:lang w:val="en-US"/>
        </w:rPr>
        <w:t xml:space="preserve">et al., </w:t>
      </w:r>
      <w:r w:rsidR="00111C66" w:rsidRPr="007D346B">
        <w:rPr>
          <w:rFonts w:ascii="Arial" w:hAnsi="Arial" w:cs="Arial"/>
          <w:sz w:val="24"/>
          <w:szCs w:val="24"/>
          <w:lang w:val="en-US"/>
        </w:rPr>
        <w:t>2023)</w:t>
      </w:r>
      <w:r w:rsidR="00C14B34" w:rsidRPr="007D346B">
        <w:rPr>
          <w:rFonts w:ascii="Arial" w:hAnsi="Arial" w:cs="Arial"/>
          <w:sz w:val="24"/>
          <w:szCs w:val="24"/>
          <w:lang w:val="en-US"/>
        </w:rPr>
        <w:t xml:space="preserve">. HR facilitates open communication </w:t>
      </w:r>
      <w:r w:rsidR="00C14B34" w:rsidRPr="007D346B">
        <w:rPr>
          <w:rFonts w:ascii="Arial" w:hAnsi="Arial" w:cs="Arial"/>
          <w:sz w:val="24"/>
          <w:szCs w:val="24"/>
          <w:lang w:val="en-US"/>
        </w:rPr>
        <w:lastRenderedPageBreak/>
        <w:t xml:space="preserve">channels, ensuring that employees' voices are heard. Regular feedback surveys and suggestion boxes are tools to gauge employee sentiment and make necessary improvements. </w:t>
      </w:r>
      <w:r w:rsidRPr="007D346B">
        <w:rPr>
          <w:rFonts w:ascii="Arial" w:hAnsi="Arial" w:cs="Arial"/>
          <w:sz w:val="24"/>
          <w:szCs w:val="24"/>
          <w:lang w:val="en-US"/>
        </w:rPr>
        <w:t xml:space="preserve">HR encourages diversity and inclusion activities to build a friendly and fair workplace. Employees feel more at home when they embrace diversity. HR plans engagement activities such as team-building exercises, recognition programs, and social gatherings. These events increase employee morale and foster a feeling of community. Conflicts may emerge among staff or between employees and management at a large hotel. Human resources </w:t>
      </w:r>
      <w:r w:rsidR="00111C66" w:rsidRPr="007D346B">
        <w:rPr>
          <w:rFonts w:ascii="Arial" w:hAnsi="Arial" w:cs="Arial"/>
          <w:sz w:val="24"/>
          <w:szCs w:val="24"/>
          <w:lang w:val="en-US"/>
        </w:rPr>
        <w:t>are</w:t>
      </w:r>
      <w:r w:rsidRPr="007D346B">
        <w:rPr>
          <w:rFonts w:ascii="Arial" w:hAnsi="Arial" w:cs="Arial"/>
          <w:sz w:val="24"/>
          <w:szCs w:val="24"/>
          <w:lang w:val="en-US"/>
        </w:rPr>
        <w:t xml:space="preserve"> critical in mediating and resolving these issues and establishing a harmonious work environment. HR creates retention initiatives such as professional progression opportunities, competitive salaries, and recognition programs. Reducing turnover saves money and ensures a steady, qualified staff. HR promotes diversity and inclusion to create a welcoming and equitable workplace. When employees accept diversity, they feel more at ease. HR organizes events for employee engagement, such as team-building exercises, recognition programs, and social gatherings. These activities boost staff morale and build a sense of belonging</w:t>
      </w:r>
      <w:r w:rsidR="00111C66" w:rsidRPr="007D346B">
        <w:rPr>
          <w:rFonts w:ascii="Arial" w:hAnsi="Arial" w:cs="Arial"/>
          <w:sz w:val="24"/>
          <w:szCs w:val="24"/>
          <w:lang w:val="en-US"/>
        </w:rPr>
        <w:t xml:space="preserve"> (Slavkovic </w:t>
      </w:r>
      <w:r w:rsidR="00111C66" w:rsidRPr="007D346B">
        <w:rPr>
          <w:rFonts w:ascii="Arial" w:hAnsi="Arial" w:cs="Arial"/>
          <w:i/>
          <w:iCs/>
          <w:sz w:val="24"/>
          <w:szCs w:val="24"/>
          <w:lang w:val="en-US"/>
        </w:rPr>
        <w:t>et al.,</w:t>
      </w:r>
      <w:r w:rsidR="00111C66" w:rsidRPr="007D346B">
        <w:rPr>
          <w:rFonts w:ascii="Arial" w:hAnsi="Arial" w:cs="Arial"/>
          <w:sz w:val="24"/>
          <w:szCs w:val="24"/>
          <w:lang w:val="en-US"/>
        </w:rPr>
        <w:t xml:space="preserve"> 2023)</w:t>
      </w:r>
      <w:r w:rsidRPr="007D346B">
        <w:rPr>
          <w:rFonts w:ascii="Arial" w:hAnsi="Arial" w:cs="Arial"/>
          <w:sz w:val="24"/>
          <w:szCs w:val="24"/>
          <w:lang w:val="en-US"/>
        </w:rPr>
        <w:t>. In a large hotel, conflicts may arise among employees or between employees and management. Human resources are crucial in mediating and resolving these difficulties and creating a pleasant work atmosphere. Human resources develop retention measures such as professional advancement opportunities, attractive salaries, and recognition programs</w:t>
      </w:r>
      <w:r w:rsidR="00111C66" w:rsidRPr="007D346B">
        <w:rPr>
          <w:rFonts w:ascii="Arial" w:hAnsi="Arial" w:cs="Arial"/>
          <w:sz w:val="24"/>
          <w:szCs w:val="24"/>
          <w:lang w:val="en-US"/>
        </w:rPr>
        <w:t xml:space="preserve"> (Franzoni </w:t>
      </w:r>
      <w:r w:rsidR="00111C66" w:rsidRPr="007D346B">
        <w:rPr>
          <w:rFonts w:ascii="Arial" w:hAnsi="Arial" w:cs="Arial"/>
          <w:i/>
          <w:iCs/>
          <w:sz w:val="24"/>
          <w:szCs w:val="24"/>
          <w:lang w:val="en-US"/>
        </w:rPr>
        <w:t xml:space="preserve">et al., </w:t>
      </w:r>
      <w:r w:rsidR="00111C66" w:rsidRPr="007D346B">
        <w:rPr>
          <w:rFonts w:ascii="Arial" w:hAnsi="Arial" w:cs="Arial"/>
          <w:sz w:val="24"/>
          <w:szCs w:val="24"/>
          <w:lang w:val="en-US"/>
        </w:rPr>
        <w:t>2021)</w:t>
      </w:r>
      <w:r w:rsidRPr="007D346B">
        <w:rPr>
          <w:rFonts w:ascii="Arial" w:hAnsi="Arial" w:cs="Arial"/>
          <w:sz w:val="24"/>
          <w:szCs w:val="24"/>
          <w:lang w:val="en-US"/>
        </w:rPr>
        <w:t>. Reduced turnover saves money and guarantees a consistent, competent workforce.</w:t>
      </w:r>
    </w:p>
    <w:p w14:paraId="29B8C8C5" w14:textId="77777777" w:rsidR="00605C06"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Generation Y, sometimes known as Millennials, and Generation Z are separate demographic cohorts with distinct features formed by their historical and technical surroundings. The internet and significant technical breakthroughs were observed by Generation Y, who were born between 1981 and 1996. They respect work-life balance, are interested in meaningful professions, and are early users of digital technologies</w:t>
      </w:r>
      <w:r w:rsidR="005F1529" w:rsidRPr="007D346B">
        <w:rPr>
          <w:rFonts w:ascii="Arial" w:hAnsi="Arial" w:cs="Arial"/>
          <w:sz w:val="24"/>
          <w:szCs w:val="24"/>
          <w:lang w:val="en-US"/>
        </w:rPr>
        <w:t xml:space="preserve"> (Perčić</w:t>
      </w:r>
      <w:r w:rsidR="007E2F72" w:rsidRPr="007D346B">
        <w:rPr>
          <w:rFonts w:ascii="Arial" w:hAnsi="Arial" w:cs="Arial"/>
          <w:sz w:val="24"/>
          <w:szCs w:val="24"/>
          <w:lang w:val="en-US"/>
        </w:rPr>
        <w:t>, 2023)</w:t>
      </w:r>
      <w:r w:rsidRPr="007D346B">
        <w:rPr>
          <w:rFonts w:ascii="Arial" w:hAnsi="Arial" w:cs="Arial"/>
          <w:sz w:val="24"/>
          <w:szCs w:val="24"/>
          <w:lang w:val="en-US"/>
        </w:rPr>
        <w:t>. Millennials are frequently characterized as versatile, open-minded, and collaborative. They were raised with conventional media and then moved into the digital world. Generation Z, born between the mid-1990s and the early 2010s, is the first to have grown up wholly in the digital era. They are technologically adept, self-sufficient, and enterprising. Gen Z is distinguished by their variety, global viewpoints, and strong sense of social justice</w:t>
      </w:r>
      <w:r w:rsidR="00A95862" w:rsidRPr="007D346B">
        <w:rPr>
          <w:rFonts w:ascii="Arial" w:hAnsi="Arial" w:cs="Arial"/>
          <w:sz w:val="24"/>
          <w:szCs w:val="24"/>
          <w:lang w:val="en-US"/>
        </w:rPr>
        <w:t xml:space="preserve"> (Tzavara </w:t>
      </w:r>
      <w:r w:rsidR="00A95862" w:rsidRPr="007D346B">
        <w:rPr>
          <w:rFonts w:ascii="Arial" w:hAnsi="Arial" w:cs="Arial"/>
          <w:i/>
          <w:iCs/>
          <w:sz w:val="24"/>
          <w:szCs w:val="24"/>
          <w:lang w:val="en-US"/>
        </w:rPr>
        <w:t>et al.,</w:t>
      </w:r>
      <w:r w:rsidR="00A95862" w:rsidRPr="007D346B">
        <w:rPr>
          <w:rFonts w:ascii="Arial" w:hAnsi="Arial" w:cs="Arial"/>
          <w:sz w:val="24"/>
          <w:szCs w:val="24"/>
          <w:lang w:val="en-US"/>
        </w:rPr>
        <w:t xml:space="preserve"> 2021)</w:t>
      </w:r>
      <w:r w:rsidRPr="007D346B">
        <w:rPr>
          <w:rFonts w:ascii="Arial" w:hAnsi="Arial" w:cs="Arial"/>
          <w:sz w:val="24"/>
          <w:szCs w:val="24"/>
          <w:lang w:val="en-US"/>
        </w:rPr>
        <w:t xml:space="preserve">. They value authenticity and </w:t>
      </w:r>
      <w:r w:rsidRPr="007D346B">
        <w:rPr>
          <w:rFonts w:ascii="Arial" w:hAnsi="Arial" w:cs="Arial"/>
          <w:sz w:val="24"/>
          <w:szCs w:val="24"/>
          <w:lang w:val="en-US"/>
        </w:rPr>
        <w:lastRenderedPageBreak/>
        <w:t>are noted for their capacity to sift massive volumes of data. Both generations desire meaningful employment, but their experiences and perspectives are shaped by the technology world of their formative years, making them distinct in their own way</w:t>
      </w:r>
      <w:r w:rsidR="00A95862" w:rsidRPr="007D346B">
        <w:rPr>
          <w:rFonts w:ascii="Arial" w:hAnsi="Arial" w:cs="Arial"/>
          <w:sz w:val="24"/>
          <w:szCs w:val="24"/>
          <w:lang w:val="en-US"/>
        </w:rPr>
        <w:t xml:space="preserve"> (Hoxha </w:t>
      </w:r>
      <w:r w:rsidR="00A95862" w:rsidRPr="007D346B">
        <w:rPr>
          <w:rFonts w:ascii="Arial" w:hAnsi="Arial" w:cs="Arial"/>
          <w:i/>
          <w:iCs/>
          <w:sz w:val="24"/>
          <w:szCs w:val="24"/>
          <w:lang w:val="en-US"/>
        </w:rPr>
        <w:t>et al</w:t>
      </w:r>
      <w:r w:rsidRPr="007D346B">
        <w:rPr>
          <w:rFonts w:ascii="Arial" w:hAnsi="Arial" w:cs="Arial"/>
          <w:i/>
          <w:iCs/>
          <w:sz w:val="24"/>
          <w:szCs w:val="24"/>
          <w:lang w:val="en-US"/>
        </w:rPr>
        <w:t>.</w:t>
      </w:r>
      <w:r w:rsidR="00A95862" w:rsidRPr="007D346B">
        <w:rPr>
          <w:rFonts w:ascii="Arial" w:hAnsi="Arial" w:cs="Arial"/>
          <w:i/>
          <w:iCs/>
          <w:sz w:val="24"/>
          <w:szCs w:val="24"/>
          <w:lang w:val="en-US"/>
        </w:rPr>
        <w:t>,</w:t>
      </w:r>
      <w:r w:rsidR="00A95862" w:rsidRPr="007D346B">
        <w:rPr>
          <w:rFonts w:ascii="Arial" w:hAnsi="Arial" w:cs="Arial"/>
          <w:sz w:val="24"/>
          <w:szCs w:val="24"/>
          <w:lang w:val="en-US"/>
        </w:rPr>
        <w:t xml:space="preserve"> 2019).</w:t>
      </w:r>
    </w:p>
    <w:p w14:paraId="30FAFFC4" w14:textId="6BB132D8" w:rsidR="000F6D5F"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In a central hotel in the</w:t>
      </w:r>
      <w:r w:rsidR="00184A13" w:rsidRPr="007D346B">
        <w:rPr>
          <w:rFonts w:ascii="Arial" w:hAnsi="Arial" w:cs="Arial"/>
          <w:sz w:val="24"/>
          <w:szCs w:val="24"/>
          <w:lang w:val="en-US"/>
        </w:rPr>
        <w:t xml:space="preserve"> UK</w:t>
      </w:r>
      <w:r w:rsidRPr="007D346B">
        <w:rPr>
          <w:rFonts w:ascii="Arial" w:hAnsi="Arial" w:cs="Arial"/>
          <w:sz w:val="24"/>
          <w:szCs w:val="24"/>
          <w:lang w:val="en-US"/>
        </w:rPr>
        <w:t>, assembling a team is critical to guaranteeing outstanding guest experiences and operational efficiency. Keep open and transparent communication lines available to keep the team updated on goals, expectations, and changes. Benefits include increased morale, fewer misunderstandings, and a sense of belonging. Invest in ongoing training and development initiatives to help people advance in their careers. Employees who are engaged are more likely to give exceptional service and stay with the organization for a more extended period. Recognize and recognize exceptional performance and accomplishments. This promotes team members' motivation, work satisfaction, and competitive spirit. Plan team-building activities to improve interpersonal connections, increase teamwork, and minimize workplace stress</w:t>
      </w:r>
      <w:r w:rsidR="00A95862" w:rsidRPr="007D346B">
        <w:rPr>
          <w:rFonts w:ascii="Arial" w:hAnsi="Arial" w:cs="Arial"/>
          <w:sz w:val="24"/>
          <w:szCs w:val="24"/>
          <w:lang w:val="en-US"/>
        </w:rPr>
        <w:t xml:space="preserve"> (Jerez-Jerez </w:t>
      </w:r>
      <w:r w:rsidR="00A95862" w:rsidRPr="007D346B">
        <w:rPr>
          <w:rFonts w:ascii="Arial" w:hAnsi="Arial" w:cs="Arial"/>
          <w:i/>
          <w:iCs/>
          <w:sz w:val="24"/>
          <w:szCs w:val="24"/>
          <w:lang w:val="en-US"/>
        </w:rPr>
        <w:t>et al</w:t>
      </w:r>
      <w:r w:rsidRPr="007D346B">
        <w:rPr>
          <w:rFonts w:ascii="Arial" w:hAnsi="Arial" w:cs="Arial"/>
          <w:i/>
          <w:iCs/>
          <w:sz w:val="24"/>
          <w:szCs w:val="24"/>
          <w:lang w:val="en-US"/>
        </w:rPr>
        <w:t>.</w:t>
      </w:r>
      <w:r w:rsidR="00A95862" w:rsidRPr="007D346B">
        <w:rPr>
          <w:rFonts w:ascii="Arial" w:hAnsi="Arial" w:cs="Arial"/>
          <w:i/>
          <w:iCs/>
          <w:sz w:val="24"/>
          <w:szCs w:val="24"/>
          <w:lang w:val="en-US"/>
        </w:rPr>
        <w:t>,</w:t>
      </w:r>
      <w:r w:rsidR="00A95862" w:rsidRPr="007D346B">
        <w:rPr>
          <w:rFonts w:ascii="Arial" w:hAnsi="Arial" w:cs="Arial"/>
          <w:sz w:val="24"/>
          <w:szCs w:val="24"/>
          <w:lang w:val="en-US"/>
        </w:rPr>
        <w:t xml:space="preserve"> 2021)</w:t>
      </w:r>
      <w:r w:rsidRPr="007D346B">
        <w:rPr>
          <w:rFonts w:ascii="Arial" w:hAnsi="Arial" w:cs="Arial"/>
          <w:sz w:val="24"/>
          <w:szCs w:val="24"/>
          <w:lang w:val="en-US"/>
        </w:rPr>
        <w:t>. Encourage team input and recommendations for improvement, which will lead to higher job satisfaction and creativity. Encourage a good work-life balance to avoid burnout and keep staff energized and engaged throughout shifts. Engaging a hotel workforce results in improved guest satisfaction, lower turnover rates, increased productivity, and a favourable reputation, all of which contribute to the success and profitability of the hotel.</w:t>
      </w:r>
    </w:p>
    <w:p w14:paraId="2832BFA5" w14:textId="1C2B9AC2" w:rsidR="000F6D5F"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The employee lifecycle refers to the numerous stages an individual goes through while working for a company, from initial attraction to final separation. Each step is essential for both the employee and the company since it contributes to the ultimate success and sustainability of the workforce. Attracting potential personnel is the first step in the lifecycle. To attract prospective applicants, create a positive employer brand, use intelligent marketing methods, and showcase the corporate culture. This step requires a captivating job listing and an engaging web presence</w:t>
      </w:r>
      <w:r w:rsidR="00A43D31" w:rsidRPr="007D346B">
        <w:rPr>
          <w:rFonts w:ascii="Arial" w:hAnsi="Arial" w:cs="Arial"/>
          <w:sz w:val="24"/>
          <w:szCs w:val="24"/>
          <w:lang w:val="en-US"/>
        </w:rPr>
        <w:t xml:space="preserve"> (Buchanan, 2021)</w:t>
      </w:r>
      <w:r w:rsidRPr="007D346B">
        <w:rPr>
          <w:rFonts w:ascii="Arial" w:hAnsi="Arial" w:cs="Arial"/>
          <w:sz w:val="24"/>
          <w:szCs w:val="24"/>
          <w:lang w:val="en-US"/>
        </w:rPr>
        <w:t>. After being attracted, the recruitment process begins. This entails finding, screening, and choosing people who are the most fantastic match for the job needs and corporate culture. Interviews, examinations, and background checks are all commonplace in this setting. Onboarding is critical once a candidate is employed. This stage prepares for a smooth transition into the company. It is part of orientation, documentation completion, and introducing recruits to corporate policies, processes, and colleagues. Organizations engage in staff development to promote growth and retention. Training, mentorship, and chances for skill growth and professional progression are all part of this phase</w:t>
      </w:r>
      <w:r w:rsidR="00A43D31" w:rsidRPr="007D346B">
        <w:rPr>
          <w:rFonts w:ascii="Arial" w:hAnsi="Arial" w:cs="Arial"/>
          <w:sz w:val="24"/>
          <w:szCs w:val="24"/>
          <w:lang w:val="en-US"/>
        </w:rPr>
        <w:t xml:space="preserve"> (Connery, 2021)</w:t>
      </w:r>
      <w:r w:rsidRPr="007D346B">
        <w:rPr>
          <w:rFonts w:ascii="Arial" w:hAnsi="Arial" w:cs="Arial"/>
          <w:sz w:val="24"/>
          <w:szCs w:val="24"/>
          <w:lang w:val="en-US"/>
        </w:rPr>
        <w:t>. Employee happiness and performance are dependent on continuous learning. Talent retention is critical for organizational stability. To promote employee engagement and happiness, this phase entails building a favourable work environment, providing competitive wages and benefits, recognizing and rewarding successes, and maintaining open communication. Employees may eventually depart the organization owing to retirement, resignation, or termination. Conducting departure interviews, collecting final payments, and ensuring a smooth transition for departing employees and their teams are all part of the separation phase. The employee lifecycle is a complete framework that includes attracting, recruiting, onboarding, developing, retaining, and finally parting ways with workers</w:t>
      </w:r>
      <w:r w:rsidR="00A43D31" w:rsidRPr="007D346B">
        <w:rPr>
          <w:rFonts w:ascii="Arial" w:hAnsi="Arial" w:cs="Arial"/>
          <w:sz w:val="24"/>
          <w:szCs w:val="24"/>
          <w:lang w:val="en-US"/>
        </w:rPr>
        <w:t xml:space="preserve"> (Cattermole, 2019)</w:t>
      </w:r>
      <w:r w:rsidRPr="007D346B">
        <w:rPr>
          <w:rFonts w:ascii="Arial" w:hAnsi="Arial" w:cs="Arial"/>
          <w:sz w:val="24"/>
          <w:szCs w:val="24"/>
          <w:lang w:val="en-US"/>
        </w:rPr>
        <w:t>. A well-structured approach to each phase promotes a competent and motivated staff, which is critical for a firm's long-term success.</w:t>
      </w:r>
    </w:p>
    <w:p w14:paraId="3DEEF4AF" w14:textId="624D74D6" w:rsidR="006051CC"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 xml:space="preserve">In the UK hotel sector, forming a team is critical for providing excellent guest experiences and attaining operational success. Development and training: Invest in regular training programs to help staff improve their customer service, communication, and problem-solving abilities. For example, offer courses on cultural awareness to appeal to a broad audience. Implement a recognition system to recognize exceptional achievement. Employees who consistently accomplish objectives or obtain favourable visitor feedback should be rewarded with vouchers or certificates. Organize team-building events such as cooking courses or outdoor adventures to promote a sense of togetherness among staff members. These activities help </w:t>
      </w:r>
      <w:r w:rsidR="004013BB">
        <w:rPr>
          <w:rFonts w:ascii="Arial" w:hAnsi="Arial" w:cs="Arial"/>
          <w:sz w:val="24"/>
          <w:szCs w:val="24"/>
          <w:lang w:val="en-US"/>
        </w:rPr>
        <w:t xml:space="preserve">to </w:t>
      </w:r>
      <w:r w:rsidRPr="007D346B">
        <w:rPr>
          <w:rFonts w:ascii="Arial" w:hAnsi="Arial" w:cs="Arial"/>
          <w:sz w:val="24"/>
          <w:szCs w:val="24"/>
          <w:lang w:val="en-US"/>
        </w:rPr>
        <w:t>enhance</w:t>
      </w:r>
      <w:r w:rsidR="004013BB">
        <w:rPr>
          <w:rFonts w:ascii="Arial" w:hAnsi="Arial" w:cs="Arial"/>
          <w:sz w:val="24"/>
          <w:szCs w:val="24"/>
          <w:lang w:val="en-US"/>
        </w:rPr>
        <w:t xml:space="preserve"> the</w:t>
      </w:r>
      <w:r w:rsidRPr="007D346B">
        <w:rPr>
          <w:rFonts w:ascii="Arial" w:hAnsi="Arial" w:cs="Arial"/>
          <w:sz w:val="24"/>
          <w:szCs w:val="24"/>
          <w:lang w:val="en-US"/>
        </w:rPr>
        <w:t xml:space="preserve"> collaboration and communication skills. Conduct frequent performance evaluations and give constructive comments to staff to assist them in their progress. Encourage staff to give their feedback and suggestions for development. Employee Assistance Programs (EAPs) assist in addressing personal or work-related issues, increasing overall well-being. Employees should be given the authority to make choices within their areas of responsibility</w:t>
      </w:r>
      <w:r w:rsidR="00A43D31" w:rsidRPr="007D346B">
        <w:rPr>
          <w:rFonts w:ascii="Arial" w:hAnsi="Arial" w:cs="Arial"/>
          <w:sz w:val="24"/>
          <w:szCs w:val="24"/>
          <w:lang w:val="en-US"/>
        </w:rPr>
        <w:t xml:space="preserve"> (van Tuin, 2020)</w:t>
      </w:r>
      <w:r w:rsidRPr="007D346B">
        <w:rPr>
          <w:rFonts w:ascii="Arial" w:hAnsi="Arial" w:cs="Arial"/>
          <w:sz w:val="24"/>
          <w:szCs w:val="24"/>
          <w:lang w:val="en-US"/>
        </w:rPr>
        <w:t xml:space="preserve">. This independence can increase morale and motivation. Maintain open lines of communication through regular meetings and updates. Keep the staff up to date on the company's goals, developments, and triumphs. Encourage upselling by rewarding staff who effectively push premium services or products with commissions or bonuses. Conduct workplace satisfaction surveys to get input and find areas for improvement. Use the poll findings to demonstrate that their opinions count. Participate in community service or support local initiatives as a team-building activity and to promote the hotel's image. Team engagement is a continual effort that necessitates devotion and adaptation to </w:t>
      </w:r>
      <w:r w:rsidR="004013BB">
        <w:rPr>
          <w:rFonts w:ascii="Arial" w:hAnsi="Arial" w:cs="Arial"/>
          <w:sz w:val="24"/>
          <w:szCs w:val="24"/>
          <w:lang w:val="en-US"/>
        </w:rPr>
        <w:t>the</w:t>
      </w:r>
      <w:r w:rsidRPr="007D346B">
        <w:rPr>
          <w:rFonts w:ascii="Arial" w:hAnsi="Arial" w:cs="Arial"/>
          <w:sz w:val="24"/>
          <w:szCs w:val="24"/>
          <w:lang w:val="en-US"/>
        </w:rPr>
        <w:t xml:space="preserve"> team's and the industry's changing demands.</w:t>
      </w:r>
    </w:p>
    <w:p w14:paraId="132DABF4" w14:textId="50881B7E" w:rsidR="00A83709"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Implementing a successful staff engagement model is critical to the success of the UK hotel business. The Gallup Q12 is a well-known methodology comprising 12 core questions that assess various dimensions of involvement. Leadership Assistance Begin by obtaining senior management commitment to prioritizing employee engagement. Leadership should lead by actively participating in engagement activities. Use the Gallup Q12 or a modified version geared to the hotel business to conduct frequent surveys. Collect input on job satisfaction, work-life balance, and possibilities for advancement. Invest in staff training and development initiatives to empower them. This can include programs like cross-training, leadership development, and skill upgrading. Implement an employee recognition program to recognize and reward exceptional achievement. These are incentives, rewards, or simply expressions of gratitude. Offer flexible scheduling and paid time off to encourage work-life balance. Consider wellness programs to improve staff health and reduce stress</w:t>
      </w:r>
      <w:r w:rsidR="00A43D31" w:rsidRPr="007D346B">
        <w:rPr>
          <w:rFonts w:ascii="Arial" w:hAnsi="Arial" w:cs="Arial"/>
          <w:sz w:val="24"/>
          <w:szCs w:val="24"/>
          <w:lang w:val="en-US"/>
        </w:rPr>
        <w:t xml:space="preserve"> (Nagori, 2019)</w:t>
      </w:r>
      <w:r w:rsidRPr="007D346B">
        <w:rPr>
          <w:rFonts w:ascii="Arial" w:hAnsi="Arial" w:cs="Arial"/>
          <w:sz w:val="24"/>
          <w:szCs w:val="24"/>
          <w:lang w:val="en-US"/>
        </w:rPr>
        <w:t>. Encourage open and transparent communication channels for workers to express their problems and suggestions. Regular town hall meetings and suggestion boxes can help. Provide clear avenues for advancement within the hotel. Encourage internal advancements and provide mentorship opportunities. Involve staff in community service initiatives to demonstrate the hotel's social responsibility. Conduct frequent performance appraisals with positive feedback to assist staff in improving and growing. Monitor engagement numbers regularly and adjust strategy depending on employee input and changing industry trends. As a result, hotels may foster a healthy work environment, improve guest experiences, and ultimately achieve more success and profitability</w:t>
      </w:r>
      <w:r w:rsidR="00B835B7" w:rsidRPr="007D346B">
        <w:rPr>
          <w:rFonts w:ascii="Arial" w:hAnsi="Arial" w:cs="Arial"/>
          <w:sz w:val="24"/>
          <w:szCs w:val="24"/>
          <w:lang w:val="en-US"/>
        </w:rPr>
        <w:t xml:space="preserve"> (Dixit and Narendra, 2019)</w:t>
      </w:r>
      <w:r w:rsidRPr="007D346B">
        <w:rPr>
          <w:rFonts w:ascii="Arial" w:hAnsi="Arial" w:cs="Arial"/>
          <w:sz w:val="24"/>
          <w:szCs w:val="24"/>
          <w:lang w:val="en-US"/>
        </w:rPr>
        <w:t>.</w:t>
      </w:r>
    </w:p>
    <w:p w14:paraId="5A2A62F7" w14:textId="6A1F8CA1" w:rsidR="00F56B11"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The Royal Nation Hotel in the UK successfully engages Generation Y and Generation Z staff throughout their careers. They employ social media networks and virtual job fairs to attract younger talent during recruiting. Once on board, they provide flexible work arrangements and encourage work-life balance in line with the ideals of these generations. Continuous learning possibilities provided by digital platforms keep them engaged and assist them in furthering their professions</w:t>
      </w:r>
      <w:r w:rsidR="00B835B7" w:rsidRPr="007D346B">
        <w:rPr>
          <w:rFonts w:ascii="Arial" w:hAnsi="Arial" w:cs="Arial"/>
          <w:sz w:val="24"/>
          <w:szCs w:val="24"/>
          <w:lang w:val="en-US"/>
        </w:rPr>
        <w:t xml:space="preserve"> (Presbitero, 2017)</w:t>
      </w:r>
      <w:r w:rsidRPr="007D346B">
        <w:rPr>
          <w:rFonts w:ascii="Arial" w:hAnsi="Arial" w:cs="Arial"/>
          <w:sz w:val="24"/>
          <w:szCs w:val="24"/>
          <w:lang w:val="en-US"/>
        </w:rPr>
        <w:t>. A sense of belonging is fostered through regular feedback sessions and mentorship programs. In addition, the hotel promotes innovation by enabling younger staff to suggest and execute new ideas, ensuring that their voices are heard and respected in determining the hotel's future.</w:t>
      </w:r>
    </w:p>
    <w:p w14:paraId="272387D5" w14:textId="77777777" w:rsidR="008178D4" w:rsidRPr="007D346B" w:rsidRDefault="00192E13" w:rsidP="004C5298">
      <w:pPr>
        <w:pStyle w:val="Titlu1"/>
        <w:spacing w:line="360" w:lineRule="auto"/>
        <w:rPr>
          <w:rFonts w:ascii="Arial" w:hAnsi="Arial" w:cs="Arial"/>
          <w:b/>
          <w:bCs/>
          <w:color w:val="auto"/>
          <w:sz w:val="24"/>
          <w:szCs w:val="24"/>
          <w:lang w:val="en-US"/>
        </w:rPr>
      </w:pPr>
      <w:bookmarkStart w:id="1" w:name="_Toc146975668"/>
      <w:r w:rsidRPr="007D346B">
        <w:rPr>
          <w:rFonts w:ascii="Arial" w:hAnsi="Arial" w:cs="Arial"/>
          <w:b/>
          <w:bCs/>
          <w:color w:val="auto"/>
          <w:sz w:val="24"/>
          <w:szCs w:val="24"/>
          <w:lang w:val="en-US"/>
        </w:rPr>
        <w:t>Conclusion</w:t>
      </w:r>
      <w:bookmarkEnd w:id="1"/>
    </w:p>
    <w:p w14:paraId="191EB1A6" w14:textId="77777777" w:rsidR="00F56B11" w:rsidRPr="007D346B" w:rsidRDefault="00192E13" w:rsidP="004C5298">
      <w:pPr>
        <w:spacing w:line="360" w:lineRule="auto"/>
        <w:rPr>
          <w:rFonts w:ascii="Arial" w:hAnsi="Arial" w:cs="Arial"/>
          <w:sz w:val="24"/>
          <w:szCs w:val="24"/>
          <w:lang w:val="en-US"/>
        </w:rPr>
      </w:pPr>
      <w:r w:rsidRPr="007D346B">
        <w:rPr>
          <w:rFonts w:ascii="Arial" w:hAnsi="Arial" w:cs="Arial"/>
          <w:sz w:val="24"/>
          <w:szCs w:val="24"/>
          <w:lang w:val="en-US"/>
        </w:rPr>
        <w:t>In conclusion, it is stated that engaging Generation Y and Generation Z employees throughout the employment lifecycle is critical for long-term success in the UK hotel industry's shifting market. Hotels may build a working culture connecting these generations by implementing new ways. Start by giving flexible work arrangements, individual development plans, and regular feedback sessions to respond to their need for autonomy and advancement. Utilize technology to improve communication and expedite HR operations. Promote environmental efforts and community participation to foster a sense of purpose. Finally, as these generations mature, methods must be regularly adapted to provide a peaceful and productive work environment that supports employee loyalty and dedication, eventually benefiting the hotel sector in the long term.</w:t>
      </w:r>
    </w:p>
    <w:p w14:paraId="40F333AB" w14:textId="77777777" w:rsidR="0065519E" w:rsidRPr="007D346B" w:rsidRDefault="0065519E" w:rsidP="004C5298">
      <w:pPr>
        <w:spacing w:line="360" w:lineRule="auto"/>
        <w:rPr>
          <w:rFonts w:ascii="Arial" w:hAnsi="Arial" w:cs="Arial"/>
          <w:b/>
          <w:bCs/>
          <w:sz w:val="24"/>
          <w:szCs w:val="24"/>
          <w:lang w:val="en-US"/>
        </w:rPr>
      </w:pPr>
      <w:r w:rsidRPr="007D346B">
        <w:rPr>
          <w:rFonts w:ascii="Arial" w:hAnsi="Arial" w:cs="Arial"/>
          <w:b/>
          <w:bCs/>
          <w:sz w:val="24"/>
          <w:szCs w:val="24"/>
          <w:lang w:val="en-US"/>
        </w:rPr>
        <w:br w:type="page"/>
      </w:r>
    </w:p>
    <w:p w14:paraId="66082D56" w14:textId="684883BF" w:rsidR="00111C66" w:rsidRPr="007D346B" w:rsidRDefault="00192E13" w:rsidP="004C5298">
      <w:pPr>
        <w:pStyle w:val="Titlu1"/>
        <w:spacing w:line="360" w:lineRule="auto"/>
        <w:rPr>
          <w:rFonts w:ascii="Arial" w:hAnsi="Arial" w:cs="Arial"/>
          <w:b/>
          <w:bCs/>
          <w:color w:val="auto"/>
          <w:sz w:val="24"/>
          <w:szCs w:val="24"/>
          <w:lang w:val="en-US"/>
        </w:rPr>
      </w:pPr>
      <w:bookmarkStart w:id="2" w:name="_Toc146975669"/>
      <w:r w:rsidRPr="007D346B">
        <w:rPr>
          <w:rFonts w:ascii="Arial" w:hAnsi="Arial" w:cs="Arial"/>
          <w:b/>
          <w:bCs/>
          <w:color w:val="auto"/>
          <w:sz w:val="24"/>
          <w:szCs w:val="24"/>
          <w:lang w:val="en-US"/>
        </w:rPr>
        <w:t>References</w:t>
      </w:r>
      <w:bookmarkEnd w:id="2"/>
    </w:p>
    <w:p w14:paraId="7E585295"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Asriandi, S.B., Dani, I. and Hasbi, A.M., 2021. The Influence of Generation Y and Generation Z Human Resource Management Strategy on the Satisfaction and Commitment of Banking Employees in Makassar. International Journal of Management Progress, 3(1), pp.1-20.</w:t>
      </w:r>
    </w:p>
    <w:p w14:paraId="49BFA66B"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Cattermole, G., 2019. Developing the employee lifecycle to keep top talent. Strategic HR review, 18(6), pp.258-262.</w:t>
      </w:r>
    </w:p>
    <w:p w14:paraId="58603355"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Connery, E., 2022. PEOPLE ANALYTICS enhances the employee lifecycle. HR Future, 2022(6), pp.28-30.</w:t>
      </w:r>
    </w:p>
    <w:p w14:paraId="7D9E2342"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Dixit, S. and Narendran, R., 2019. Impact of organizational values elements and employee engagement outcomes on business performance indicators. Asian Journal of Management, 10(3), pp.190-202.</w:t>
      </w:r>
    </w:p>
    <w:p w14:paraId="36BBA3F2"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Franzoni, S., Sarwar, H. and Ishaq, M.I., 2021. The Mediating Role of HRM in the Relationship between CSR and Performance in the Hospitality Industry. Sustainability, 13(24), p.13699.</w:t>
      </w:r>
    </w:p>
    <w:p w14:paraId="578D5640"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Hoxha, V. and Zeqiraj, E., 2019. The impact of Generation Z on the intention to purchase real estate in Kosovo. Property Management, 38(1), pp.1-24.</w:t>
      </w:r>
    </w:p>
    <w:p w14:paraId="6432BF32"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Jerez-Jerez, M.J., Melewar, T.C. and Foroudi, P., 2021. Exploring waiters’ occupational identity and turnover intention: A qualitative study focusing on Michelin-starred restaurants in London. Journal of Hospitality and Tourism Management, 47, pp.22-34.</w:t>
      </w:r>
    </w:p>
    <w:p w14:paraId="09DDDB3A"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Lee, J. and Ok, C.M., 2016. Hotel employee work engagement and its consequences. Journal of Hospitality Marketing &amp; Management, 25(2), pp.133-166.</w:t>
      </w:r>
    </w:p>
    <w:p w14:paraId="1F2FEF6D"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Nagori, R., 2019. What drives Employee Engagement in different global contexts: A comparison of the United Kingdom and India enablers. International Journal of Management and Social Science Research Review, 6(2), pp.26-32.</w:t>
      </w:r>
    </w:p>
    <w:p w14:paraId="0D00FAA6"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Perčić, K. and Spasić, N., 2023. CONSUMER BEHAVIOUR IN TOURISM DURING THE COVID-19 PANDEMIC. TEME, pp.957-973.</w:t>
      </w:r>
    </w:p>
    <w:p w14:paraId="799C61CE"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Presbitero, A., 2017. How do changes in human resource management practices influence employee engagement? A longitudinal study in a hotel chain in the Philippines. Journal of Human Resources in Hospitality &amp; Tourism, 16(1), pp.56-70.</w:t>
      </w:r>
    </w:p>
    <w:p w14:paraId="7F61222E"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Rabiul, M.K., Mohamed, A.E., Patwary, A.K., Yean, T.F. and Osman, S.Z., 2023. Linking human resources practices to employee engagement in the hospitality industry: the mediating influences of psychological safety, availability and meaningfulness. European Journal of Management and Business Economics, 32(2), pp.223-240.</w:t>
      </w:r>
    </w:p>
    <w:p w14:paraId="4C6932C6"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Slavković, M., Ognjanović, J. and Bugarčić, M., 2023. Sustainability of Human Capital Efficiency in the Hotel Industry: Panel Data Evidence. Sustainability, 15(3), p.2268.</w:t>
      </w:r>
    </w:p>
    <w:p w14:paraId="7ACDBDB4"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Tzavara, D., Makinson, J., Polychronidou, P. and Grose, C., 2022, May. Understanding the Travel Risk Profile and Travel Intentions of Generation Z Amidst Covid-19. In International Conference Economies of The Balkan And Eastern European Countries (pp. 315-332). Cham: Springer Nature Switzerland.</w:t>
      </w:r>
    </w:p>
    <w:p w14:paraId="41F3922F" w14:textId="77777777" w:rsidR="00006DB4" w:rsidRPr="007D346B" w:rsidRDefault="00192E13" w:rsidP="004C5298">
      <w:pPr>
        <w:spacing w:line="360" w:lineRule="auto"/>
        <w:ind w:left="720" w:hanging="720"/>
        <w:rPr>
          <w:rFonts w:ascii="Arial" w:hAnsi="Arial" w:cs="Arial"/>
          <w:sz w:val="24"/>
          <w:szCs w:val="24"/>
          <w:lang w:val="en-US"/>
        </w:rPr>
      </w:pPr>
      <w:r w:rsidRPr="007D346B">
        <w:rPr>
          <w:rFonts w:ascii="Arial" w:hAnsi="Arial" w:cs="Arial"/>
          <w:sz w:val="24"/>
          <w:szCs w:val="24"/>
          <w:lang w:val="en-US"/>
        </w:rPr>
        <w:t>van Tuin, L., Schaufeli, W.B., van Rhenen, W. and Kuiper, R.M., 2020. Business results and well-being: An engaging leadership intervention study. International Journal of Environmental Research and Public Health, 17(12), p.4515.</w:t>
      </w:r>
    </w:p>
    <w:sectPr w:rsidR="00006DB4" w:rsidRPr="007D34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C2AE0"/>
    <w:multiLevelType w:val="multilevel"/>
    <w:tmpl w:val="08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1803766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E0E"/>
    <w:rsid w:val="00006DB4"/>
    <w:rsid w:val="00031EDA"/>
    <w:rsid w:val="000C391D"/>
    <w:rsid w:val="000F5C06"/>
    <w:rsid w:val="000F6D5F"/>
    <w:rsid w:val="00111C66"/>
    <w:rsid w:val="00173115"/>
    <w:rsid w:val="0017786A"/>
    <w:rsid w:val="00184A13"/>
    <w:rsid w:val="00192E13"/>
    <w:rsid w:val="001B1C98"/>
    <w:rsid w:val="00282AEF"/>
    <w:rsid w:val="00371EE9"/>
    <w:rsid w:val="004013BB"/>
    <w:rsid w:val="00423973"/>
    <w:rsid w:val="00431422"/>
    <w:rsid w:val="00484A67"/>
    <w:rsid w:val="004C5298"/>
    <w:rsid w:val="005F1529"/>
    <w:rsid w:val="006051CC"/>
    <w:rsid w:val="00605C06"/>
    <w:rsid w:val="006526A4"/>
    <w:rsid w:val="0065519E"/>
    <w:rsid w:val="006A6BAC"/>
    <w:rsid w:val="006E28A7"/>
    <w:rsid w:val="00775189"/>
    <w:rsid w:val="007D346B"/>
    <w:rsid w:val="007E2F72"/>
    <w:rsid w:val="008178D4"/>
    <w:rsid w:val="00863917"/>
    <w:rsid w:val="008866EC"/>
    <w:rsid w:val="009058C2"/>
    <w:rsid w:val="00A43D31"/>
    <w:rsid w:val="00A75096"/>
    <w:rsid w:val="00A83709"/>
    <w:rsid w:val="00A95862"/>
    <w:rsid w:val="00B74A9D"/>
    <w:rsid w:val="00B835B7"/>
    <w:rsid w:val="00B968AA"/>
    <w:rsid w:val="00BC7E82"/>
    <w:rsid w:val="00C02C5E"/>
    <w:rsid w:val="00C14B34"/>
    <w:rsid w:val="00C17BD2"/>
    <w:rsid w:val="00D51719"/>
    <w:rsid w:val="00DC26C4"/>
    <w:rsid w:val="00EA5F94"/>
    <w:rsid w:val="00F34E0E"/>
    <w:rsid w:val="00F3730F"/>
    <w:rsid w:val="00F56B1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EF70F"/>
  <w15:chartTrackingRefBased/>
  <w15:docId w15:val="{CBD38B3A-929E-4F14-95A6-BDFFA0D9A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Titlu1">
    <w:name w:val="heading 1"/>
    <w:basedOn w:val="Normal"/>
    <w:next w:val="Normal"/>
    <w:link w:val="Titlu1Caracter"/>
    <w:uiPriority w:val="9"/>
    <w:qFormat/>
    <w:rsid w:val="00184A1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6E28A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6E28A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6E28A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6E28A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6E28A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6E28A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6E28A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6E28A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eferincomentariu">
    <w:name w:val="annotation reference"/>
    <w:basedOn w:val="Fontdeparagrafimplicit"/>
    <w:uiPriority w:val="99"/>
    <w:semiHidden/>
    <w:unhideWhenUsed/>
    <w:rsid w:val="00C02C5E"/>
    <w:rPr>
      <w:sz w:val="16"/>
      <w:szCs w:val="16"/>
    </w:rPr>
  </w:style>
  <w:style w:type="paragraph" w:styleId="Textcomentariu">
    <w:name w:val="annotation text"/>
    <w:basedOn w:val="Normal"/>
    <w:link w:val="TextcomentariuCaracter"/>
    <w:uiPriority w:val="99"/>
    <w:unhideWhenUsed/>
    <w:rsid w:val="00C02C5E"/>
    <w:pPr>
      <w:spacing w:line="240" w:lineRule="auto"/>
    </w:pPr>
    <w:rPr>
      <w:sz w:val="20"/>
      <w:szCs w:val="20"/>
    </w:rPr>
  </w:style>
  <w:style w:type="character" w:customStyle="1" w:styleId="TextcomentariuCaracter">
    <w:name w:val="Text comentariu Caracter"/>
    <w:basedOn w:val="Fontdeparagrafimplicit"/>
    <w:link w:val="Textcomentariu"/>
    <w:uiPriority w:val="99"/>
    <w:rsid w:val="00C02C5E"/>
    <w:rPr>
      <w:sz w:val="20"/>
      <w:szCs w:val="20"/>
    </w:rPr>
  </w:style>
  <w:style w:type="paragraph" w:styleId="SubiectComentariu">
    <w:name w:val="annotation subject"/>
    <w:basedOn w:val="Textcomentariu"/>
    <w:next w:val="Textcomentariu"/>
    <w:link w:val="SubiectComentariuCaracter"/>
    <w:uiPriority w:val="99"/>
    <w:semiHidden/>
    <w:unhideWhenUsed/>
    <w:rsid w:val="00C02C5E"/>
    <w:rPr>
      <w:b/>
      <w:bCs/>
    </w:rPr>
  </w:style>
  <w:style w:type="character" w:customStyle="1" w:styleId="SubiectComentariuCaracter">
    <w:name w:val="Subiect Comentariu Caracter"/>
    <w:basedOn w:val="TextcomentariuCaracter"/>
    <w:link w:val="SubiectComentariu"/>
    <w:uiPriority w:val="99"/>
    <w:semiHidden/>
    <w:rsid w:val="00C02C5E"/>
    <w:rPr>
      <w:b/>
      <w:bCs/>
      <w:sz w:val="20"/>
      <w:szCs w:val="20"/>
    </w:rPr>
  </w:style>
  <w:style w:type="character" w:customStyle="1" w:styleId="Titlu1Caracter">
    <w:name w:val="Titlu 1 Caracter"/>
    <w:basedOn w:val="Fontdeparagrafimplicit"/>
    <w:link w:val="Titlu1"/>
    <w:uiPriority w:val="9"/>
    <w:rsid w:val="00184A13"/>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9058C2"/>
    <w:pPr>
      <w:spacing w:line="259" w:lineRule="auto"/>
      <w:jc w:val="left"/>
      <w:outlineLvl w:val="9"/>
    </w:pPr>
    <w:rPr>
      <w:kern w:val="0"/>
      <w:lang w:val="en-US"/>
      <w14:ligatures w14:val="none"/>
    </w:rPr>
  </w:style>
  <w:style w:type="paragraph" w:styleId="Cuprins1">
    <w:name w:val="toc 1"/>
    <w:basedOn w:val="Normal"/>
    <w:next w:val="Normal"/>
    <w:autoRedefine/>
    <w:uiPriority w:val="39"/>
    <w:unhideWhenUsed/>
    <w:rsid w:val="009058C2"/>
    <w:pPr>
      <w:spacing w:after="100"/>
    </w:pPr>
  </w:style>
  <w:style w:type="character" w:styleId="Hyperlink">
    <w:name w:val="Hyperlink"/>
    <w:basedOn w:val="Fontdeparagrafimplicit"/>
    <w:uiPriority w:val="99"/>
    <w:unhideWhenUsed/>
    <w:rsid w:val="009058C2"/>
    <w:rPr>
      <w:color w:val="0563C1" w:themeColor="hyperlink"/>
      <w:u w:val="single"/>
    </w:rPr>
  </w:style>
  <w:style w:type="character" w:customStyle="1" w:styleId="Titlu2Caracter">
    <w:name w:val="Titlu 2 Caracter"/>
    <w:basedOn w:val="Fontdeparagrafimplicit"/>
    <w:link w:val="Titlu2"/>
    <w:uiPriority w:val="9"/>
    <w:semiHidden/>
    <w:rsid w:val="006E28A7"/>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6E28A7"/>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6E28A7"/>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6E28A7"/>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6E28A7"/>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6E28A7"/>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6E28A7"/>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6E28A7"/>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D00BB8-096A-4DE6-8ECF-7C49EBB379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2635</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Trax User</dc:creator>
  <cp:lastModifiedBy>mecic florin</cp:lastModifiedBy>
  <cp:revision>2</cp:revision>
  <dcterms:created xsi:type="dcterms:W3CDTF">2023-10-18T10:04:00Z</dcterms:created>
  <dcterms:modified xsi:type="dcterms:W3CDTF">2023-10-18T10:04:00Z</dcterms:modified>
</cp:coreProperties>
</file>