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818875" w14:textId="77777777" w:rsidR="00207C9C" w:rsidRDefault="00207C9C" w:rsidP="00207C9C">
      <w:pPr>
        <w:spacing w:before="800" w:after="200" w:line="360" w:lineRule="auto"/>
        <w:rPr>
          <w:b/>
          <w:bCs/>
          <w:color w:val="auto"/>
        </w:rPr>
      </w:pPr>
    </w:p>
    <w:p w14:paraId="3E5CB31E" w14:textId="77777777" w:rsidR="0020149D" w:rsidRPr="00207C9C" w:rsidRDefault="00A200C0" w:rsidP="00207C9C">
      <w:pPr>
        <w:spacing w:before="800" w:after="200" w:line="360" w:lineRule="auto"/>
        <w:jc w:val="center"/>
        <w:rPr>
          <w:color w:val="auto"/>
        </w:rPr>
      </w:pPr>
      <w:r w:rsidRPr="00207C9C">
        <w:rPr>
          <w:b/>
          <w:bCs/>
          <w:color w:val="auto"/>
        </w:rPr>
        <w:t>INNOCENT DRINKS</w:t>
      </w:r>
    </w:p>
    <w:p w14:paraId="05504BBD" w14:textId="77777777" w:rsidR="0020149D" w:rsidRPr="00207C9C" w:rsidRDefault="00A200C0" w:rsidP="00207C9C">
      <w:pPr>
        <w:spacing w:after="160" w:line="360" w:lineRule="auto"/>
        <w:jc w:val="center"/>
        <w:rPr>
          <w:color w:val="auto"/>
        </w:rPr>
      </w:pPr>
      <w:r w:rsidRPr="00207C9C">
        <w:rPr>
          <w:b/>
          <w:bCs/>
          <w:color w:val="auto"/>
        </w:rPr>
        <w:t>Strategic Growth Report</w:t>
      </w:r>
    </w:p>
    <w:p w14:paraId="747640DD" w14:textId="77777777" w:rsidR="0020149D" w:rsidRPr="00207C9C" w:rsidRDefault="00A200C0" w:rsidP="00207C9C">
      <w:pPr>
        <w:spacing w:after="400" w:line="360" w:lineRule="auto"/>
        <w:jc w:val="center"/>
      </w:pPr>
      <w:r w:rsidRPr="00207C9C">
        <w:rPr>
          <w:i/>
          <w:iCs/>
          <w:color w:val="555555"/>
        </w:rPr>
        <w:t>Pre</w:t>
      </w:r>
      <w:r w:rsidR="00207C9C">
        <w:rPr>
          <w:i/>
          <w:iCs/>
          <w:color w:val="555555"/>
        </w:rPr>
        <w:t>pared for the Board of Directors</w:t>
      </w:r>
    </w:p>
    <w:p w14:paraId="77A348C1" w14:textId="77777777" w:rsidR="0020149D" w:rsidRPr="00207C9C" w:rsidRDefault="00A200C0" w:rsidP="00207C9C">
      <w:pPr>
        <w:spacing w:before="200" w:after="100" w:line="360" w:lineRule="auto"/>
        <w:jc w:val="center"/>
      </w:pPr>
      <w:r w:rsidRPr="00207C9C">
        <w:rPr>
          <w:b/>
          <w:bCs/>
        </w:rPr>
        <w:t>Module:</w:t>
      </w:r>
      <w:r w:rsidRPr="00207C9C">
        <w:t xml:space="preserve">  LCLM 6001 – Strategic Management for Business</w:t>
      </w:r>
    </w:p>
    <w:p w14:paraId="4E2B18A9" w14:textId="77777777" w:rsidR="0020149D" w:rsidRPr="00207C9C" w:rsidRDefault="00A200C0" w:rsidP="00207C9C">
      <w:pPr>
        <w:spacing w:before="80" w:after="100" w:line="360" w:lineRule="auto"/>
        <w:jc w:val="center"/>
      </w:pPr>
      <w:r w:rsidRPr="00207C9C">
        <w:rPr>
          <w:b/>
          <w:bCs/>
        </w:rPr>
        <w:t>Programme:</w:t>
      </w:r>
      <w:r w:rsidRPr="00207C9C">
        <w:t xml:space="preserve">  BA (Hons) Leadership and Management Skills for the Workplace</w:t>
      </w:r>
    </w:p>
    <w:p w14:paraId="665DF1AB" w14:textId="17FCBB96" w:rsidR="0020149D" w:rsidRPr="00627A5E" w:rsidRDefault="00A200C0" w:rsidP="00207C9C">
      <w:pPr>
        <w:spacing w:before="80" w:after="100" w:line="360" w:lineRule="auto"/>
        <w:jc w:val="center"/>
        <w:rPr>
          <w:b/>
          <w:bCs/>
          <w:color w:val="auto"/>
        </w:rPr>
      </w:pPr>
      <w:r w:rsidRPr="00207C9C">
        <w:rPr>
          <w:b/>
          <w:bCs/>
        </w:rPr>
        <w:t>Student Name:</w:t>
      </w:r>
      <w:r w:rsidR="00207C9C" w:rsidRPr="00207C9C">
        <w:rPr>
          <w:i/>
          <w:iCs/>
          <w:color w:val="999999"/>
        </w:rPr>
        <w:t xml:space="preserve"> </w:t>
      </w:r>
      <w:r w:rsidR="00627A5E" w:rsidRPr="00627A5E">
        <w:rPr>
          <w:b/>
          <w:bCs/>
          <w:color w:val="auto"/>
        </w:rPr>
        <w:t>Henna Nazir</w:t>
      </w:r>
    </w:p>
    <w:p w14:paraId="3D0D2B00" w14:textId="1D668CCD" w:rsidR="00207C9C" w:rsidRPr="00207C9C" w:rsidRDefault="00207C9C" w:rsidP="00207C9C">
      <w:pPr>
        <w:spacing w:before="80" w:after="100" w:line="360" w:lineRule="auto"/>
        <w:jc w:val="center"/>
        <w:rPr>
          <w:b/>
          <w:iCs/>
          <w:color w:val="auto"/>
        </w:rPr>
      </w:pPr>
      <w:r w:rsidRPr="00207C9C">
        <w:rPr>
          <w:b/>
          <w:iCs/>
          <w:color w:val="auto"/>
        </w:rPr>
        <w:t>Student ID:</w:t>
      </w:r>
      <w:r w:rsidR="00627A5E">
        <w:rPr>
          <w:b/>
          <w:iCs/>
          <w:color w:val="auto"/>
        </w:rPr>
        <w:t xml:space="preserve"> 2325973</w:t>
      </w:r>
    </w:p>
    <w:p w14:paraId="3D377ED5" w14:textId="1251AFD1" w:rsidR="00207C9C" w:rsidRPr="00207C9C" w:rsidRDefault="00207C9C" w:rsidP="00207C9C">
      <w:pPr>
        <w:spacing w:before="80" w:after="100" w:line="360" w:lineRule="auto"/>
        <w:jc w:val="center"/>
        <w:rPr>
          <w:b/>
          <w:color w:val="auto"/>
        </w:rPr>
      </w:pPr>
      <w:r w:rsidRPr="00207C9C">
        <w:rPr>
          <w:b/>
          <w:iCs/>
          <w:color w:val="auto"/>
        </w:rPr>
        <w:t>Lecturer’s Name:</w:t>
      </w:r>
      <w:r w:rsidR="00627A5E">
        <w:rPr>
          <w:b/>
          <w:iCs/>
          <w:color w:val="auto"/>
        </w:rPr>
        <w:t xml:space="preserve"> Yohan Mendis</w:t>
      </w:r>
    </w:p>
    <w:p w14:paraId="1509976F" w14:textId="14F859D8" w:rsidR="0020149D" w:rsidRPr="00207C9C" w:rsidRDefault="0020149D" w:rsidP="00207C9C">
      <w:pPr>
        <w:spacing w:before="80" w:after="100" w:line="360" w:lineRule="auto"/>
        <w:jc w:val="center"/>
      </w:pPr>
    </w:p>
    <w:p w14:paraId="2C033FF0" w14:textId="77777777" w:rsidR="00207C9C" w:rsidRDefault="00207C9C" w:rsidP="00207C9C">
      <w:pPr>
        <w:spacing w:line="360" w:lineRule="auto"/>
      </w:pPr>
    </w:p>
    <w:p w14:paraId="13B8A006" w14:textId="77777777" w:rsidR="00207C9C" w:rsidRDefault="00207C9C" w:rsidP="00207C9C">
      <w:pPr>
        <w:spacing w:line="360" w:lineRule="auto"/>
      </w:pPr>
    </w:p>
    <w:p w14:paraId="2CDFC4BF" w14:textId="77777777" w:rsidR="00207C9C" w:rsidRDefault="00207C9C" w:rsidP="00207C9C">
      <w:pPr>
        <w:spacing w:line="360" w:lineRule="auto"/>
      </w:pPr>
    </w:p>
    <w:p w14:paraId="1F8BA091" w14:textId="77777777" w:rsidR="00207C9C" w:rsidRDefault="00207C9C" w:rsidP="00207C9C">
      <w:pPr>
        <w:spacing w:line="360" w:lineRule="auto"/>
      </w:pPr>
    </w:p>
    <w:p w14:paraId="4A9B9199" w14:textId="77777777" w:rsidR="00207C9C" w:rsidRDefault="00207C9C" w:rsidP="00207C9C">
      <w:pPr>
        <w:spacing w:line="360" w:lineRule="auto"/>
      </w:pPr>
    </w:p>
    <w:p w14:paraId="4D2D79E4" w14:textId="77777777" w:rsidR="00207C9C" w:rsidRDefault="00207C9C" w:rsidP="00207C9C">
      <w:pPr>
        <w:spacing w:line="360" w:lineRule="auto"/>
      </w:pPr>
    </w:p>
    <w:p w14:paraId="64A9FB77" w14:textId="77777777" w:rsidR="00207C9C" w:rsidRDefault="00207C9C" w:rsidP="00207C9C">
      <w:pPr>
        <w:spacing w:line="360" w:lineRule="auto"/>
      </w:pPr>
    </w:p>
    <w:p w14:paraId="6820E3B0" w14:textId="77777777" w:rsidR="00207C9C" w:rsidRDefault="00207C9C" w:rsidP="00207C9C">
      <w:pPr>
        <w:spacing w:line="360" w:lineRule="auto"/>
      </w:pPr>
    </w:p>
    <w:p w14:paraId="50CBC083" w14:textId="77777777" w:rsidR="00207C9C" w:rsidRDefault="00207C9C" w:rsidP="00207C9C">
      <w:pPr>
        <w:spacing w:line="360" w:lineRule="auto"/>
      </w:pPr>
    </w:p>
    <w:p w14:paraId="33A538CF" w14:textId="77777777" w:rsidR="00207C9C" w:rsidRDefault="00207C9C" w:rsidP="00207C9C">
      <w:pPr>
        <w:spacing w:line="360" w:lineRule="auto"/>
      </w:pPr>
    </w:p>
    <w:p w14:paraId="64812128" w14:textId="77777777" w:rsidR="00207C9C" w:rsidRDefault="00207C9C" w:rsidP="00207C9C">
      <w:pPr>
        <w:spacing w:line="360" w:lineRule="auto"/>
      </w:pPr>
    </w:p>
    <w:p w14:paraId="48E1F211" w14:textId="77777777" w:rsidR="00207C9C" w:rsidRDefault="00207C9C" w:rsidP="00207C9C">
      <w:pPr>
        <w:spacing w:line="360" w:lineRule="auto"/>
      </w:pPr>
    </w:p>
    <w:p w14:paraId="1F105DA7" w14:textId="77777777" w:rsidR="00207C9C" w:rsidRDefault="00207C9C" w:rsidP="00207C9C">
      <w:pPr>
        <w:spacing w:line="360" w:lineRule="auto"/>
      </w:pPr>
    </w:p>
    <w:p w14:paraId="51E5A396" w14:textId="77777777" w:rsidR="00207C9C" w:rsidRDefault="00207C9C" w:rsidP="00207C9C">
      <w:pPr>
        <w:spacing w:line="360" w:lineRule="auto"/>
      </w:pPr>
    </w:p>
    <w:p w14:paraId="71C19C1D" w14:textId="77777777" w:rsidR="00207C9C" w:rsidRDefault="00207C9C" w:rsidP="00207C9C">
      <w:pPr>
        <w:spacing w:line="360" w:lineRule="auto"/>
      </w:pPr>
    </w:p>
    <w:p w14:paraId="2B8EF095" w14:textId="77777777" w:rsidR="00207C9C" w:rsidRDefault="00207C9C" w:rsidP="00207C9C">
      <w:pPr>
        <w:spacing w:line="360" w:lineRule="auto"/>
      </w:pPr>
    </w:p>
    <w:p w14:paraId="25B05B46" w14:textId="77777777" w:rsidR="00207C9C" w:rsidRDefault="00207C9C" w:rsidP="00207C9C">
      <w:pPr>
        <w:spacing w:line="360" w:lineRule="auto"/>
      </w:pPr>
    </w:p>
    <w:p w14:paraId="79AA496B" w14:textId="77777777" w:rsidR="0020149D" w:rsidRPr="00207C9C" w:rsidRDefault="00A200C0" w:rsidP="00207C9C">
      <w:pPr>
        <w:spacing w:line="360" w:lineRule="auto"/>
      </w:pPr>
      <w:r w:rsidRPr="00207C9C">
        <w:br/>
      </w:r>
    </w:p>
    <w:p w14:paraId="14CF8888" w14:textId="77777777" w:rsidR="0020149D" w:rsidRPr="00207C9C" w:rsidRDefault="00A200C0" w:rsidP="00207C9C">
      <w:pPr>
        <w:spacing w:before="400" w:after="140" w:line="360" w:lineRule="auto"/>
      </w:pPr>
      <w:r w:rsidRPr="00207C9C">
        <w:rPr>
          <w:b/>
          <w:bCs/>
          <w:color w:val="1B5E20"/>
        </w:rPr>
        <w:lastRenderedPageBreak/>
        <w:t>Executive Summary</w:t>
      </w:r>
    </w:p>
    <w:p w14:paraId="78B58A37" w14:textId="77777777" w:rsidR="0020149D" w:rsidRPr="00207C9C" w:rsidRDefault="00184A99" w:rsidP="00207C9C">
      <w:pPr>
        <w:spacing w:after="80" w:line="360" w:lineRule="auto"/>
        <w:ind w:firstLine="720"/>
      </w:pPr>
      <w:r w:rsidRPr="00207C9C">
        <w:t>Innocent Drinks is a fast moving consumer goods (FMCG) company located in the United Kingdom, that functions in the competitive market of health and wellness drinks. Innocent was established in 1999 and since 2013, it has been majority owned by The Coca-Cola Company since then. Innocent has developed a unique brand image based on natural products, ethical suppliers, and environmental responsibili</w:t>
      </w:r>
      <w:r w:rsidR="00207C9C">
        <w:t xml:space="preserve">ty. </w:t>
      </w:r>
      <w:r w:rsidRPr="00207C9C">
        <w:t>The incumbent Strategic Planning Lead prepared this report and is a detailed strategic analysis of the internal and external environment of Innocent Drinks and subsequent growth recommendations to the Board of Directors based on evidence. A comparative analysis is based on the recognized models such as PESTEL, SWOT, Porters five forces, the ansoff matrix, Porters Generic Strategies and Suitability-Feasibility-Acceptability (SFA) model.</w:t>
      </w:r>
      <w:r w:rsidR="00207C9C">
        <w:t xml:space="preserve"> </w:t>
      </w:r>
      <w:r w:rsidRPr="00207C9C">
        <w:t xml:space="preserve">The report concludes that the best strategic opportunity of Innocent is Product Development, wherein it should expand its plant-based and functional beverages line to high-growth adjacent lines. This proposal is based on positive macro-environment factors, the increasing consumer demand of functional nutrition, and the current brand equity and B Corp status </w:t>
      </w:r>
      <w:r w:rsidR="00207C9C">
        <w:t xml:space="preserve">of Innocent (Nielsen IQ, 2024). </w:t>
      </w:r>
      <w:r w:rsidRPr="00207C9C">
        <w:t>The plan is tested against the SFA requirements and it is determined that it is appropriate, viable, and agreeable. It is suggested to plan a stakeholder engagement strategy and timetable of implementation in stages with specific Key Performance Indicators (KPIs) to ensure responsible and sustainable implementation in accordance with the mission of Innocent, which is to leave things better than we have found them (Innocent Drinks, 2024).</w:t>
      </w:r>
    </w:p>
    <w:p w14:paraId="678464C0" w14:textId="77777777" w:rsidR="0020149D" w:rsidRPr="00207C9C" w:rsidRDefault="00A200C0" w:rsidP="00207C9C">
      <w:pPr>
        <w:spacing w:before="400" w:after="140" w:line="360" w:lineRule="auto"/>
      </w:pPr>
      <w:r w:rsidRPr="00207C9C">
        <w:rPr>
          <w:b/>
          <w:bCs/>
          <w:color w:val="1B5E20"/>
        </w:rPr>
        <w:t>Introduction to Innocent Drinks</w:t>
      </w:r>
    </w:p>
    <w:p w14:paraId="5D1A14DB" w14:textId="77777777" w:rsidR="0020149D" w:rsidRPr="00207C9C" w:rsidRDefault="00184A99" w:rsidP="00390017">
      <w:pPr>
        <w:spacing w:after="80" w:line="360" w:lineRule="auto"/>
        <w:ind w:firstLine="720"/>
      </w:pPr>
      <w:r w:rsidRPr="00207C9C">
        <w:t>Innocent Drinks is a soft drink brand founded in 1999 in London by Richard Reed, Adam Balon and Jon Wright. What started as a small smoothie stand at a music festival has become one of the most well-known health beverage brands in Europe with its products sold in over 15 countries, and estimated revenues of over PS400 million annually (</w:t>
      </w:r>
      <w:r w:rsidR="00390017">
        <w:t xml:space="preserve">Statista, 2024). </w:t>
      </w:r>
      <w:r w:rsidRPr="00207C9C">
        <w:t>The product integrity and consumer wellbeing that are demonstrated in its mission statement, which states that it is Innocent aim to make natural, delicious, and drink that helps people to live well and die old (Innocent Drinks, 2024), show that the company does not compromise in its mission to commit to its pr</w:t>
      </w:r>
      <w:r w:rsidR="00390017">
        <w:t xml:space="preserve">oducts and its customers. </w:t>
      </w:r>
      <w:r w:rsidRPr="00207C9C">
        <w:t>The four central values of the firm include a naturalness, sustainability, transparency and community. Innocent is a certified B Corporation, meaning it is a company that has met the high standards of social and environmental performance worldwide (B Lab, 2023). The company also gives 10 percent of its yearly profits to the Innocent Foundation, which focuses on communities in the nations where its products are procured (Innocen</w:t>
      </w:r>
      <w:r w:rsidR="00390017">
        <w:t>t Drinks, 2024).</w:t>
      </w:r>
    </w:p>
    <w:p w14:paraId="4C9F001B" w14:textId="77777777" w:rsidR="0020149D" w:rsidRPr="00207C9C" w:rsidRDefault="00A200C0" w:rsidP="00207C9C">
      <w:pPr>
        <w:spacing w:before="400" w:after="140" w:line="360" w:lineRule="auto"/>
      </w:pPr>
      <w:r w:rsidRPr="00207C9C">
        <w:rPr>
          <w:b/>
          <w:bCs/>
          <w:color w:val="1B5E20"/>
        </w:rPr>
        <w:lastRenderedPageBreak/>
        <w:t>Evaluation of Current Market Situation</w:t>
      </w:r>
    </w:p>
    <w:p w14:paraId="0AD3F0E4" w14:textId="77777777" w:rsidR="0020149D" w:rsidRPr="00207C9C" w:rsidRDefault="00A200C0" w:rsidP="00207C9C">
      <w:pPr>
        <w:spacing w:before="280" w:after="100" w:line="360" w:lineRule="auto"/>
      </w:pPr>
      <w:r w:rsidRPr="00207C9C">
        <w:rPr>
          <w:b/>
          <w:bCs/>
          <w:color w:val="2E7D32"/>
        </w:rPr>
        <w:t>PESTEL Analysis</w:t>
      </w:r>
    </w:p>
    <w:p w14:paraId="7FCD0F93" w14:textId="77777777" w:rsidR="00184A99" w:rsidRPr="00207C9C" w:rsidRDefault="00184A99" w:rsidP="00207C9C">
      <w:pPr>
        <w:spacing w:before="80" w:after="130" w:line="360" w:lineRule="auto"/>
        <w:jc w:val="both"/>
      </w:pPr>
      <w:r w:rsidRPr="00207C9C">
        <w:t>A PESTEL analysis is the macro-environmental forces that are influencing the operating environment of Innocent Drinks, that is, things that the company has little influence over, yet is sensitive to strategy formulation.</w:t>
      </w:r>
    </w:p>
    <w:p w14:paraId="78DB75CE" w14:textId="77777777" w:rsidR="0020149D" w:rsidRPr="00207C9C" w:rsidRDefault="00A200C0" w:rsidP="00207C9C">
      <w:pPr>
        <w:spacing w:before="80" w:after="130" w:line="360" w:lineRule="auto"/>
        <w:jc w:val="both"/>
      </w:pPr>
      <w:r w:rsidRPr="00207C9C">
        <w:rPr>
          <w:b/>
          <w:bCs/>
        </w:rPr>
        <w:t xml:space="preserve">Political: </w:t>
      </w:r>
      <w:r w:rsidR="00184A99" w:rsidRPr="00207C9C">
        <w:t>Labelling compliance remains a problem, and import friction due to post-Brexit regulatory differences between the UK and the EU remains a factor that poses challenges to the FMCG companies that are operating in both markets (House</w:t>
      </w:r>
      <w:r w:rsidR="00390017">
        <w:t xml:space="preserve"> of Commons Library, 2022)</w:t>
      </w:r>
      <w:r w:rsidR="00184A99" w:rsidRPr="00207C9C">
        <w:t>. Innocent’s compliance and reputation opportunities are created by The Farm to Fork Strategy of the EU, which aims to make food system more environmentally friendly and fairer by 2030 (European Commission, 2020).</w:t>
      </w:r>
    </w:p>
    <w:p w14:paraId="16436656" w14:textId="77777777" w:rsidR="0020149D" w:rsidRPr="00207C9C" w:rsidRDefault="00A200C0" w:rsidP="00207C9C">
      <w:pPr>
        <w:spacing w:before="80" w:after="130" w:line="360" w:lineRule="auto"/>
        <w:jc w:val="both"/>
      </w:pPr>
      <w:r w:rsidRPr="00207C9C">
        <w:rPr>
          <w:b/>
          <w:bCs/>
        </w:rPr>
        <w:t xml:space="preserve">Economic: </w:t>
      </w:r>
      <w:r w:rsidR="00184A99" w:rsidRPr="00207C9C">
        <w:t>Since 2022, the economic environment has increased the input prices in the industry, especially in raw fruit, packaging, and logistics, and tightened margins across the industry due to sustained economic inflationary pressures (Deloitte, 2023). The real incomes of consumers have declined in major markets, making the prices more sensitive and trade-down to less expensive products threatening. Nevertheless, the world market of health beverages is set to increase with a CAGR of 7.8% in 2027, which is an indicator of robust long-term structural demand (Statista, 2024).</w:t>
      </w:r>
    </w:p>
    <w:p w14:paraId="32B9A684" w14:textId="77777777" w:rsidR="0020149D" w:rsidRPr="00207C9C" w:rsidRDefault="00A200C0" w:rsidP="00207C9C">
      <w:pPr>
        <w:spacing w:before="80" w:after="130" w:line="360" w:lineRule="auto"/>
        <w:jc w:val="both"/>
      </w:pPr>
      <w:r w:rsidRPr="00207C9C">
        <w:rPr>
          <w:b/>
          <w:bCs/>
        </w:rPr>
        <w:t xml:space="preserve">Social: </w:t>
      </w:r>
      <w:r w:rsidR="00184A99" w:rsidRPr="00207C9C">
        <w:t>The generation change is happening and functionally nutritious products, ethical sourcing and low sugar formulations are becoming mass buying attributes as opposed to a niche requirement due to the Millennials and Generation Z (Nielsen IQ, 2024). Increased social consciousness of personal health, fueled by the post-pandemic wellness movement, is increasing the number of people that can be addressed with health-positioned beverages by a significant margin.</w:t>
      </w:r>
    </w:p>
    <w:p w14:paraId="1735F56A" w14:textId="77777777" w:rsidR="0020149D" w:rsidRPr="00207C9C" w:rsidRDefault="00A200C0" w:rsidP="00207C9C">
      <w:pPr>
        <w:spacing w:before="80" w:after="130" w:line="360" w:lineRule="auto"/>
        <w:jc w:val="both"/>
      </w:pPr>
      <w:r w:rsidRPr="00207C9C">
        <w:rPr>
          <w:b/>
          <w:bCs/>
        </w:rPr>
        <w:t xml:space="preserve">Technological: </w:t>
      </w:r>
      <w:r w:rsidR="00184A99" w:rsidRPr="00207C9C">
        <w:t>The fast-growing research in food science, precision fermentation, and nutraceutical is creating new horizons of product development in the functional beverage segment (Accenture, 2021). At the same time, the trend towards the development of e-commerce and data-driven personalisation is changing the manner in which consumers find and interact with the FMCG brands, and Innocent has to invest in online resources beyond the traditional retail platforms.</w:t>
      </w:r>
    </w:p>
    <w:p w14:paraId="0C14A6B9" w14:textId="77777777" w:rsidR="0020149D" w:rsidRPr="00207C9C" w:rsidRDefault="00A200C0" w:rsidP="00207C9C">
      <w:pPr>
        <w:spacing w:before="80" w:after="130" w:line="360" w:lineRule="auto"/>
        <w:jc w:val="both"/>
      </w:pPr>
      <w:r w:rsidRPr="00207C9C">
        <w:rPr>
          <w:b/>
          <w:bCs/>
        </w:rPr>
        <w:t xml:space="preserve">Environmental: </w:t>
      </w:r>
      <w:r w:rsidR="00184A99" w:rsidRPr="00207C9C">
        <w:t xml:space="preserve">Climate change represents a direct material threat to the fruit agricultural output around the globe, putting the sustainability of the supply chain at risk because the products of the company are entirely based on natural resources (IPCC, 2022). The pressure of regulation </w:t>
      </w:r>
      <w:r w:rsidR="00184A99" w:rsidRPr="00207C9C">
        <w:lastRenderedPageBreak/>
        <w:t>to switch to circular packaging and become net-zero logistics is on both the UK and EU jurisdictions and requires long-term capital investment in environmental infrastructure.</w:t>
      </w:r>
    </w:p>
    <w:p w14:paraId="0F4CB810" w14:textId="77777777" w:rsidR="0020149D" w:rsidRPr="00207C9C" w:rsidRDefault="00A200C0" w:rsidP="00390017">
      <w:pPr>
        <w:spacing w:before="80" w:after="130" w:line="360" w:lineRule="auto"/>
        <w:jc w:val="both"/>
      </w:pPr>
      <w:r w:rsidRPr="00207C9C">
        <w:rPr>
          <w:b/>
          <w:bCs/>
        </w:rPr>
        <w:t xml:space="preserve">Legal: </w:t>
      </w:r>
      <w:r w:rsidR="00184A99" w:rsidRPr="00207C9C">
        <w:t>Changing health claim advertising laws in various jurisdictions and stricter food safety regulations as part of the Farm to Fork Strategy in the EU provide an even more complicated legal environment to comply with (European Commission, 2020). The inability to actively manage them risks market entry and legal damages.</w:t>
      </w:r>
    </w:p>
    <w:p w14:paraId="0D3E01C7" w14:textId="77777777" w:rsidR="0020149D" w:rsidRPr="00207C9C" w:rsidRDefault="00A200C0" w:rsidP="00207C9C">
      <w:pPr>
        <w:spacing w:before="280" w:after="100" w:line="360" w:lineRule="auto"/>
      </w:pPr>
      <w:r w:rsidRPr="00207C9C">
        <w:rPr>
          <w:b/>
          <w:bCs/>
          <w:color w:val="2E7D32"/>
        </w:rPr>
        <w:t>SWOT Analysis</w:t>
      </w:r>
    </w:p>
    <w:p w14:paraId="1ED6D91B" w14:textId="77777777" w:rsidR="0020149D" w:rsidRPr="00207C9C" w:rsidRDefault="00A200C0" w:rsidP="00390017">
      <w:pPr>
        <w:spacing w:before="80" w:after="130" w:line="360" w:lineRule="auto"/>
        <w:jc w:val="both"/>
      </w:pPr>
      <w:r w:rsidRPr="00207C9C">
        <w:t>Where PESTEL maps the external landscape, SWOT translates those findings into strategic implications specific to Innocent's internal capabilities and competitive position.</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20149D" w:rsidRPr="00207C9C" w14:paraId="4C74274A" w14:textId="77777777">
        <w:trPr>
          <w:tblHeader/>
        </w:trPr>
        <w:tc>
          <w:tcPr>
            <w:tcW w:w="450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3353A1EC" w14:textId="77777777" w:rsidR="0020149D" w:rsidRPr="00207C9C" w:rsidRDefault="00A200C0" w:rsidP="00207C9C">
            <w:pPr>
              <w:spacing w:line="360" w:lineRule="auto"/>
              <w:jc w:val="center"/>
            </w:pPr>
            <w:r w:rsidRPr="00207C9C">
              <w:rPr>
                <w:b/>
                <w:bCs/>
                <w:color w:val="FFFFFF"/>
              </w:rPr>
              <w:t>STRENGTHS</w:t>
            </w:r>
          </w:p>
        </w:tc>
        <w:tc>
          <w:tcPr>
            <w:tcW w:w="450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2A77AEA8" w14:textId="77777777" w:rsidR="0020149D" w:rsidRPr="00207C9C" w:rsidRDefault="00A200C0" w:rsidP="00207C9C">
            <w:pPr>
              <w:spacing w:line="360" w:lineRule="auto"/>
              <w:jc w:val="center"/>
            </w:pPr>
            <w:r w:rsidRPr="00207C9C">
              <w:rPr>
                <w:b/>
                <w:bCs/>
                <w:color w:val="FFFFFF"/>
              </w:rPr>
              <w:t>WEAKNESSES</w:t>
            </w:r>
          </w:p>
        </w:tc>
      </w:tr>
      <w:tr w:rsidR="0020149D" w:rsidRPr="00207C9C" w14:paraId="0DF36990" w14:textId="77777777">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1F142DEF" w14:textId="77777777" w:rsidR="0020149D" w:rsidRPr="00207C9C" w:rsidRDefault="00A200C0" w:rsidP="00207C9C">
            <w:pPr>
              <w:spacing w:line="360" w:lineRule="auto"/>
            </w:pPr>
            <w:r w:rsidRPr="00207C9C">
              <w:t>25-year brand heritage &amp; B Corp certification (B Lab, 2023)</w:t>
            </w:r>
          </w:p>
        </w:tc>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6432DA73" w14:textId="77777777" w:rsidR="0020149D" w:rsidRPr="00207C9C" w:rsidRDefault="00A200C0" w:rsidP="00207C9C">
            <w:pPr>
              <w:spacing w:line="360" w:lineRule="auto"/>
            </w:pPr>
            <w:r w:rsidRPr="00207C9C">
              <w:t>Portfolio concentration in maturing smoothie/juice category</w:t>
            </w:r>
          </w:p>
        </w:tc>
      </w:tr>
      <w:tr w:rsidR="0020149D" w:rsidRPr="00207C9C" w14:paraId="7124FD89" w14:textId="77777777">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E256F7C" w14:textId="77777777" w:rsidR="0020149D" w:rsidRPr="00207C9C" w:rsidRDefault="00A200C0" w:rsidP="00207C9C">
            <w:pPr>
              <w:spacing w:line="360" w:lineRule="auto"/>
            </w:pPr>
            <w:r w:rsidRPr="00207C9C">
              <w:t>Pan-European retail relationships &amp; Coca-Cola distribution</w:t>
            </w:r>
          </w:p>
        </w:tc>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0D32CE67" w14:textId="77777777" w:rsidR="0020149D" w:rsidRPr="00207C9C" w:rsidRDefault="00A200C0" w:rsidP="00207C9C">
            <w:pPr>
              <w:spacing w:line="360" w:lineRule="auto"/>
            </w:pPr>
            <w:r w:rsidRPr="00207C9C">
              <w:t>Limited internal R&amp;D for functional formulation development</w:t>
            </w:r>
          </w:p>
        </w:tc>
      </w:tr>
      <w:tr w:rsidR="0020149D" w:rsidRPr="00207C9C" w14:paraId="1B936CA6" w14:textId="77777777">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31F72D9" w14:textId="77777777" w:rsidR="0020149D" w:rsidRPr="00207C9C" w:rsidRDefault="00A200C0" w:rsidP="00207C9C">
            <w:pPr>
              <w:spacing w:line="360" w:lineRule="auto"/>
            </w:pPr>
            <w:r w:rsidRPr="00207C9C">
              <w:t>Consumer trust anchored in transparency &amp; sustainability</w:t>
            </w:r>
          </w:p>
        </w:tc>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5885AEE5" w14:textId="77777777" w:rsidR="0020149D" w:rsidRPr="00207C9C" w:rsidRDefault="00A200C0" w:rsidP="00207C9C">
            <w:pPr>
              <w:spacing w:line="360" w:lineRule="auto"/>
            </w:pPr>
            <w:r w:rsidRPr="00207C9C">
              <w:t>Premium pricing vulnerable in inflationary environment</w:t>
            </w:r>
          </w:p>
        </w:tc>
      </w:tr>
      <w:tr w:rsidR="0020149D" w:rsidRPr="00207C9C" w14:paraId="5CA8F030" w14:textId="77777777">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01BBCD89" w14:textId="77777777" w:rsidR="0020149D" w:rsidRPr="00207C9C" w:rsidRDefault="00A200C0" w:rsidP="00207C9C">
            <w:pPr>
              <w:spacing w:line="360" w:lineRule="auto"/>
            </w:pPr>
            <w:r w:rsidRPr="00207C9C">
              <w:t>Annual sustainability reporting &amp; Innocent Foundation</w:t>
            </w:r>
          </w:p>
        </w:tc>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1CC8C136" w14:textId="77777777" w:rsidR="0020149D" w:rsidRPr="00207C9C" w:rsidRDefault="00A200C0" w:rsidP="00207C9C">
            <w:pPr>
              <w:spacing w:line="360" w:lineRule="auto"/>
            </w:pPr>
            <w:r w:rsidRPr="00207C9C">
              <w:t>Strategic agility constrained by Coca-Cola dependency</w:t>
            </w:r>
          </w:p>
        </w:tc>
      </w:tr>
    </w:tbl>
    <w:p w14:paraId="58133B6D" w14:textId="77777777" w:rsidR="0020149D" w:rsidRPr="00207C9C" w:rsidRDefault="0020149D" w:rsidP="00207C9C">
      <w:pPr>
        <w:spacing w:after="80" w:line="360" w:lineRule="auto"/>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00"/>
        <w:gridCol w:w="4500"/>
      </w:tblGrid>
      <w:tr w:rsidR="0020149D" w:rsidRPr="00207C9C" w14:paraId="4AFA7C78" w14:textId="77777777">
        <w:trPr>
          <w:tblHeader/>
        </w:trPr>
        <w:tc>
          <w:tcPr>
            <w:tcW w:w="450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74DBA434" w14:textId="77777777" w:rsidR="0020149D" w:rsidRPr="00207C9C" w:rsidRDefault="00A200C0" w:rsidP="00207C9C">
            <w:pPr>
              <w:spacing w:line="360" w:lineRule="auto"/>
              <w:jc w:val="center"/>
            </w:pPr>
            <w:r w:rsidRPr="00207C9C">
              <w:rPr>
                <w:b/>
                <w:bCs/>
                <w:color w:val="FFFFFF"/>
              </w:rPr>
              <w:t>OPPORTUNITIES</w:t>
            </w:r>
          </w:p>
        </w:tc>
        <w:tc>
          <w:tcPr>
            <w:tcW w:w="450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29375667" w14:textId="77777777" w:rsidR="0020149D" w:rsidRPr="00207C9C" w:rsidRDefault="00A200C0" w:rsidP="00207C9C">
            <w:pPr>
              <w:spacing w:line="360" w:lineRule="auto"/>
              <w:jc w:val="center"/>
            </w:pPr>
            <w:r w:rsidRPr="00207C9C">
              <w:rPr>
                <w:b/>
                <w:bCs/>
                <w:color w:val="FFFFFF"/>
              </w:rPr>
              <w:t>THREATS</w:t>
            </w:r>
          </w:p>
        </w:tc>
      </w:tr>
      <w:tr w:rsidR="0020149D" w:rsidRPr="00207C9C" w14:paraId="3F3652B1" w14:textId="77777777">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0685D346" w14:textId="77777777" w:rsidR="0020149D" w:rsidRPr="00207C9C" w:rsidRDefault="00A200C0" w:rsidP="00207C9C">
            <w:pPr>
              <w:spacing w:line="360" w:lineRule="auto"/>
            </w:pPr>
            <w:r w:rsidRPr="00207C9C">
              <w:t>Functional beverage category growing at 8.4% CAGR (Mintel, 2023)</w:t>
            </w:r>
          </w:p>
        </w:tc>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5706E970" w14:textId="77777777" w:rsidR="0020149D" w:rsidRPr="00207C9C" w:rsidRDefault="00A200C0" w:rsidP="00207C9C">
            <w:pPr>
              <w:spacing w:line="360" w:lineRule="auto"/>
            </w:pPr>
            <w:r w:rsidRPr="00207C9C">
              <w:t>Intense rivalry from PepsiCo, Danone &amp; wellness start-ups</w:t>
            </w:r>
          </w:p>
        </w:tc>
      </w:tr>
      <w:tr w:rsidR="0020149D" w:rsidRPr="00207C9C" w14:paraId="2DCDC773" w14:textId="77777777">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220F2473" w14:textId="77777777" w:rsidR="0020149D" w:rsidRPr="00207C9C" w:rsidRDefault="00A200C0" w:rsidP="00207C9C">
            <w:pPr>
              <w:spacing w:line="360" w:lineRule="auto"/>
            </w:pPr>
            <w:r w:rsidRPr="00207C9C">
              <w:t>Consumer demand for probiotic, adaptogenic &amp; protein drinks</w:t>
            </w:r>
          </w:p>
        </w:tc>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9F60294" w14:textId="77777777" w:rsidR="0020149D" w:rsidRPr="00207C9C" w:rsidRDefault="00A200C0" w:rsidP="00207C9C">
            <w:pPr>
              <w:spacing w:line="360" w:lineRule="auto"/>
            </w:pPr>
            <w:r w:rsidRPr="00207C9C">
              <w:t>Commodity price volatility &amp; climate-related sourcing risk</w:t>
            </w:r>
          </w:p>
        </w:tc>
      </w:tr>
      <w:tr w:rsidR="0020149D" w:rsidRPr="00207C9C" w14:paraId="52748B71" w14:textId="77777777">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A695EE5" w14:textId="77777777" w:rsidR="0020149D" w:rsidRPr="00207C9C" w:rsidRDefault="00A200C0" w:rsidP="00207C9C">
            <w:pPr>
              <w:spacing w:line="360" w:lineRule="auto"/>
            </w:pPr>
            <w:r w:rsidRPr="00207C9C">
              <w:t>Digital channel expansion &amp; corporate wellness market</w:t>
            </w:r>
          </w:p>
        </w:tc>
        <w:tc>
          <w:tcPr>
            <w:tcW w:w="45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76A420B" w14:textId="77777777" w:rsidR="0020149D" w:rsidRPr="00207C9C" w:rsidRDefault="00A200C0" w:rsidP="00207C9C">
            <w:pPr>
              <w:spacing w:line="360" w:lineRule="auto"/>
            </w:pPr>
            <w:r w:rsidRPr="00207C9C">
              <w:t>Brand dilution risk if new products miss quality standards</w:t>
            </w:r>
          </w:p>
        </w:tc>
      </w:tr>
      <w:tr w:rsidR="0020149D" w:rsidRPr="00207C9C" w14:paraId="6C126C6D" w14:textId="77777777">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C165A05" w14:textId="77777777" w:rsidR="0020149D" w:rsidRPr="00207C9C" w:rsidRDefault="00A200C0" w:rsidP="00207C9C">
            <w:pPr>
              <w:spacing w:line="360" w:lineRule="auto"/>
            </w:pPr>
            <w:r w:rsidRPr="00207C9C">
              <w:t>B Corp credentials command 18% consumer price premium</w:t>
            </w:r>
          </w:p>
        </w:tc>
        <w:tc>
          <w:tcPr>
            <w:tcW w:w="45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0886834" w14:textId="77777777" w:rsidR="0020149D" w:rsidRPr="00207C9C" w:rsidRDefault="00A200C0" w:rsidP="00207C9C">
            <w:pPr>
              <w:spacing w:line="360" w:lineRule="auto"/>
            </w:pPr>
            <w:r w:rsidRPr="00207C9C">
              <w:t>Tightening sustainability regulations across UK &amp; EU</w:t>
            </w:r>
          </w:p>
        </w:tc>
      </w:tr>
    </w:tbl>
    <w:p w14:paraId="19D69420" w14:textId="77777777" w:rsidR="0020149D" w:rsidRPr="00207C9C" w:rsidRDefault="0020149D" w:rsidP="00207C9C">
      <w:pPr>
        <w:spacing w:after="80" w:line="360" w:lineRule="auto"/>
      </w:pPr>
    </w:p>
    <w:p w14:paraId="57FD5349" w14:textId="77777777" w:rsidR="0020149D" w:rsidRPr="00207C9C" w:rsidRDefault="00A200C0" w:rsidP="00207C9C">
      <w:pPr>
        <w:spacing w:before="280" w:after="100" w:line="360" w:lineRule="auto"/>
      </w:pPr>
      <w:r w:rsidRPr="00207C9C">
        <w:rPr>
          <w:b/>
          <w:bCs/>
          <w:color w:val="2E7D32"/>
        </w:rPr>
        <w:lastRenderedPageBreak/>
        <w:t>Porter's Five Forces</w:t>
      </w:r>
    </w:p>
    <w:p w14:paraId="2C70F22F" w14:textId="77777777" w:rsidR="00184A99" w:rsidRPr="00207C9C" w:rsidRDefault="00184A99" w:rsidP="00207C9C">
      <w:pPr>
        <w:spacing w:before="80" w:after="130" w:line="360" w:lineRule="auto"/>
        <w:jc w:val="both"/>
      </w:pPr>
      <w:r w:rsidRPr="00207C9C">
        <w:t>Although the PESTEL analysis considers macro forces, whereas the SWOT analysis evaluates the internal position of Innocent, Porter Five Forces (Porter, 2020) addresses the operational forces of competitiveness in the health beverage segment per se.</w:t>
      </w:r>
    </w:p>
    <w:p w14:paraId="0407C6AD" w14:textId="77777777" w:rsidR="0020149D" w:rsidRPr="00207C9C" w:rsidRDefault="00A200C0" w:rsidP="00207C9C">
      <w:pPr>
        <w:spacing w:before="80" w:after="130" w:line="360" w:lineRule="auto"/>
        <w:jc w:val="both"/>
      </w:pPr>
      <w:r w:rsidRPr="00207C9C">
        <w:rPr>
          <w:b/>
          <w:bCs/>
        </w:rPr>
        <w:t xml:space="preserve">Threat of New Entrants — Moderate: </w:t>
      </w:r>
      <w:r w:rsidR="00184A99" w:rsidRPr="00207C9C">
        <w:t>The production scale and retailing access points introduce significant barriers to volume entries. Nonetheless, the functional beverage category is vulnerable especially to agile start-ups with pure direct to consumer, which do not rely on the retail channel at all, but slowly carve market share without contesting each other directly on the shelf in the supermarket.</w:t>
      </w:r>
    </w:p>
    <w:p w14:paraId="395D86E8" w14:textId="77777777" w:rsidR="00184A99" w:rsidRPr="00207C9C" w:rsidRDefault="00A200C0" w:rsidP="00207C9C">
      <w:pPr>
        <w:spacing w:before="80" w:after="130" w:line="360" w:lineRule="auto"/>
        <w:jc w:val="both"/>
      </w:pPr>
      <w:r w:rsidRPr="00207C9C">
        <w:rPr>
          <w:b/>
          <w:bCs/>
        </w:rPr>
        <w:t xml:space="preserve">Supplier Power — Moderate to High: </w:t>
      </w:r>
      <w:r w:rsidR="00184A99" w:rsidRPr="00207C9C">
        <w:t>The non-negotiable aspect of natural and ethically certified ingredients of Innocent reduces its suppliers significantly. There is some amount of leverage with the specialist organic fruit and botanical suppliers, especially in connection to the climate-related agricultural disruption that constrains alternative sourcing opportunities at the demanded quality level.</w:t>
      </w:r>
    </w:p>
    <w:p w14:paraId="540D44A0" w14:textId="77777777" w:rsidR="0020149D" w:rsidRPr="00207C9C" w:rsidRDefault="00A200C0" w:rsidP="00207C9C">
      <w:pPr>
        <w:spacing w:before="80" w:after="130" w:line="360" w:lineRule="auto"/>
        <w:jc w:val="both"/>
      </w:pPr>
      <w:r w:rsidRPr="00207C9C">
        <w:rPr>
          <w:b/>
          <w:bCs/>
        </w:rPr>
        <w:t xml:space="preserve">Buyer Power — High: </w:t>
      </w:r>
      <w:r w:rsidR="00184A99" w:rsidRPr="00207C9C">
        <w:t>There are concentrated retail buyers, such as Tesco, Sainsburys and other major European grocery stores, that are a strong downward pressure on wholesale and have strict shelf performance conditions. This structural dynamic directly limits the management of the margin of Innocent and the flexibility in pricing in the environment of inflation.</w:t>
      </w:r>
    </w:p>
    <w:p w14:paraId="1C0E9FDE" w14:textId="77777777" w:rsidR="0020149D" w:rsidRPr="00207C9C" w:rsidRDefault="00A200C0" w:rsidP="00207C9C">
      <w:pPr>
        <w:spacing w:before="80" w:after="130" w:line="360" w:lineRule="auto"/>
        <w:jc w:val="both"/>
      </w:pPr>
      <w:r w:rsidRPr="00207C9C">
        <w:rPr>
          <w:b/>
          <w:bCs/>
        </w:rPr>
        <w:t xml:space="preserve">Threat of Substitutes — High: </w:t>
      </w:r>
      <w:r w:rsidR="00184A99" w:rsidRPr="00207C9C">
        <w:t>The functional beverage segment is growing at an impressive pace with kombucha, cold-pressed juices, oat-based drinks, protein waters, and adaptogenic beverages also in the competition of the same health-conscious consumer spending (Mintel, 2023). This threat is made even more significant by the low switching cost incurred by the consumer between these categories.</w:t>
      </w:r>
    </w:p>
    <w:p w14:paraId="7817D725" w14:textId="77777777" w:rsidR="0020149D" w:rsidRPr="00207C9C" w:rsidRDefault="00A200C0" w:rsidP="00207C9C">
      <w:pPr>
        <w:spacing w:before="80" w:after="130" w:line="360" w:lineRule="auto"/>
        <w:jc w:val="both"/>
      </w:pPr>
      <w:r w:rsidRPr="00207C9C">
        <w:rPr>
          <w:b/>
          <w:bCs/>
        </w:rPr>
        <w:t xml:space="preserve">Competitive Rivalry — High: </w:t>
      </w:r>
      <w:r w:rsidR="00184A99" w:rsidRPr="00207C9C">
        <w:t>The high-end health beverage industry has high competitive rivalry, massive above-the-line promotional spending, and is becoming rapidly technological. The existing multinationals like PepsiCo and Danone have much higher R&amp;D and marketing budgets, and Innocent will have to compete on brand authenticity and differentiate values instead of size (Porter, 2020).</w:t>
      </w:r>
    </w:p>
    <w:p w14:paraId="45A59BEE" w14:textId="77777777" w:rsidR="0020149D" w:rsidRPr="00207C9C" w:rsidRDefault="0020149D" w:rsidP="00207C9C">
      <w:pPr>
        <w:spacing w:after="80" w:line="360" w:lineRule="auto"/>
      </w:pPr>
    </w:p>
    <w:p w14:paraId="7D5BCC1A" w14:textId="77777777" w:rsidR="0020149D" w:rsidRPr="00207C9C" w:rsidRDefault="0020149D" w:rsidP="00207C9C">
      <w:pPr>
        <w:spacing w:before="160" w:after="80" w:line="360" w:lineRule="auto"/>
        <w:jc w:val="center"/>
      </w:pPr>
    </w:p>
    <w:p w14:paraId="45B20F0F" w14:textId="77777777" w:rsidR="0020149D" w:rsidRPr="00207C9C" w:rsidRDefault="00066097" w:rsidP="00207C9C">
      <w:pPr>
        <w:spacing w:before="60" w:after="160" w:line="360" w:lineRule="auto"/>
        <w:jc w:val="center"/>
      </w:pPr>
      <w:r>
        <w:rPr>
          <w:i/>
          <w:iCs/>
          <w:noProof/>
          <w:color w:val="555555"/>
        </w:rPr>
        <w:lastRenderedPageBreak/>
        <w:drawing>
          <wp:inline distT="0" distB="0" distL="0" distR="0" wp14:anchorId="1A74AE86" wp14:editId="09580F2B">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A200C0" w:rsidRPr="00207C9C">
        <w:rPr>
          <w:i/>
          <w:iCs/>
          <w:color w:val="555555"/>
        </w:rPr>
        <w:t xml:space="preserve"> Consumer Purchasing Priorities – Health Beverage Category (UK &amp; Europe, 2024). Source: Nielsen IQ (2024); Mintel (2023)</w:t>
      </w:r>
    </w:p>
    <w:p w14:paraId="5AF897FA" w14:textId="77777777" w:rsidR="0020149D" w:rsidRPr="00207C9C" w:rsidRDefault="0020149D" w:rsidP="00207C9C">
      <w:pPr>
        <w:spacing w:after="80" w:line="360" w:lineRule="auto"/>
      </w:pPr>
    </w:p>
    <w:p w14:paraId="0DEB3062" w14:textId="77777777" w:rsidR="0020149D" w:rsidRPr="00207C9C" w:rsidRDefault="00A200C0" w:rsidP="00207C9C">
      <w:pPr>
        <w:spacing w:before="400" w:after="140" w:line="360" w:lineRule="auto"/>
      </w:pPr>
      <w:r w:rsidRPr="00207C9C">
        <w:rPr>
          <w:b/>
          <w:bCs/>
          <w:color w:val="1B5E20"/>
        </w:rPr>
        <w:t>Strategic Growth Options and Proposed Strategy</w:t>
      </w:r>
    </w:p>
    <w:p w14:paraId="12ABDBEC" w14:textId="77777777" w:rsidR="0020149D" w:rsidRPr="00207C9C" w:rsidRDefault="00A200C0" w:rsidP="00207C9C">
      <w:pPr>
        <w:spacing w:before="280" w:after="100" w:line="360" w:lineRule="auto"/>
      </w:pPr>
      <w:r w:rsidRPr="00207C9C">
        <w:rPr>
          <w:b/>
          <w:bCs/>
          <w:color w:val="2E7D32"/>
        </w:rPr>
        <w:t>Strategic Options: The Ansoff Matrix</w:t>
      </w:r>
    </w:p>
    <w:p w14:paraId="6620A8AD" w14:textId="77777777" w:rsidR="006A5EC5" w:rsidRPr="00207C9C" w:rsidRDefault="006A5EC5" w:rsidP="00207C9C">
      <w:pPr>
        <w:spacing w:before="80" w:after="130" w:line="360" w:lineRule="auto"/>
        <w:jc w:val="both"/>
      </w:pPr>
      <w:r w:rsidRPr="00207C9C">
        <w:t>The strategy-based framework of determining the strategic paths of growth avenues is broadly applied using the Ansoff Matrix (Ansoff, 1957, cited in Johnson et al., 2020), where the relationship between the products and markets is mapped. In the case of Innocent Drinks, there are four options that are taken into consideration.</w:t>
      </w:r>
    </w:p>
    <w:p w14:paraId="0DF3DAAE" w14:textId="77777777" w:rsidR="0020149D" w:rsidRPr="00207C9C" w:rsidRDefault="00A200C0" w:rsidP="00207C9C">
      <w:pPr>
        <w:spacing w:before="80" w:after="130" w:line="360" w:lineRule="auto"/>
        <w:jc w:val="both"/>
      </w:pPr>
      <w:r w:rsidRPr="00207C9C">
        <w:rPr>
          <w:b/>
          <w:bCs/>
        </w:rPr>
        <w:t xml:space="preserve">Market Penetration </w:t>
      </w:r>
      <w:r w:rsidRPr="00207C9C">
        <w:t xml:space="preserve">involves </w:t>
      </w:r>
      <w:r w:rsidR="006A5EC5" w:rsidRPr="00207C9C">
        <w:t>the expansion of the existing products in the existing markets. Though Innocent may step up the promotional campaign or seek competitive prices to get a larger market share in the UK and the Western European markets, the choice has serious drawbacks. UK smoothie and juice market is already developed with a volume that is stagnant, and without sacrificing its margins, there is little room to gain a significant share of the market (Euromonitor Int</w:t>
      </w:r>
      <w:r w:rsidR="00390017">
        <w:t xml:space="preserve">ernational, 2023). </w:t>
      </w:r>
    </w:p>
    <w:p w14:paraId="5F18F2EA" w14:textId="77777777" w:rsidR="006A5EC5" w:rsidRPr="00207C9C" w:rsidRDefault="00A200C0" w:rsidP="00207C9C">
      <w:pPr>
        <w:spacing w:before="80" w:after="130" w:line="360" w:lineRule="auto"/>
        <w:jc w:val="both"/>
      </w:pPr>
      <w:r w:rsidRPr="00207C9C">
        <w:rPr>
          <w:b/>
          <w:bCs/>
        </w:rPr>
        <w:t>Market Development</w:t>
      </w:r>
      <w:r w:rsidRPr="00207C9C">
        <w:t xml:space="preserve"> — </w:t>
      </w:r>
      <w:r w:rsidR="006A5EC5" w:rsidRPr="00207C9C">
        <w:t>expansion of geographic markets into the current product- the opportunity is moderate, especially in Central and Eastern Europe where health drinks are being consumed. Nevertheless, the regulatory burden posed by post-Brexit trading arrangements and the fact that it would take significant investment to develop brand awareness in new markets with little base is a significant risk that makes it less appealing as a key approach at this point.</w:t>
      </w:r>
    </w:p>
    <w:p w14:paraId="5B2BF391" w14:textId="77777777" w:rsidR="0020149D" w:rsidRPr="00207C9C" w:rsidRDefault="00A200C0" w:rsidP="00207C9C">
      <w:pPr>
        <w:spacing w:before="80" w:after="130" w:line="360" w:lineRule="auto"/>
        <w:jc w:val="both"/>
      </w:pPr>
      <w:r w:rsidRPr="00207C9C">
        <w:rPr>
          <w:b/>
          <w:bCs/>
        </w:rPr>
        <w:lastRenderedPageBreak/>
        <w:t>Diversification</w:t>
      </w:r>
      <w:r w:rsidRPr="00207C9C">
        <w:t xml:space="preserve"> — </w:t>
      </w:r>
      <w:r w:rsidR="006A5EC5" w:rsidRPr="00207C9C">
        <w:t xml:space="preserve">entering new markets with new products at the same time - has the </w:t>
      </w:r>
      <w:r w:rsidR="00325F1F" w:rsidRPr="00207C9C">
        <w:t>riskiest</w:t>
      </w:r>
      <w:r w:rsidR="006A5EC5" w:rsidRPr="00207C9C">
        <w:t xml:space="preserve"> profile, and does not fit the existing organisational capabilities and values-based identity of Innocent. Going to completely different categories would jeopardize the brand equity which is the most valuable strategic asset of Innocent (Johnson et al., 2020).</w:t>
      </w:r>
    </w:p>
    <w:p w14:paraId="402BE57B" w14:textId="77777777" w:rsidR="0020149D" w:rsidRPr="00207C9C" w:rsidRDefault="00A200C0" w:rsidP="00390017">
      <w:pPr>
        <w:spacing w:before="80" w:after="130" w:line="360" w:lineRule="auto"/>
        <w:jc w:val="both"/>
      </w:pPr>
      <w:r w:rsidRPr="00207C9C">
        <w:rPr>
          <w:b/>
          <w:bCs/>
        </w:rPr>
        <w:t>Product Development</w:t>
      </w:r>
      <w:r w:rsidRPr="00207C9C">
        <w:t xml:space="preserve"> — </w:t>
      </w:r>
      <w:r w:rsidR="006A5EC5" w:rsidRPr="00207C9C">
        <w:t>new products to the existing markets - are introduced, and it becomes the most strategically compelling one. Innocent is functioning in such a market where the demand of functional and health-promoting drinks is increasing at a high rate amongst the consumers, and the brand is already known and widely disseminated (Nielsen IQ, 2024). Tapping into related functional beverage markets (such as probiotic beverages, adaptogenic blends, vitamin-enriched waters, and plant-based protein beverages) will capitalize on existing retail relationships, distribution network, and brand recognition and fill a proven gap in the existing portfolio.</w:t>
      </w:r>
    </w:p>
    <w:p w14:paraId="6F0F776C" w14:textId="77777777" w:rsidR="0020149D" w:rsidRPr="00207C9C" w:rsidRDefault="00A200C0" w:rsidP="00207C9C">
      <w:pPr>
        <w:spacing w:before="280" w:after="100" w:line="360" w:lineRule="auto"/>
      </w:pPr>
      <w:r w:rsidRPr="00207C9C">
        <w:rPr>
          <w:b/>
          <w:bCs/>
          <w:color w:val="2E7D32"/>
        </w:rPr>
        <w:t>Recommended Strategy: Product Development in Functional Beverages</w:t>
      </w:r>
    </w:p>
    <w:p w14:paraId="3F655EF9" w14:textId="77777777" w:rsidR="00066097" w:rsidRDefault="006A5EC5" w:rsidP="00066097">
      <w:pPr>
        <w:spacing w:after="80" w:line="360" w:lineRule="auto"/>
        <w:ind w:firstLine="720"/>
      </w:pPr>
      <w:r w:rsidRPr="00207C9C">
        <w:t>This report suggests that Innocent Drinks should adopt a Product Development strategy, which involves the design and introduction of an operationally viable range of beverages that should target the health conscious consumers within the current UK and European retail base. This suggestion is also corroborated by the frames of the Porters Generic Strategies (Porter, 2020). The best competitive positioning of Innocent would be a Differentiation strategy, that is, competing not on price, but on higher perceived value based on brand authenticity and ethics as well as product quality. The introduction of the functional beverage category according to the differentiation prism, i.e. by positioning the new products as truly natural, scientifically proven, and becoming more environmentally friendly, would be a strengthening of this competitive stance, but not i</w:t>
      </w:r>
      <w:r w:rsidR="00390017">
        <w:t>ts destruction.</w:t>
      </w:r>
      <w:r w:rsidRPr="00207C9C">
        <w:t xml:space="preserve"> This trend of creating functional products out of natural ingredients that are responsibly sourced is fully aligned with the company philosophy of ensuring that consumers live well and die old and its B Corp requirements to uphold a high level of social and environmental standards (B Lab, 2023). It is estimated that the functional beverage market is going to reach EUR25.6bn by 2026 with a CAGR of 8.4% (Mintel, 2023). The current brand equity and retail access positioning of Innocent makes it able to gain a significant portion of this growth with little capital investment and execution risk as compared to other strategi</w:t>
      </w:r>
      <w:r w:rsidR="00390017">
        <w:t>c options.</w:t>
      </w:r>
    </w:p>
    <w:p w14:paraId="2EF9504C" w14:textId="77777777" w:rsidR="0020149D" w:rsidRPr="00207C9C" w:rsidRDefault="00A200C0" w:rsidP="00066097">
      <w:pPr>
        <w:spacing w:after="80" w:line="360" w:lineRule="auto"/>
      </w:pPr>
      <w:r w:rsidRPr="00207C9C">
        <w:rPr>
          <w:b/>
          <w:bCs/>
          <w:color w:val="1B5E20"/>
        </w:rPr>
        <w:t>Strategy Evaluation</w:t>
      </w:r>
    </w:p>
    <w:p w14:paraId="2D8A4548" w14:textId="77777777" w:rsidR="0020149D" w:rsidRPr="00207C9C" w:rsidRDefault="00A200C0" w:rsidP="00207C9C">
      <w:pPr>
        <w:spacing w:before="280" w:after="100" w:line="360" w:lineRule="auto"/>
      </w:pPr>
      <w:r w:rsidRPr="00207C9C">
        <w:rPr>
          <w:b/>
          <w:bCs/>
          <w:color w:val="2E7D32"/>
        </w:rPr>
        <w:t>The Suitability-Feasibility-Acceptability (SFA) Framework</w:t>
      </w:r>
    </w:p>
    <w:p w14:paraId="2C90B48C" w14:textId="77777777" w:rsidR="006A5EC5" w:rsidRPr="00207C9C" w:rsidRDefault="006A5EC5" w:rsidP="00066097">
      <w:pPr>
        <w:spacing w:before="280" w:after="100" w:line="360" w:lineRule="auto"/>
        <w:ind w:firstLine="720"/>
      </w:pPr>
      <w:r w:rsidRPr="00207C9C">
        <w:t xml:space="preserve">One of the most common strategic evaluation tools is the SFA framework (Johnson et al., 2020), which is a framework assessing the correctness of a proposed strategy considering the context of an organisation, its realistic nature based on its resources, and its consistency </w:t>
      </w:r>
      <w:r w:rsidRPr="00207C9C">
        <w:lastRenderedPageBreak/>
        <w:t>with the expectations of its key stakeholders. The recommended Product Development strategy of Innocent Drinks is put under each criterion below.</w:t>
      </w:r>
    </w:p>
    <w:p w14:paraId="466B2D16" w14:textId="77777777" w:rsidR="0020149D" w:rsidRPr="00207C9C" w:rsidRDefault="00A200C0" w:rsidP="00207C9C">
      <w:pPr>
        <w:spacing w:before="280" w:after="100" w:line="360" w:lineRule="auto"/>
      </w:pPr>
      <w:r w:rsidRPr="00207C9C">
        <w:rPr>
          <w:b/>
          <w:bCs/>
          <w:color w:val="2E7D32"/>
        </w:rPr>
        <w:t>Suitability</w:t>
      </w:r>
    </w:p>
    <w:p w14:paraId="18AD70BF" w14:textId="77777777" w:rsidR="006A5EC5" w:rsidRPr="00207C9C" w:rsidRDefault="006A5EC5" w:rsidP="00066097">
      <w:pPr>
        <w:spacing w:before="280" w:after="100" w:line="360" w:lineRule="auto"/>
        <w:ind w:firstLine="720"/>
      </w:pPr>
      <w:r w:rsidRPr="00207C9C">
        <w:t>An appropriate strategy is one that responds to the main opportunities and threats that were found during the environmental analysis and continues to be logically based on the organisational strengths (Johnson et al., 2020). Innocent is very appropriate with the Product Development strategy. The PESTEL analysis has found a confluence of positive macro conditions, which are increasing health-consciousness, rising food science, and increasing functional nutrition demand, which directly underpin this strategic direction. The SWOT analysis made it clear that Innocent has the brand equity, retail relationships and consumer trust to make credible in-roads into the neighboring functional beverage catego</w:t>
      </w:r>
      <w:r w:rsidR="00066097">
        <w:t>ries.</w:t>
      </w:r>
      <w:r w:rsidRPr="00207C9C">
        <w:t xml:space="preserve"> The strategy further has a high score of being strategic in line with the mission and values of Innocent. </w:t>
      </w:r>
    </w:p>
    <w:p w14:paraId="50CB1B5D" w14:textId="77777777" w:rsidR="0020149D" w:rsidRPr="00207C9C" w:rsidRDefault="00A200C0" w:rsidP="00207C9C">
      <w:pPr>
        <w:spacing w:before="280" w:after="100" w:line="360" w:lineRule="auto"/>
      </w:pPr>
      <w:r w:rsidRPr="00207C9C">
        <w:rPr>
          <w:b/>
          <w:bCs/>
          <w:color w:val="2E7D32"/>
        </w:rPr>
        <w:t>Feasibility</w:t>
      </w:r>
    </w:p>
    <w:p w14:paraId="1AE59FAC" w14:textId="77777777" w:rsidR="006A5EC5" w:rsidRPr="00207C9C" w:rsidRDefault="006A5EC5" w:rsidP="00066097">
      <w:pPr>
        <w:spacing w:before="280" w:after="100" w:line="360" w:lineRule="auto"/>
        <w:ind w:firstLine="720"/>
      </w:pPr>
      <w:r w:rsidRPr="00207C9C">
        <w:t xml:space="preserve">The strategy becomes a possibility when the organisation has or can realistically acquire the financial, human, and operational resources necessary to implement them (Johnson et al., 2020). The Coca-Cola Company partnership is able to avail to Innocent a substantial financial base, an established manufacturing base and a </w:t>
      </w:r>
      <w:r w:rsidR="00325F1F" w:rsidRPr="00207C9C">
        <w:t>Pan</w:t>
      </w:r>
      <w:r w:rsidRPr="00207C9C">
        <w:t xml:space="preserve">-European distribution network that greatly lowers the amount of capital that Innocent needs to invest to introduce new products to the market in large scale. To come up with truly differentiated functional formulations, investment in R&amp;D capability would be necessary (either by internal recruitment or strategic alliance with specialist food science organisations). This is a controllable and time-constrained investment considering the financial support accorded </w:t>
      </w:r>
      <w:r w:rsidR="00066097">
        <w:t>to Innocent.</w:t>
      </w:r>
    </w:p>
    <w:p w14:paraId="762B37A3" w14:textId="77777777" w:rsidR="0020149D" w:rsidRPr="00207C9C" w:rsidRDefault="00A200C0" w:rsidP="00207C9C">
      <w:pPr>
        <w:spacing w:before="280" w:after="100" w:line="360" w:lineRule="auto"/>
      </w:pPr>
      <w:r w:rsidRPr="00207C9C">
        <w:rPr>
          <w:b/>
          <w:bCs/>
          <w:color w:val="2E7D32"/>
        </w:rPr>
        <w:t>Acceptability</w:t>
      </w:r>
    </w:p>
    <w:p w14:paraId="73026438" w14:textId="77777777" w:rsidR="006A5EC5" w:rsidRPr="00207C9C" w:rsidRDefault="006A5EC5" w:rsidP="00066097">
      <w:pPr>
        <w:spacing w:after="80" w:line="360" w:lineRule="auto"/>
        <w:ind w:firstLine="720"/>
      </w:pPr>
      <w:r w:rsidRPr="00207C9C">
        <w:t>The strategy would be acceptable when the expected results are satisfactory to the principal stakeholders of the organisation in terms of returns, risk, and ethical consequences (Johnson et al., 2020).</w:t>
      </w:r>
    </w:p>
    <w:p w14:paraId="3DCBA9DC" w14:textId="77777777" w:rsidR="0020149D" w:rsidRPr="00207C9C" w:rsidRDefault="006A5EC5" w:rsidP="00066097">
      <w:pPr>
        <w:spacing w:after="80" w:line="360" w:lineRule="auto"/>
        <w:ind w:firstLine="720"/>
      </w:pPr>
      <w:r w:rsidRPr="00207C9C">
        <w:t xml:space="preserve">The Product Development strategy has a satisfactory risk-reward profile. Expansion into functional beverages in current markets is a significantly lower risk of execution compared to geographic expansion or diversification, and meaningful revenue growth in a high-growth category (Mintel, 2023). Ethically, assuming that new products are up to the standards of natural ingredients, and responsible sourcing introduced by Innocent, the strategy does not contradict the expectations of the stakeholders, including consumers, investors, or communities </w:t>
      </w:r>
      <w:r w:rsidRPr="00207C9C">
        <w:lastRenderedPageBreak/>
        <w:t>benefiting through the Innocent Foundation. The reputational risk posed by the possible failure of the products to meet these standards is recognized as the main acceptability issue and should be managed with the help of strict product development procedures.</w:t>
      </w:r>
    </w:p>
    <w:p w14:paraId="49403DF4" w14:textId="77777777" w:rsidR="0020149D" w:rsidRPr="00207C9C" w:rsidRDefault="00A200C0" w:rsidP="00207C9C">
      <w:pPr>
        <w:spacing w:before="400" w:after="140" w:line="360" w:lineRule="auto"/>
      </w:pPr>
      <w:r w:rsidRPr="00207C9C">
        <w:rPr>
          <w:b/>
          <w:bCs/>
          <w:color w:val="1B5E20"/>
        </w:rPr>
        <w:t>Stakeholder Analysis</w:t>
      </w:r>
    </w:p>
    <w:p w14:paraId="40959C19" w14:textId="77777777" w:rsidR="0020149D" w:rsidRPr="00207C9C" w:rsidRDefault="00A200C0" w:rsidP="00207C9C">
      <w:pPr>
        <w:spacing w:before="280" w:after="100" w:line="360" w:lineRule="auto"/>
      </w:pPr>
      <w:r w:rsidRPr="00207C9C">
        <w:rPr>
          <w:b/>
          <w:bCs/>
          <w:color w:val="2E7D32"/>
        </w:rPr>
        <w:t>Identifying Key Stakeholders</w:t>
      </w:r>
    </w:p>
    <w:p w14:paraId="4692387C" w14:textId="77777777" w:rsidR="006A5EC5" w:rsidRPr="00207C9C" w:rsidRDefault="006A5EC5" w:rsidP="00207C9C">
      <w:pPr>
        <w:spacing w:before="280" w:after="100" w:line="360" w:lineRule="auto"/>
      </w:pPr>
      <w:r w:rsidRPr="00207C9C">
        <w:t>The stakeholder theory developed by Freeman (1984, cited in Johnson et al., 2020) states that organisations are not only responsible to shareholders but also to other parties that influence or are influenced by their strategic decisions. In the case of Innocent Drinks, the target Product Development strategy presents a wide and diverse range of stakeholders whose interests should be given a serious consideration and well addressed.</w:t>
      </w:r>
    </w:p>
    <w:p w14:paraId="728DB8DF" w14:textId="77777777" w:rsidR="0020149D" w:rsidRPr="00207C9C" w:rsidRDefault="00A200C0" w:rsidP="00207C9C">
      <w:pPr>
        <w:spacing w:before="280" w:after="100" w:line="360" w:lineRule="auto"/>
      </w:pPr>
      <w:r w:rsidRPr="00207C9C">
        <w:rPr>
          <w:b/>
          <w:bCs/>
          <w:color w:val="2E7D32"/>
        </w:rPr>
        <w:t>Mendelow's Matrix</w:t>
      </w:r>
    </w:p>
    <w:p w14:paraId="41FA3C52" w14:textId="77777777" w:rsidR="006A5EC5" w:rsidRPr="00207C9C" w:rsidRDefault="006A5EC5" w:rsidP="00207C9C">
      <w:pPr>
        <w:spacing w:before="120" w:after="80" w:line="360" w:lineRule="auto"/>
      </w:pPr>
      <w:r w:rsidRPr="00207C9C">
        <w:t>The Matrix developed by Mendelow (Matrix created by Mendelow, 1991, cited in Newcombe, 2023) is a two-dimensional map of all the stakeholders by their degree of interest and degree of power to identify the strategies of proper engagement. The four groups of stakeholders are evaluated below in the framework of the functional beverage expansion of Innocent.</w:t>
      </w:r>
    </w:p>
    <w:p w14:paraId="37E8F2A0" w14:textId="77777777" w:rsidR="0020149D" w:rsidRPr="00207C9C" w:rsidRDefault="00A200C0" w:rsidP="00207C9C">
      <w:pPr>
        <w:spacing w:before="120" w:after="80" w:line="360" w:lineRule="auto"/>
      </w:pPr>
      <w:r w:rsidRPr="00207C9C">
        <w:rPr>
          <w:b/>
          <w:bCs/>
        </w:rPr>
        <w:t>Mendelow's Matrix – Innocent Drinks Stakeholder Engagement Plan</w:t>
      </w:r>
    </w:p>
    <w:tbl>
      <w:tblPr>
        <w:tblW w:w="10710" w:type="dxa"/>
        <w:tblInd w:w="-6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11"/>
        <w:gridCol w:w="901"/>
        <w:gridCol w:w="1035"/>
        <w:gridCol w:w="1793"/>
        <w:gridCol w:w="4770"/>
      </w:tblGrid>
      <w:tr w:rsidR="0020149D" w:rsidRPr="00207C9C" w14:paraId="6D749559" w14:textId="77777777" w:rsidTr="00325F1F">
        <w:trPr>
          <w:tblHeader/>
        </w:trPr>
        <w:tc>
          <w:tcPr>
            <w:tcW w:w="2211"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7EB0BFFC" w14:textId="77777777" w:rsidR="0020149D" w:rsidRPr="00207C9C" w:rsidRDefault="00A200C0" w:rsidP="00207C9C">
            <w:pPr>
              <w:spacing w:line="360" w:lineRule="auto"/>
              <w:jc w:val="center"/>
            </w:pPr>
            <w:r w:rsidRPr="00207C9C">
              <w:rPr>
                <w:b/>
                <w:bCs/>
                <w:color w:val="FFFFFF"/>
              </w:rPr>
              <w:t>Stakeholder</w:t>
            </w:r>
          </w:p>
        </w:tc>
        <w:tc>
          <w:tcPr>
            <w:tcW w:w="901"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5DC21AE9" w14:textId="77777777" w:rsidR="0020149D" w:rsidRPr="00207C9C" w:rsidRDefault="00A200C0" w:rsidP="00207C9C">
            <w:pPr>
              <w:spacing w:line="360" w:lineRule="auto"/>
              <w:jc w:val="center"/>
            </w:pPr>
            <w:r w:rsidRPr="00207C9C">
              <w:rPr>
                <w:b/>
                <w:bCs/>
                <w:color w:val="FFFFFF"/>
              </w:rPr>
              <w:t>Power</w:t>
            </w:r>
          </w:p>
        </w:tc>
        <w:tc>
          <w:tcPr>
            <w:tcW w:w="1035"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7A8F39ED" w14:textId="77777777" w:rsidR="0020149D" w:rsidRPr="00207C9C" w:rsidRDefault="00A200C0" w:rsidP="00207C9C">
            <w:pPr>
              <w:spacing w:line="360" w:lineRule="auto"/>
              <w:jc w:val="center"/>
            </w:pPr>
            <w:r w:rsidRPr="00207C9C">
              <w:rPr>
                <w:b/>
                <w:bCs/>
                <w:color w:val="FFFFFF"/>
              </w:rPr>
              <w:t>Interest</w:t>
            </w:r>
          </w:p>
        </w:tc>
        <w:tc>
          <w:tcPr>
            <w:tcW w:w="1793"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63AE3EC5" w14:textId="77777777" w:rsidR="0020149D" w:rsidRPr="00207C9C" w:rsidRDefault="00A200C0" w:rsidP="00207C9C">
            <w:pPr>
              <w:spacing w:line="360" w:lineRule="auto"/>
              <w:jc w:val="center"/>
            </w:pPr>
            <w:r w:rsidRPr="00207C9C">
              <w:rPr>
                <w:b/>
                <w:bCs/>
                <w:color w:val="FFFFFF"/>
              </w:rPr>
              <w:t>Quadrant</w:t>
            </w:r>
          </w:p>
        </w:tc>
        <w:tc>
          <w:tcPr>
            <w:tcW w:w="477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2EAAE735" w14:textId="77777777" w:rsidR="0020149D" w:rsidRPr="00207C9C" w:rsidRDefault="00A200C0" w:rsidP="00207C9C">
            <w:pPr>
              <w:spacing w:line="360" w:lineRule="auto"/>
              <w:jc w:val="center"/>
            </w:pPr>
            <w:r w:rsidRPr="00207C9C">
              <w:rPr>
                <w:b/>
                <w:bCs/>
                <w:color w:val="FFFFFF"/>
              </w:rPr>
              <w:t>Engagement Strategy</w:t>
            </w:r>
          </w:p>
        </w:tc>
      </w:tr>
      <w:tr w:rsidR="0020149D" w:rsidRPr="00207C9C" w14:paraId="56D92476"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2C9260E8" w14:textId="77777777" w:rsidR="0020149D" w:rsidRPr="00207C9C" w:rsidRDefault="00A200C0" w:rsidP="00207C9C">
            <w:pPr>
              <w:spacing w:line="360" w:lineRule="auto"/>
            </w:pPr>
            <w:r w:rsidRPr="00207C9C">
              <w:t>The Coca-Cola Company</w:t>
            </w:r>
          </w:p>
        </w:tc>
        <w:tc>
          <w:tcPr>
            <w:tcW w:w="90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069C7B94" w14:textId="77777777" w:rsidR="0020149D" w:rsidRPr="00207C9C" w:rsidRDefault="00A200C0" w:rsidP="00207C9C">
            <w:pPr>
              <w:spacing w:line="360" w:lineRule="auto"/>
            </w:pPr>
            <w:r w:rsidRPr="00207C9C">
              <w:t>High</w:t>
            </w:r>
          </w:p>
        </w:tc>
        <w:tc>
          <w:tcPr>
            <w:tcW w:w="1035"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C3D8155" w14:textId="77777777" w:rsidR="0020149D" w:rsidRPr="00207C9C" w:rsidRDefault="00A200C0" w:rsidP="00207C9C">
            <w:pPr>
              <w:spacing w:line="360" w:lineRule="auto"/>
            </w:pPr>
            <w:r w:rsidRPr="00207C9C">
              <w:t>Low</w:t>
            </w:r>
          </w:p>
        </w:tc>
        <w:tc>
          <w:tcPr>
            <w:tcW w:w="1793"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1E9765EF" w14:textId="77777777" w:rsidR="0020149D" w:rsidRPr="00207C9C" w:rsidRDefault="00A200C0" w:rsidP="00207C9C">
            <w:pPr>
              <w:spacing w:line="360" w:lineRule="auto"/>
            </w:pPr>
            <w:r w:rsidRPr="00207C9C">
              <w:t>Keep Satisfied</w:t>
            </w:r>
          </w:p>
        </w:tc>
        <w:tc>
          <w:tcPr>
            <w:tcW w:w="477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12E4350" w14:textId="77777777" w:rsidR="0020149D" w:rsidRPr="00207C9C" w:rsidRDefault="00A200C0" w:rsidP="00207C9C">
            <w:pPr>
              <w:spacing w:line="360" w:lineRule="auto"/>
            </w:pPr>
            <w:r w:rsidRPr="00207C9C">
              <w:t>Regular financial performance reporting; ROI-focused strategic updates</w:t>
            </w:r>
          </w:p>
        </w:tc>
      </w:tr>
      <w:tr w:rsidR="0020149D" w:rsidRPr="00207C9C" w14:paraId="7520A057"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35898E2" w14:textId="77777777" w:rsidR="0020149D" w:rsidRPr="00207C9C" w:rsidRDefault="00A200C0" w:rsidP="00207C9C">
            <w:pPr>
              <w:spacing w:line="360" w:lineRule="auto"/>
            </w:pPr>
            <w:r w:rsidRPr="00207C9C">
              <w:t>Board of Directors</w:t>
            </w:r>
          </w:p>
        </w:tc>
        <w:tc>
          <w:tcPr>
            <w:tcW w:w="90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8EE0405" w14:textId="77777777" w:rsidR="0020149D" w:rsidRPr="00207C9C" w:rsidRDefault="00A200C0" w:rsidP="00207C9C">
            <w:pPr>
              <w:spacing w:line="360" w:lineRule="auto"/>
            </w:pPr>
            <w:r w:rsidRPr="00207C9C">
              <w:t>High</w:t>
            </w:r>
          </w:p>
        </w:tc>
        <w:tc>
          <w:tcPr>
            <w:tcW w:w="103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E1D1F90" w14:textId="77777777" w:rsidR="0020149D" w:rsidRPr="00207C9C" w:rsidRDefault="00A200C0" w:rsidP="00207C9C">
            <w:pPr>
              <w:spacing w:line="360" w:lineRule="auto"/>
            </w:pPr>
            <w:r w:rsidRPr="00207C9C">
              <w:t>High</w:t>
            </w:r>
          </w:p>
        </w:tc>
        <w:tc>
          <w:tcPr>
            <w:tcW w:w="1793"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E50B8CA" w14:textId="77777777" w:rsidR="0020149D" w:rsidRPr="00207C9C" w:rsidRDefault="00A200C0" w:rsidP="00207C9C">
            <w:pPr>
              <w:spacing w:line="360" w:lineRule="auto"/>
            </w:pPr>
            <w:r w:rsidRPr="00207C9C">
              <w:t>Manage Closely</w:t>
            </w:r>
          </w:p>
        </w:tc>
        <w:tc>
          <w:tcPr>
            <w:tcW w:w="477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9CE29A5" w14:textId="77777777" w:rsidR="0020149D" w:rsidRPr="00207C9C" w:rsidRDefault="00A200C0" w:rsidP="00207C9C">
            <w:pPr>
              <w:spacing w:line="360" w:lineRule="auto"/>
            </w:pPr>
            <w:r w:rsidRPr="00207C9C">
              <w:t>Comprehensive briefings; granular KPI dashboards; monthly review cycles</w:t>
            </w:r>
          </w:p>
        </w:tc>
      </w:tr>
      <w:tr w:rsidR="0020149D" w:rsidRPr="00207C9C" w14:paraId="4B290FCF"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7FB41E1E" w14:textId="77777777" w:rsidR="0020149D" w:rsidRPr="00207C9C" w:rsidRDefault="00A200C0" w:rsidP="00207C9C">
            <w:pPr>
              <w:spacing w:line="360" w:lineRule="auto"/>
            </w:pPr>
            <w:r w:rsidRPr="00207C9C">
              <w:t>Retail Partners (Tesco, Sainsbury's)</w:t>
            </w:r>
          </w:p>
        </w:tc>
        <w:tc>
          <w:tcPr>
            <w:tcW w:w="90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BF4501F" w14:textId="77777777" w:rsidR="0020149D" w:rsidRPr="00207C9C" w:rsidRDefault="00A200C0" w:rsidP="00207C9C">
            <w:pPr>
              <w:spacing w:line="360" w:lineRule="auto"/>
            </w:pPr>
            <w:r w:rsidRPr="00207C9C">
              <w:t>High</w:t>
            </w:r>
          </w:p>
        </w:tc>
        <w:tc>
          <w:tcPr>
            <w:tcW w:w="1035"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26B28C68" w14:textId="77777777" w:rsidR="0020149D" w:rsidRPr="00207C9C" w:rsidRDefault="00A200C0" w:rsidP="00207C9C">
            <w:pPr>
              <w:spacing w:line="360" w:lineRule="auto"/>
            </w:pPr>
            <w:r w:rsidRPr="00207C9C">
              <w:t>High</w:t>
            </w:r>
          </w:p>
        </w:tc>
        <w:tc>
          <w:tcPr>
            <w:tcW w:w="1793"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2AC12EC6" w14:textId="77777777" w:rsidR="0020149D" w:rsidRPr="00207C9C" w:rsidRDefault="00A200C0" w:rsidP="00207C9C">
            <w:pPr>
              <w:spacing w:line="360" w:lineRule="auto"/>
            </w:pPr>
            <w:r w:rsidRPr="00207C9C">
              <w:t>Manage Closely</w:t>
            </w:r>
          </w:p>
        </w:tc>
        <w:tc>
          <w:tcPr>
            <w:tcW w:w="477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502C3639" w14:textId="77777777" w:rsidR="0020149D" w:rsidRPr="00207C9C" w:rsidRDefault="00A200C0" w:rsidP="00207C9C">
            <w:pPr>
              <w:spacing w:line="360" w:lineRule="auto"/>
            </w:pPr>
            <w:r w:rsidRPr="00207C9C">
              <w:t>Early co-development consultation; shelf performance agreements</w:t>
            </w:r>
          </w:p>
        </w:tc>
      </w:tr>
      <w:tr w:rsidR="0020149D" w:rsidRPr="00207C9C" w14:paraId="6CC2591C"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01504FA5" w14:textId="77777777" w:rsidR="0020149D" w:rsidRPr="00207C9C" w:rsidRDefault="00A200C0" w:rsidP="00207C9C">
            <w:pPr>
              <w:spacing w:line="360" w:lineRule="auto"/>
            </w:pPr>
            <w:r w:rsidRPr="00207C9C">
              <w:t>Consumers</w:t>
            </w:r>
          </w:p>
        </w:tc>
        <w:tc>
          <w:tcPr>
            <w:tcW w:w="90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010C1F72" w14:textId="77777777" w:rsidR="0020149D" w:rsidRPr="00207C9C" w:rsidRDefault="00A200C0" w:rsidP="00207C9C">
            <w:pPr>
              <w:spacing w:line="360" w:lineRule="auto"/>
            </w:pPr>
            <w:r w:rsidRPr="00207C9C">
              <w:t>Low</w:t>
            </w:r>
          </w:p>
        </w:tc>
        <w:tc>
          <w:tcPr>
            <w:tcW w:w="103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91F1C3A" w14:textId="77777777" w:rsidR="0020149D" w:rsidRPr="00207C9C" w:rsidRDefault="00A200C0" w:rsidP="00207C9C">
            <w:pPr>
              <w:spacing w:line="360" w:lineRule="auto"/>
            </w:pPr>
            <w:r w:rsidRPr="00207C9C">
              <w:t>High</w:t>
            </w:r>
          </w:p>
        </w:tc>
        <w:tc>
          <w:tcPr>
            <w:tcW w:w="1793"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98AAACE" w14:textId="77777777" w:rsidR="0020149D" w:rsidRPr="00207C9C" w:rsidRDefault="00A200C0" w:rsidP="00207C9C">
            <w:pPr>
              <w:spacing w:line="360" w:lineRule="auto"/>
            </w:pPr>
            <w:r w:rsidRPr="00207C9C">
              <w:t>Keep Informed</w:t>
            </w:r>
          </w:p>
        </w:tc>
        <w:tc>
          <w:tcPr>
            <w:tcW w:w="477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7C7883C" w14:textId="77777777" w:rsidR="0020149D" w:rsidRPr="00207C9C" w:rsidRDefault="00A200C0" w:rsidP="00207C9C">
            <w:pPr>
              <w:spacing w:line="360" w:lineRule="auto"/>
            </w:pPr>
            <w:r w:rsidRPr="00207C9C">
              <w:t>Transparent labelling; social media engagement; sustainability reporting</w:t>
            </w:r>
          </w:p>
        </w:tc>
      </w:tr>
      <w:tr w:rsidR="0020149D" w:rsidRPr="00207C9C" w14:paraId="1A4BE29F"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76E175EA" w14:textId="77777777" w:rsidR="0020149D" w:rsidRPr="00207C9C" w:rsidRDefault="00A200C0" w:rsidP="00207C9C">
            <w:pPr>
              <w:spacing w:line="360" w:lineRule="auto"/>
            </w:pPr>
            <w:r w:rsidRPr="00207C9C">
              <w:t>Innocent Foundation Communities</w:t>
            </w:r>
          </w:p>
        </w:tc>
        <w:tc>
          <w:tcPr>
            <w:tcW w:w="901"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2757DD4" w14:textId="77777777" w:rsidR="0020149D" w:rsidRPr="00207C9C" w:rsidRDefault="00A200C0" w:rsidP="00207C9C">
            <w:pPr>
              <w:spacing w:line="360" w:lineRule="auto"/>
            </w:pPr>
            <w:r w:rsidRPr="00207C9C">
              <w:t>Low</w:t>
            </w:r>
          </w:p>
        </w:tc>
        <w:tc>
          <w:tcPr>
            <w:tcW w:w="1035"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069168B" w14:textId="77777777" w:rsidR="0020149D" w:rsidRPr="00207C9C" w:rsidRDefault="00A200C0" w:rsidP="00207C9C">
            <w:pPr>
              <w:spacing w:line="360" w:lineRule="auto"/>
            </w:pPr>
            <w:r w:rsidRPr="00207C9C">
              <w:t>High</w:t>
            </w:r>
          </w:p>
        </w:tc>
        <w:tc>
          <w:tcPr>
            <w:tcW w:w="1793"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A9294E2" w14:textId="77777777" w:rsidR="0020149D" w:rsidRPr="00207C9C" w:rsidRDefault="00A200C0" w:rsidP="00207C9C">
            <w:pPr>
              <w:spacing w:line="360" w:lineRule="auto"/>
            </w:pPr>
            <w:r w:rsidRPr="00207C9C">
              <w:t>Keep Informed</w:t>
            </w:r>
          </w:p>
        </w:tc>
        <w:tc>
          <w:tcPr>
            <w:tcW w:w="477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74667964" w14:textId="77777777" w:rsidR="0020149D" w:rsidRPr="00207C9C" w:rsidRDefault="00A200C0" w:rsidP="00207C9C">
            <w:pPr>
              <w:spacing w:line="360" w:lineRule="auto"/>
            </w:pPr>
            <w:r w:rsidRPr="00207C9C">
              <w:t>Annual impact reporting; ethical sourcing communications</w:t>
            </w:r>
          </w:p>
        </w:tc>
      </w:tr>
      <w:tr w:rsidR="0020149D" w:rsidRPr="00207C9C" w14:paraId="269B6032" w14:textId="77777777" w:rsidTr="00325F1F">
        <w:tc>
          <w:tcPr>
            <w:tcW w:w="221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C41B9D0" w14:textId="77777777" w:rsidR="0020149D" w:rsidRPr="00207C9C" w:rsidRDefault="00A200C0" w:rsidP="00207C9C">
            <w:pPr>
              <w:spacing w:line="360" w:lineRule="auto"/>
            </w:pPr>
            <w:r w:rsidRPr="00207C9C">
              <w:lastRenderedPageBreak/>
              <w:t>Suppliers</w:t>
            </w:r>
          </w:p>
        </w:tc>
        <w:tc>
          <w:tcPr>
            <w:tcW w:w="901"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082486A" w14:textId="77777777" w:rsidR="0020149D" w:rsidRPr="00207C9C" w:rsidRDefault="00A200C0" w:rsidP="00207C9C">
            <w:pPr>
              <w:spacing w:line="360" w:lineRule="auto"/>
            </w:pPr>
            <w:r w:rsidRPr="00207C9C">
              <w:t>Low</w:t>
            </w:r>
          </w:p>
        </w:tc>
        <w:tc>
          <w:tcPr>
            <w:tcW w:w="1035"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1120DB0F" w14:textId="77777777" w:rsidR="0020149D" w:rsidRPr="00207C9C" w:rsidRDefault="00A200C0" w:rsidP="00207C9C">
            <w:pPr>
              <w:spacing w:line="360" w:lineRule="auto"/>
            </w:pPr>
            <w:r w:rsidRPr="00207C9C">
              <w:t>Low</w:t>
            </w:r>
          </w:p>
        </w:tc>
        <w:tc>
          <w:tcPr>
            <w:tcW w:w="1793"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4808C0B" w14:textId="77777777" w:rsidR="0020149D" w:rsidRPr="00207C9C" w:rsidRDefault="00A200C0" w:rsidP="00207C9C">
            <w:pPr>
              <w:spacing w:line="360" w:lineRule="auto"/>
            </w:pPr>
            <w:r w:rsidRPr="00207C9C">
              <w:t>Monitor</w:t>
            </w:r>
          </w:p>
        </w:tc>
        <w:tc>
          <w:tcPr>
            <w:tcW w:w="477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2894150" w14:textId="77777777" w:rsidR="0020149D" w:rsidRPr="00207C9C" w:rsidRDefault="00A200C0" w:rsidP="00207C9C">
            <w:pPr>
              <w:spacing w:line="360" w:lineRule="auto"/>
            </w:pPr>
            <w:r w:rsidRPr="00207C9C">
              <w:t>B Corp compliance audits; periodic ethical sourcing reviews</w:t>
            </w:r>
          </w:p>
        </w:tc>
      </w:tr>
    </w:tbl>
    <w:p w14:paraId="31C6389B" w14:textId="77777777" w:rsidR="0020149D" w:rsidRPr="00207C9C" w:rsidRDefault="0020149D" w:rsidP="00207C9C">
      <w:pPr>
        <w:spacing w:after="80" w:line="360" w:lineRule="auto"/>
      </w:pPr>
    </w:p>
    <w:p w14:paraId="1C764F01" w14:textId="77777777" w:rsidR="0020149D" w:rsidRPr="00207C9C" w:rsidRDefault="00A200C0" w:rsidP="00207C9C">
      <w:pPr>
        <w:spacing w:before="80" w:after="130" w:line="360" w:lineRule="auto"/>
        <w:jc w:val="both"/>
      </w:pPr>
      <w:r w:rsidRPr="00325F1F">
        <w:rPr>
          <w:b/>
        </w:rPr>
        <w:t>Keep Satisfied — High Power, Low Interest:</w:t>
      </w:r>
      <w:r w:rsidRPr="00207C9C">
        <w:t xml:space="preserve"> </w:t>
      </w:r>
      <w:r w:rsidR="006A5EC5" w:rsidRPr="00207C9C">
        <w:t>The Coca-Cola Company has the final financial control over the strategic direction of Innocent but is interested in returns, but not operation detail. This stakeholder needs to be satisfied with periodic reporting in financial performance and easy evidence that the Product Development strategy can bring about commercially viable growth.</w:t>
      </w:r>
    </w:p>
    <w:p w14:paraId="01C191CA" w14:textId="77777777" w:rsidR="0020149D" w:rsidRPr="00207C9C" w:rsidRDefault="00A200C0" w:rsidP="00207C9C">
      <w:pPr>
        <w:spacing w:before="80" w:after="130" w:line="360" w:lineRule="auto"/>
        <w:jc w:val="both"/>
      </w:pPr>
      <w:r w:rsidRPr="00325F1F">
        <w:rPr>
          <w:b/>
        </w:rPr>
        <w:t>Manage Closely — High Power, High Interest:</w:t>
      </w:r>
      <w:r w:rsidRPr="00207C9C">
        <w:t xml:space="preserve"> </w:t>
      </w:r>
      <w:r w:rsidR="006A5EC5" w:rsidRPr="00207C9C">
        <w:t>The Board and top management at Innocent need to be briefed on strategic aspects thoroughly and KPI reports be provided regularly. Stakeholders like Tesco and Sainsbury who control access to shelves by new products are also occupying this space by virtue of their position of being the gatekeepers of such accessibility.</w:t>
      </w:r>
    </w:p>
    <w:p w14:paraId="7A029D3D" w14:textId="77777777" w:rsidR="0020149D" w:rsidRPr="00207C9C" w:rsidRDefault="00A200C0" w:rsidP="00207C9C">
      <w:pPr>
        <w:spacing w:before="80" w:after="130" w:line="360" w:lineRule="auto"/>
        <w:jc w:val="both"/>
      </w:pPr>
      <w:r w:rsidRPr="00325F1F">
        <w:rPr>
          <w:b/>
        </w:rPr>
        <w:t>Keep Informed — Low Power, High Interest:</w:t>
      </w:r>
      <w:r w:rsidRPr="00207C9C">
        <w:t xml:space="preserve"> </w:t>
      </w:r>
      <w:r w:rsidR="006A5EC5" w:rsidRPr="00207C9C">
        <w:t>The beneficiary communities of Consumers and the Innocent Foundation are keen on ensuring that the new products do not differ with the promise of Innocent to be natural and ethical in its brand. Constant communication with the help of sustainability reports, social media, and clear labelling will be a necessity (Innocent Drinks, 2024).</w:t>
      </w:r>
    </w:p>
    <w:p w14:paraId="51572978" w14:textId="77777777" w:rsidR="0020149D" w:rsidRPr="00207C9C" w:rsidRDefault="00A200C0" w:rsidP="00325F1F">
      <w:pPr>
        <w:spacing w:before="80" w:after="130" w:line="360" w:lineRule="auto"/>
        <w:jc w:val="both"/>
      </w:pPr>
      <w:r w:rsidRPr="00325F1F">
        <w:rPr>
          <w:b/>
        </w:rPr>
        <w:t>Monitor — Low Power, Low Interest:</w:t>
      </w:r>
      <w:r w:rsidRPr="00207C9C">
        <w:t xml:space="preserve"> </w:t>
      </w:r>
      <w:r w:rsidR="006A5EC5" w:rsidRPr="00207C9C">
        <w:t>The suppliers need to be monitored so that the extended product range is not the reason which delivers sourcing or operations practices that are not in line with the B Corp promises of Innocent (B Lab, 2023).</w:t>
      </w:r>
    </w:p>
    <w:p w14:paraId="17DEB830" w14:textId="77777777" w:rsidR="0020149D" w:rsidRPr="00207C9C" w:rsidRDefault="00A200C0" w:rsidP="00207C9C">
      <w:pPr>
        <w:spacing w:before="400" w:after="140" w:line="360" w:lineRule="auto"/>
      </w:pPr>
      <w:r w:rsidRPr="00207C9C">
        <w:rPr>
          <w:b/>
          <w:bCs/>
          <w:color w:val="1B5E20"/>
        </w:rPr>
        <w:t>Implementation and Monitoring</w:t>
      </w:r>
    </w:p>
    <w:p w14:paraId="564CC9E0" w14:textId="77777777" w:rsidR="0020149D" w:rsidRPr="00207C9C" w:rsidRDefault="00A200C0" w:rsidP="00207C9C">
      <w:pPr>
        <w:spacing w:before="280" w:after="100" w:line="360" w:lineRule="auto"/>
      </w:pPr>
      <w:r w:rsidRPr="00207C9C">
        <w:rPr>
          <w:b/>
          <w:bCs/>
          <w:color w:val="2E7D32"/>
        </w:rPr>
        <w:t>Implementation Plan</w:t>
      </w:r>
    </w:p>
    <w:p w14:paraId="5AE9784E" w14:textId="77777777" w:rsidR="006A5EC5" w:rsidRPr="00207C9C" w:rsidRDefault="006A5EC5" w:rsidP="00325F1F">
      <w:pPr>
        <w:spacing w:before="80" w:after="130" w:line="360" w:lineRule="auto"/>
        <w:ind w:firstLine="720"/>
        <w:jc w:val="both"/>
      </w:pPr>
      <w:r w:rsidRPr="00207C9C">
        <w:t>Strategic implementation entails a systematic, progressive implementation plan that converts strategic intent into actionable deliverables that can be accounted to and have specific results (Johnson et al., 2020). The functional beverage Product Development strategy of Innocent Drinks is suggested in the following three steps of the roadmap.</w:t>
      </w:r>
    </w:p>
    <w:p w14:paraId="49B931AF" w14:textId="77777777" w:rsidR="0020149D" w:rsidRPr="00207C9C" w:rsidRDefault="00A200C0" w:rsidP="00207C9C">
      <w:pPr>
        <w:spacing w:before="80" w:after="130" w:line="360" w:lineRule="auto"/>
        <w:jc w:val="both"/>
      </w:pPr>
      <w:r w:rsidRPr="00207C9C">
        <w:rPr>
          <w:b/>
          <w:bCs/>
        </w:rPr>
        <w:t xml:space="preserve">Phase 1 — Foundation (Months 1–6): </w:t>
      </w:r>
      <w:r w:rsidR="00207C9C" w:rsidRPr="00207C9C">
        <w:t xml:space="preserve">During this phase, the focus is on the establishment of the internal capacity that would be needed to design and establish effective beverage products with credibility. The main measures will be the creation of a functional innovation team by means of specific recruitment and collaboration with special research institutions in food science. An overall consumer insight programme must be awarded that determines the functional beverage </w:t>
      </w:r>
      <w:r w:rsidR="00207C9C" w:rsidRPr="00207C9C">
        <w:lastRenderedPageBreak/>
        <w:t>sub-categories (</w:t>
      </w:r>
      <w:r w:rsidR="00325F1F" w:rsidRPr="00207C9C">
        <w:t>probiotic</w:t>
      </w:r>
      <w:r w:rsidR="00207C9C" w:rsidRPr="00207C9C">
        <w:t>, adaptogenic, protein-enriched or vitamin-fortified) that are best placed to support the brand positioning of Innocent and its target consumer grou</w:t>
      </w:r>
      <w:r w:rsidR="00325F1F">
        <w:t>ps (Nielsen IQ, 2024).</w:t>
      </w:r>
    </w:p>
    <w:p w14:paraId="60B3EF3F" w14:textId="77777777" w:rsidR="0020149D" w:rsidRPr="00207C9C" w:rsidRDefault="00A200C0" w:rsidP="00207C9C">
      <w:pPr>
        <w:spacing w:before="80" w:after="130" w:line="360" w:lineRule="auto"/>
        <w:jc w:val="both"/>
      </w:pPr>
      <w:r w:rsidRPr="00207C9C">
        <w:rPr>
          <w:b/>
          <w:bCs/>
        </w:rPr>
        <w:t xml:space="preserve">Phase 2 — Development and Testing (Months 7–18): </w:t>
      </w:r>
      <w:r w:rsidR="00207C9C" w:rsidRPr="00207C9C">
        <w:t>During this phase, product formulation, consumer testing, and regulatory compliance review needs to be undertaken. Pilot launching in selected partners in the UK retail stores through an existing relationship with Tesco and Sainsbury- prior to full roll out will give real world performance data. The design of the packaging should demonstrate the sustainability pledges made by Innocent, using recycled and recyclable material according to the UK WRAP requirements and the EU the Circular Economy regulations (European Commission, 2020).</w:t>
      </w:r>
    </w:p>
    <w:p w14:paraId="71EE3A92" w14:textId="77777777" w:rsidR="0020149D" w:rsidRPr="00207C9C" w:rsidRDefault="00A200C0" w:rsidP="00207C9C">
      <w:pPr>
        <w:spacing w:before="80" w:after="130" w:line="360" w:lineRule="auto"/>
        <w:jc w:val="both"/>
      </w:pPr>
      <w:r w:rsidRPr="00207C9C">
        <w:rPr>
          <w:b/>
          <w:bCs/>
        </w:rPr>
        <w:t xml:space="preserve">Phase 3 — Full Launch and Scaling (Months 19–36): </w:t>
      </w:r>
      <w:r w:rsidR="00207C9C" w:rsidRPr="00207C9C">
        <w:t>Once the pilot assessment is complete, a full UK launch in the current retail footprint of Innocent should be implemented with the help of the integrated digital and in-store marketing campaign. It should be rolled out to European markets through the distribution system of Coca-Cola and focus on the established markets in the Netherlands, France, and Germany where the brand Innocent has the greatest recognition (Euromonitor International, 2023).</w:t>
      </w:r>
    </w:p>
    <w:p w14:paraId="5B49E873" w14:textId="77777777" w:rsidR="0020149D" w:rsidRPr="00207C9C" w:rsidRDefault="00A200C0" w:rsidP="00207C9C">
      <w:pPr>
        <w:spacing w:before="280" w:after="100" w:line="360" w:lineRule="auto"/>
      </w:pPr>
      <w:r w:rsidRPr="00207C9C">
        <w:rPr>
          <w:b/>
          <w:bCs/>
          <w:color w:val="2E7D32"/>
        </w:rPr>
        <w:t>Key Performance Indicators</w:t>
      </w:r>
    </w:p>
    <w:p w14:paraId="3D6775E5" w14:textId="77777777" w:rsidR="0020149D" w:rsidRPr="00207C9C" w:rsidRDefault="00A200C0" w:rsidP="00207C9C">
      <w:pPr>
        <w:spacing w:before="120" w:after="80" w:line="360" w:lineRule="auto"/>
      </w:pPr>
      <w:r w:rsidRPr="00207C9C">
        <w:rPr>
          <w:b/>
          <w:bCs/>
        </w:rPr>
        <w:t>KPI Framework – Innocent Drinks Product Development Strategy</w:t>
      </w:r>
    </w:p>
    <w:tbl>
      <w:tblPr>
        <w:tblW w:w="95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2659"/>
        <w:gridCol w:w="2250"/>
        <w:gridCol w:w="2430"/>
      </w:tblGrid>
      <w:tr w:rsidR="0020149D" w:rsidRPr="00207C9C" w14:paraId="7F9E55F6" w14:textId="77777777" w:rsidTr="00325F1F">
        <w:trPr>
          <w:tblHeader/>
        </w:trPr>
        <w:tc>
          <w:tcPr>
            <w:tcW w:w="220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45229E2B" w14:textId="77777777" w:rsidR="0020149D" w:rsidRPr="00207C9C" w:rsidRDefault="00A200C0" w:rsidP="00207C9C">
            <w:pPr>
              <w:spacing w:line="360" w:lineRule="auto"/>
              <w:jc w:val="center"/>
            </w:pPr>
            <w:r w:rsidRPr="00207C9C">
              <w:rPr>
                <w:b/>
                <w:bCs/>
                <w:color w:val="FFFFFF"/>
              </w:rPr>
              <w:t>Strategic Objective</w:t>
            </w:r>
          </w:p>
        </w:tc>
        <w:tc>
          <w:tcPr>
            <w:tcW w:w="2659"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5C1AB881" w14:textId="77777777" w:rsidR="0020149D" w:rsidRPr="00207C9C" w:rsidRDefault="00A200C0" w:rsidP="00207C9C">
            <w:pPr>
              <w:spacing w:line="360" w:lineRule="auto"/>
              <w:jc w:val="center"/>
            </w:pPr>
            <w:r w:rsidRPr="00207C9C">
              <w:rPr>
                <w:b/>
                <w:bCs/>
                <w:color w:val="FFFFFF"/>
              </w:rPr>
              <w:t>KPI</w:t>
            </w:r>
          </w:p>
        </w:tc>
        <w:tc>
          <w:tcPr>
            <w:tcW w:w="225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08250163" w14:textId="77777777" w:rsidR="0020149D" w:rsidRPr="00207C9C" w:rsidRDefault="00A200C0" w:rsidP="00207C9C">
            <w:pPr>
              <w:spacing w:line="360" w:lineRule="auto"/>
              <w:jc w:val="center"/>
            </w:pPr>
            <w:r w:rsidRPr="00207C9C">
              <w:rPr>
                <w:b/>
                <w:bCs/>
                <w:color w:val="FFFFFF"/>
              </w:rPr>
              <w:t>Target</w:t>
            </w:r>
          </w:p>
        </w:tc>
        <w:tc>
          <w:tcPr>
            <w:tcW w:w="2430" w:type="dxa"/>
            <w:tcBorders>
              <w:top w:val="single" w:sz="1" w:space="0" w:color="BBBBBB"/>
              <w:left w:val="single" w:sz="1" w:space="0" w:color="BBBBBB"/>
              <w:bottom w:val="single" w:sz="1" w:space="0" w:color="BBBBBB"/>
              <w:right w:val="single" w:sz="1" w:space="0" w:color="BBBBBB"/>
            </w:tcBorders>
            <w:shd w:val="clear" w:color="auto" w:fill="2E7D32"/>
            <w:tcMar>
              <w:top w:w="100" w:type="dxa"/>
              <w:left w:w="120" w:type="dxa"/>
              <w:bottom w:w="100" w:type="dxa"/>
              <w:right w:w="120" w:type="dxa"/>
            </w:tcMar>
            <w:vAlign w:val="center"/>
          </w:tcPr>
          <w:p w14:paraId="0EB2E23F" w14:textId="77777777" w:rsidR="0020149D" w:rsidRPr="00207C9C" w:rsidRDefault="00A200C0" w:rsidP="00207C9C">
            <w:pPr>
              <w:spacing w:line="360" w:lineRule="auto"/>
              <w:jc w:val="center"/>
            </w:pPr>
            <w:r w:rsidRPr="00207C9C">
              <w:rPr>
                <w:b/>
                <w:bCs/>
                <w:color w:val="FFFFFF"/>
              </w:rPr>
              <w:t>Timeline</w:t>
            </w:r>
          </w:p>
        </w:tc>
      </w:tr>
      <w:tr w:rsidR="0020149D" w:rsidRPr="00207C9C" w14:paraId="40450ABA"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7854BEB7" w14:textId="77777777" w:rsidR="0020149D" w:rsidRPr="00207C9C" w:rsidRDefault="00A200C0" w:rsidP="00207C9C">
            <w:pPr>
              <w:spacing w:line="360" w:lineRule="auto"/>
            </w:pPr>
            <w:r w:rsidRPr="00207C9C">
              <w:t>Product Development</w:t>
            </w:r>
          </w:p>
        </w:tc>
        <w:tc>
          <w:tcPr>
            <w:tcW w:w="2659"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66257886" w14:textId="77777777" w:rsidR="0020149D" w:rsidRPr="00207C9C" w:rsidRDefault="00A200C0" w:rsidP="00207C9C">
            <w:pPr>
              <w:spacing w:line="360" w:lineRule="auto"/>
            </w:pPr>
            <w:r w:rsidRPr="00207C9C">
              <w:t>Number of functional SKUs launched</w:t>
            </w:r>
          </w:p>
        </w:tc>
        <w:tc>
          <w:tcPr>
            <w:tcW w:w="225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68DAB3C" w14:textId="77777777" w:rsidR="0020149D" w:rsidRPr="00207C9C" w:rsidRDefault="00A200C0" w:rsidP="00207C9C">
            <w:pPr>
              <w:spacing w:line="360" w:lineRule="auto"/>
            </w:pPr>
            <w:r w:rsidRPr="00207C9C">
              <w:t>4 new SKUs</w:t>
            </w:r>
          </w:p>
        </w:tc>
        <w:tc>
          <w:tcPr>
            <w:tcW w:w="243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3EEEE9E" w14:textId="77777777" w:rsidR="0020149D" w:rsidRPr="00207C9C" w:rsidRDefault="00A200C0" w:rsidP="00207C9C">
            <w:pPr>
              <w:spacing w:line="360" w:lineRule="auto"/>
            </w:pPr>
            <w:r w:rsidRPr="00207C9C">
              <w:t>By Month 18</w:t>
            </w:r>
          </w:p>
        </w:tc>
      </w:tr>
      <w:tr w:rsidR="0020149D" w:rsidRPr="00207C9C" w14:paraId="0B903DA4"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3B9478E" w14:textId="77777777" w:rsidR="0020149D" w:rsidRPr="00207C9C" w:rsidRDefault="00A200C0" w:rsidP="00207C9C">
            <w:pPr>
              <w:spacing w:line="360" w:lineRule="auto"/>
            </w:pPr>
            <w:r w:rsidRPr="00207C9C">
              <w:t>Revenue Growth</w:t>
            </w:r>
          </w:p>
        </w:tc>
        <w:tc>
          <w:tcPr>
            <w:tcW w:w="26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5FADF16" w14:textId="77777777" w:rsidR="0020149D" w:rsidRPr="00207C9C" w:rsidRDefault="00A200C0" w:rsidP="00207C9C">
            <w:pPr>
              <w:spacing w:line="360" w:lineRule="auto"/>
            </w:pPr>
            <w:r w:rsidRPr="00207C9C">
              <w:t>Functional beverage revenue contribution</w:t>
            </w:r>
          </w:p>
        </w:tc>
        <w:tc>
          <w:tcPr>
            <w:tcW w:w="225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44D3A4A" w14:textId="77777777" w:rsidR="0020149D" w:rsidRPr="00207C9C" w:rsidRDefault="00A200C0" w:rsidP="00207C9C">
            <w:pPr>
              <w:spacing w:line="360" w:lineRule="auto"/>
            </w:pPr>
            <w:r w:rsidRPr="00207C9C">
              <w:t>15% of total revenue</w:t>
            </w:r>
          </w:p>
        </w:tc>
        <w:tc>
          <w:tcPr>
            <w:tcW w:w="243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01C206EC" w14:textId="77777777" w:rsidR="0020149D" w:rsidRPr="00207C9C" w:rsidRDefault="00A200C0" w:rsidP="00207C9C">
            <w:pPr>
              <w:spacing w:line="360" w:lineRule="auto"/>
            </w:pPr>
            <w:r w:rsidRPr="00207C9C">
              <w:t>By Year 3</w:t>
            </w:r>
          </w:p>
        </w:tc>
      </w:tr>
      <w:tr w:rsidR="0020149D" w:rsidRPr="00207C9C" w14:paraId="3762E17A"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37996F02" w14:textId="77777777" w:rsidR="0020149D" w:rsidRPr="00207C9C" w:rsidRDefault="00A200C0" w:rsidP="00207C9C">
            <w:pPr>
              <w:spacing w:line="360" w:lineRule="auto"/>
            </w:pPr>
            <w:r w:rsidRPr="00207C9C">
              <w:t>Brand Integrity</w:t>
            </w:r>
          </w:p>
        </w:tc>
        <w:tc>
          <w:tcPr>
            <w:tcW w:w="2659"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14447391" w14:textId="77777777" w:rsidR="0020149D" w:rsidRPr="00207C9C" w:rsidRDefault="00A200C0" w:rsidP="00207C9C">
            <w:pPr>
              <w:spacing w:line="360" w:lineRule="auto"/>
            </w:pPr>
            <w:r w:rsidRPr="00207C9C">
              <w:t>Consumer brand trust score</w:t>
            </w:r>
          </w:p>
        </w:tc>
        <w:tc>
          <w:tcPr>
            <w:tcW w:w="225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21122FAF" w14:textId="77777777" w:rsidR="0020149D" w:rsidRPr="00207C9C" w:rsidRDefault="00A200C0" w:rsidP="00207C9C">
            <w:pPr>
              <w:spacing w:line="360" w:lineRule="auto"/>
            </w:pPr>
            <w:r w:rsidRPr="00207C9C">
              <w:t>Above 80% (Nielsen tracking)</w:t>
            </w:r>
          </w:p>
        </w:tc>
        <w:tc>
          <w:tcPr>
            <w:tcW w:w="243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51BC1448" w14:textId="77777777" w:rsidR="0020149D" w:rsidRPr="00207C9C" w:rsidRDefault="00A200C0" w:rsidP="00207C9C">
            <w:pPr>
              <w:spacing w:line="360" w:lineRule="auto"/>
            </w:pPr>
            <w:r w:rsidRPr="00207C9C">
              <w:t>Ongoing</w:t>
            </w:r>
          </w:p>
        </w:tc>
      </w:tr>
      <w:tr w:rsidR="0020149D" w:rsidRPr="00207C9C" w14:paraId="19E02318"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6770DE8F" w14:textId="77777777" w:rsidR="0020149D" w:rsidRPr="00207C9C" w:rsidRDefault="00A200C0" w:rsidP="00207C9C">
            <w:pPr>
              <w:spacing w:line="360" w:lineRule="auto"/>
            </w:pPr>
            <w:r w:rsidRPr="00207C9C">
              <w:t>Sustainability</w:t>
            </w:r>
          </w:p>
        </w:tc>
        <w:tc>
          <w:tcPr>
            <w:tcW w:w="26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016FA99" w14:textId="77777777" w:rsidR="0020149D" w:rsidRPr="00207C9C" w:rsidRDefault="00A200C0" w:rsidP="00207C9C">
            <w:pPr>
              <w:spacing w:line="360" w:lineRule="auto"/>
            </w:pPr>
            <w:r w:rsidRPr="00207C9C">
              <w:t>Recycled content in new packaging</w:t>
            </w:r>
          </w:p>
        </w:tc>
        <w:tc>
          <w:tcPr>
            <w:tcW w:w="225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3C98B9F1" w14:textId="77777777" w:rsidR="0020149D" w:rsidRPr="00207C9C" w:rsidRDefault="00A200C0" w:rsidP="00207C9C">
            <w:pPr>
              <w:spacing w:line="360" w:lineRule="auto"/>
            </w:pPr>
            <w:r w:rsidRPr="00207C9C">
              <w:t>Minimum 50%</w:t>
            </w:r>
          </w:p>
        </w:tc>
        <w:tc>
          <w:tcPr>
            <w:tcW w:w="243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A221DDA" w14:textId="77777777" w:rsidR="0020149D" w:rsidRPr="00207C9C" w:rsidRDefault="00A200C0" w:rsidP="00207C9C">
            <w:pPr>
              <w:spacing w:line="360" w:lineRule="auto"/>
            </w:pPr>
            <w:r w:rsidRPr="00207C9C">
              <w:t>By Month 24</w:t>
            </w:r>
          </w:p>
        </w:tc>
      </w:tr>
      <w:tr w:rsidR="0020149D" w:rsidRPr="00207C9C" w14:paraId="2775000C"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6AEFC9A" w14:textId="77777777" w:rsidR="0020149D" w:rsidRPr="00207C9C" w:rsidRDefault="00A200C0" w:rsidP="00207C9C">
            <w:pPr>
              <w:spacing w:line="360" w:lineRule="auto"/>
            </w:pPr>
            <w:r w:rsidRPr="00207C9C">
              <w:t>Retail Performance</w:t>
            </w:r>
          </w:p>
        </w:tc>
        <w:tc>
          <w:tcPr>
            <w:tcW w:w="2659"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21D7237" w14:textId="77777777" w:rsidR="0020149D" w:rsidRPr="00207C9C" w:rsidRDefault="00A200C0" w:rsidP="00207C9C">
            <w:pPr>
              <w:spacing w:line="360" w:lineRule="auto"/>
            </w:pPr>
            <w:r w:rsidRPr="00207C9C">
              <w:t>UK distribution points secured</w:t>
            </w:r>
          </w:p>
        </w:tc>
        <w:tc>
          <w:tcPr>
            <w:tcW w:w="225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7EB392C0" w14:textId="77777777" w:rsidR="0020149D" w:rsidRPr="00207C9C" w:rsidRDefault="00A200C0" w:rsidP="00207C9C">
            <w:pPr>
              <w:spacing w:line="360" w:lineRule="auto"/>
            </w:pPr>
            <w:r w:rsidRPr="00207C9C">
              <w:t>3,000+ outlets</w:t>
            </w:r>
          </w:p>
        </w:tc>
        <w:tc>
          <w:tcPr>
            <w:tcW w:w="2430" w:type="dxa"/>
            <w:tcBorders>
              <w:top w:val="single" w:sz="1" w:space="0" w:color="BBBBBB"/>
              <w:left w:val="single" w:sz="1" w:space="0" w:color="BBBBBB"/>
              <w:bottom w:val="single" w:sz="1" w:space="0" w:color="BBBBBB"/>
              <w:right w:val="single" w:sz="1" w:space="0" w:color="BBBBBB"/>
            </w:tcBorders>
            <w:shd w:val="clear" w:color="auto" w:fill="F1F8F1"/>
            <w:tcMar>
              <w:top w:w="80" w:type="dxa"/>
              <w:left w:w="120" w:type="dxa"/>
              <w:bottom w:w="80" w:type="dxa"/>
              <w:right w:w="120" w:type="dxa"/>
            </w:tcMar>
          </w:tcPr>
          <w:p w14:paraId="4A11C9BC" w14:textId="77777777" w:rsidR="0020149D" w:rsidRPr="00207C9C" w:rsidRDefault="00A200C0" w:rsidP="00207C9C">
            <w:pPr>
              <w:spacing w:line="360" w:lineRule="auto"/>
            </w:pPr>
            <w:r w:rsidRPr="00207C9C">
              <w:t>By Month 18</w:t>
            </w:r>
          </w:p>
        </w:tc>
      </w:tr>
      <w:tr w:rsidR="0020149D" w:rsidRPr="00207C9C" w14:paraId="72904A53" w14:textId="77777777" w:rsidTr="00325F1F">
        <w:tc>
          <w:tcPr>
            <w:tcW w:w="220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4E8FA287" w14:textId="77777777" w:rsidR="0020149D" w:rsidRPr="00207C9C" w:rsidRDefault="00A200C0" w:rsidP="00207C9C">
            <w:pPr>
              <w:spacing w:line="360" w:lineRule="auto"/>
            </w:pPr>
            <w:r w:rsidRPr="00207C9C">
              <w:t>Innovation Pipeline</w:t>
            </w:r>
          </w:p>
        </w:tc>
        <w:tc>
          <w:tcPr>
            <w:tcW w:w="2659"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75AEA88" w14:textId="77777777" w:rsidR="0020149D" w:rsidRPr="00207C9C" w:rsidRDefault="00A200C0" w:rsidP="00207C9C">
            <w:pPr>
              <w:spacing w:line="360" w:lineRule="auto"/>
            </w:pPr>
            <w:r w:rsidRPr="00207C9C">
              <w:t>R&amp;D partnerships established</w:t>
            </w:r>
          </w:p>
        </w:tc>
        <w:tc>
          <w:tcPr>
            <w:tcW w:w="225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75E46D45" w14:textId="77777777" w:rsidR="0020149D" w:rsidRPr="00207C9C" w:rsidRDefault="00A200C0" w:rsidP="00207C9C">
            <w:pPr>
              <w:spacing w:line="360" w:lineRule="auto"/>
            </w:pPr>
            <w:r w:rsidRPr="00207C9C">
              <w:t>2 food science institutions</w:t>
            </w:r>
          </w:p>
        </w:tc>
        <w:tc>
          <w:tcPr>
            <w:tcW w:w="2430" w:type="dxa"/>
            <w:tcBorders>
              <w:top w:val="single" w:sz="1" w:space="0" w:color="BBBBBB"/>
              <w:left w:val="single" w:sz="1" w:space="0" w:color="BBBBBB"/>
              <w:bottom w:val="single" w:sz="1" w:space="0" w:color="BBBBBB"/>
              <w:right w:val="single" w:sz="1" w:space="0" w:color="BBBBBB"/>
            </w:tcBorders>
            <w:shd w:val="clear" w:color="auto" w:fill="FFFFFF"/>
            <w:tcMar>
              <w:top w:w="80" w:type="dxa"/>
              <w:left w:w="120" w:type="dxa"/>
              <w:bottom w:w="80" w:type="dxa"/>
              <w:right w:w="120" w:type="dxa"/>
            </w:tcMar>
          </w:tcPr>
          <w:p w14:paraId="5740F8A9" w14:textId="77777777" w:rsidR="0020149D" w:rsidRPr="00207C9C" w:rsidRDefault="00A200C0" w:rsidP="00207C9C">
            <w:pPr>
              <w:spacing w:line="360" w:lineRule="auto"/>
            </w:pPr>
            <w:r w:rsidRPr="00207C9C">
              <w:t>By Month 6</w:t>
            </w:r>
          </w:p>
        </w:tc>
      </w:tr>
    </w:tbl>
    <w:p w14:paraId="248057AD" w14:textId="77777777" w:rsidR="0020149D" w:rsidRPr="00207C9C" w:rsidRDefault="0020149D" w:rsidP="00207C9C">
      <w:pPr>
        <w:spacing w:after="80" w:line="360" w:lineRule="auto"/>
      </w:pPr>
    </w:p>
    <w:p w14:paraId="6AB055B2" w14:textId="77777777" w:rsidR="0020149D" w:rsidRPr="00207C9C" w:rsidRDefault="00A200C0" w:rsidP="00207C9C">
      <w:pPr>
        <w:spacing w:before="400" w:after="140" w:line="360" w:lineRule="auto"/>
      </w:pPr>
      <w:r w:rsidRPr="00207C9C">
        <w:rPr>
          <w:b/>
          <w:bCs/>
          <w:color w:val="1B5E20"/>
        </w:rPr>
        <w:lastRenderedPageBreak/>
        <w:t>Conclusion</w:t>
      </w:r>
    </w:p>
    <w:p w14:paraId="09D4834E" w14:textId="77777777" w:rsidR="0020149D" w:rsidRPr="00207C9C" w:rsidRDefault="00207C9C" w:rsidP="00325F1F">
      <w:pPr>
        <w:spacing w:after="80" w:line="360" w:lineRule="auto"/>
        <w:ind w:firstLine="720"/>
      </w:pPr>
      <w:r w:rsidRPr="00207C9C">
        <w:t>The report has provided a detailed strategic analysis of Innocent Drinks and given a Product Development strategy that includes entry into the functional beverages category as the best way to grow sustainably. Based on the analysis of PESTEL, SWOT, and Porters five forces, the report found the combination of favourable macro-environmental factors, high internal strengths, and market opportunity that Innocent can uniquely capitalize on. This suggested plan was compared with the SFA framework and was discovered to be acceptable, feasible and suitable in all the main stakeholder groups. The strategy is implementable and responsible since it is handled in phases over a period of three years with clear KPIs. Critically, the given direction is not only business wise viable, but it is values-based. The creation of natural and ethically sourced functional beverages will allow Innocent to realize the significant revenue growth without losing track of its mission to leave things better than they were (Innocent Drinks, 2024). This is one of the strategies that the Board can afford.</w:t>
      </w:r>
    </w:p>
    <w:p w14:paraId="38BE018E" w14:textId="77777777" w:rsidR="0020149D" w:rsidRPr="00207C9C" w:rsidRDefault="00A200C0" w:rsidP="00207C9C">
      <w:pPr>
        <w:spacing w:before="400" w:after="140" w:line="360" w:lineRule="auto"/>
      </w:pPr>
      <w:r w:rsidRPr="00207C9C">
        <w:rPr>
          <w:b/>
          <w:bCs/>
          <w:color w:val="1B5E20"/>
        </w:rPr>
        <w:t>References</w:t>
      </w:r>
    </w:p>
    <w:p w14:paraId="6C4E8398" w14:textId="77777777" w:rsidR="0020149D" w:rsidRPr="00207C9C" w:rsidRDefault="00A200C0" w:rsidP="00325F1F">
      <w:pPr>
        <w:spacing w:before="60" w:after="80" w:line="360" w:lineRule="auto"/>
      </w:pPr>
      <w:r w:rsidRPr="00207C9C">
        <w:t xml:space="preserve">Accenture (2021) </w:t>
      </w:r>
      <w:r w:rsidRPr="00325F1F">
        <w:rPr>
          <w:i/>
          <w:iCs/>
        </w:rPr>
        <w:t>The Future of Consumer Goods: Digital Innovation and Sustainability.</w:t>
      </w:r>
      <w:r w:rsidRPr="00207C9C">
        <w:t xml:space="preserve"> </w:t>
      </w:r>
      <w:hyperlink r:id="rId8" w:history="1">
        <w:r w:rsidRPr="00325F1F">
          <w:rPr>
            <w:color w:val="1155CC"/>
            <w:u w:val="single"/>
          </w:rPr>
          <w:t>https://www.accenture.com/us-en/insights/consumer-goods-services/future-of-consumer-goods</w:t>
        </w:r>
      </w:hyperlink>
    </w:p>
    <w:p w14:paraId="1B1B4459" w14:textId="77777777" w:rsidR="0020149D" w:rsidRPr="00207C9C" w:rsidRDefault="00A200C0" w:rsidP="00325F1F">
      <w:pPr>
        <w:spacing w:before="60" w:after="80" w:line="360" w:lineRule="auto"/>
      </w:pPr>
      <w:r w:rsidRPr="00207C9C">
        <w:t xml:space="preserve">B Lab (2023) </w:t>
      </w:r>
      <w:r w:rsidRPr="00325F1F">
        <w:rPr>
          <w:i/>
          <w:iCs/>
        </w:rPr>
        <w:t>B Corp Certification Standards and Directory.</w:t>
      </w:r>
      <w:r w:rsidR="00325F1F">
        <w:t xml:space="preserve"> </w:t>
      </w:r>
      <w:hyperlink r:id="rId9" w:history="1">
        <w:r w:rsidRPr="00325F1F">
          <w:rPr>
            <w:color w:val="1155CC"/>
            <w:u w:val="single"/>
          </w:rPr>
          <w:t>https://www.bcorporation.net/en-us/certification</w:t>
        </w:r>
      </w:hyperlink>
    </w:p>
    <w:p w14:paraId="0019D3FE" w14:textId="77777777" w:rsidR="0020149D" w:rsidRPr="00207C9C" w:rsidRDefault="00A200C0" w:rsidP="00325F1F">
      <w:pPr>
        <w:spacing w:before="60" w:after="80" w:line="360" w:lineRule="auto"/>
      </w:pPr>
      <w:r w:rsidRPr="00207C9C">
        <w:t xml:space="preserve">Deloitte (2023) </w:t>
      </w:r>
      <w:r w:rsidRPr="00325F1F">
        <w:rPr>
          <w:i/>
          <w:iCs/>
        </w:rPr>
        <w:t>Consumer Products Industry Outlook: Navigating Inflation and Supply Chain Disruption.</w:t>
      </w:r>
      <w:r w:rsidRPr="00207C9C">
        <w:t xml:space="preserve"> </w:t>
      </w:r>
      <w:hyperlink r:id="rId10" w:history="1">
        <w:r w:rsidRPr="00325F1F">
          <w:rPr>
            <w:color w:val="1155CC"/>
            <w:u w:val="single"/>
          </w:rPr>
          <w:t>https://www2.deloitte.com/us/en/insights/industry/consumer-products.html</w:t>
        </w:r>
      </w:hyperlink>
    </w:p>
    <w:p w14:paraId="79E65996" w14:textId="77777777" w:rsidR="0020149D" w:rsidRPr="00207C9C" w:rsidRDefault="00A200C0" w:rsidP="00325F1F">
      <w:pPr>
        <w:spacing w:before="60" w:after="80" w:line="360" w:lineRule="auto"/>
      </w:pPr>
      <w:r w:rsidRPr="00207C9C">
        <w:t xml:space="preserve">Euromonitor International (2023) </w:t>
      </w:r>
      <w:r w:rsidRPr="00325F1F">
        <w:rPr>
          <w:i/>
          <w:iCs/>
        </w:rPr>
        <w:t>Soft Drinks in the United Kingdom: Category Analysis and Forecasts.</w:t>
      </w:r>
      <w:r w:rsidRPr="00207C9C">
        <w:t xml:space="preserve"> </w:t>
      </w:r>
      <w:hyperlink r:id="rId11" w:history="1">
        <w:r w:rsidRPr="00325F1F">
          <w:rPr>
            <w:color w:val="1155CC"/>
            <w:u w:val="single"/>
          </w:rPr>
          <w:t>https://www.euromonitor.com/soft-drinks-in-the-united-kingdom/report</w:t>
        </w:r>
      </w:hyperlink>
    </w:p>
    <w:p w14:paraId="1507D70B" w14:textId="77777777" w:rsidR="0020149D" w:rsidRPr="00207C9C" w:rsidRDefault="00A200C0" w:rsidP="00325F1F">
      <w:pPr>
        <w:spacing w:before="60" w:after="80" w:line="360" w:lineRule="auto"/>
      </w:pPr>
      <w:r w:rsidRPr="00207C9C">
        <w:t xml:space="preserve">European Commission (2020) </w:t>
      </w:r>
      <w:r w:rsidRPr="00325F1F">
        <w:rPr>
          <w:i/>
          <w:iCs/>
        </w:rPr>
        <w:t>Farm to Fork Strategy: For a Fair, Healthy and Environmentally-Friendly Food System.</w:t>
      </w:r>
      <w:r w:rsidRPr="00207C9C">
        <w:t xml:space="preserve"> </w:t>
      </w:r>
      <w:hyperlink r:id="rId12" w:history="1">
        <w:r w:rsidRPr="00325F1F">
          <w:rPr>
            <w:color w:val="1155CC"/>
            <w:u w:val="single"/>
          </w:rPr>
          <w:t>https://food.ec.europa.eu/horizontal-topics/farm-fork-strategy_en</w:t>
        </w:r>
      </w:hyperlink>
    </w:p>
    <w:p w14:paraId="68D1725F" w14:textId="77777777" w:rsidR="0020149D" w:rsidRPr="00207C9C" w:rsidRDefault="00A200C0" w:rsidP="00325F1F">
      <w:pPr>
        <w:spacing w:before="60" w:after="80" w:line="360" w:lineRule="auto"/>
      </w:pPr>
      <w:r w:rsidRPr="00207C9C">
        <w:t xml:space="preserve">House of Commons Library (2022) </w:t>
      </w:r>
      <w:r w:rsidRPr="00325F1F">
        <w:rPr>
          <w:i/>
          <w:iCs/>
        </w:rPr>
        <w:t>Brexit and the Food and Drink Industry: Trade, Regulation and Supply Chain Impacts.</w:t>
      </w:r>
      <w:r w:rsidRPr="00207C9C">
        <w:t xml:space="preserve"> </w:t>
      </w:r>
      <w:hyperlink r:id="rId13" w:history="1">
        <w:r w:rsidRPr="00325F1F">
          <w:rPr>
            <w:color w:val="1155CC"/>
            <w:u w:val="single"/>
          </w:rPr>
          <w:t>https://commonslibrary.parliament.uk/research-briefings/cbp-9106/</w:t>
        </w:r>
      </w:hyperlink>
    </w:p>
    <w:p w14:paraId="461D9B40" w14:textId="77777777" w:rsidR="0020149D" w:rsidRPr="00207C9C" w:rsidRDefault="00A200C0" w:rsidP="00325F1F">
      <w:pPr>
        <w:spacing w:before="60" w:after="80" w:line="360" w:lineRule="auto"/>
      </w:pPr>
      <w:r w:rsidRPr="00207C9C">
        <w:t xml:space="preserve">Innocent Drinks (2024) </w:t>
      </w:r>
      <w:r w:rsidRPr="00325F1F">
        <w:rPr>
          <w:i/>
          <w:iCs/>
        </w:rPr>
        <w:t>About Us: Mission, Vision and Sustainability.</w:t>
      </w:r>
      <w:r w:rsidR="00325F1F">
        <w:t xml:space="preserve"> </w:t>
      </w:r>
      <w:r w:rsidRPr="00207C9C">
        <w:t xml:space="preserve"> </w:t>
      </w:r>
      <w:hyperlink r:id="rId14" w:history="1">
        <w:r w:rsidRPr="00325F1F">
          <w:rPr>
            <w:color w:val="1155CC"/>
            <w:u w:val="single"/>
          </w:rPr>
          <w:t>https://www.innocentdrinks.co.uk/a-bit-about-us</w:t>
        </w:r>
      </w:hyperlink>
    </w:p>
    <w:p w14:paraId="78D9BFF0" w14:textId="77777777" w:rsidR="0020149D" w:rsidRPr="00207C9C" w:rsidRDefault="00A200C0" w:rsidP="00325F1F">
      <w:pPr>
        <w:spacing w:before="60" w:after="80" w:line="360" w:lineRule="auto"/>
      </w:pPr>
      <w:r w:rsidRPr="00207C9C">
        <w:t xml:space="preserve">IPCC (2022) </w:t>
      </w:r>
      <w:r w:rsidRPr="00325F1F">
        <w:rPr>
          <w:i/>
          <w:iCs/>
        </w:rPr>
        <w:t>Climate Change 2022: Impacts, Adaptation and Vulnerability. Contribution of Working Group II to the Sixth Assessment Report.</w:t>
      </w:r>
      <w:r w:rsidRPr="00207C9C">
        <w:t xml:space="preserve"> Cambridge </w:t>
      </w:r>
      <w:r w:rsidR="00325F1F">
        <w:t>University Press .</w:t>
      </w:r>
      <w:hyperlink r:id="rId15" w:history="1">
        <w:r w:rsidRPr="00325F1F">
          <w:rPr>
            <w:color w:val="1155CC"/>
            <w:u w:val="single"/>
          </w:rPr>
          <w:t>https://www.ipcc.ch/report/ar6/wg2/</w:t>
        </w:r>
      </w:hyperlink>
    </w:p>
    <w:p w14:paraId="54A54449" w14:textId="77777777" w:rsidR="0020149D" w:rsidRPr="00207C9C" w:rsidRDefault="00A200C0" w:rsidP="00325F1F">
      <w:pPr>
        <w:spacing w:before="60" w:after="80" w:line="360" w:lineRule="auto"/>
      </w:pPr>
      <w:r w:rsidRPr="00207C9C">
        <w:lastRenderedPageBreak/>
        <w:t xml:space="preserve">Johnson, G., Whittington, R., Scholes, K., Angwin, D. and Regnér, P. (2020) </w:t>
      </w:r>
      <w:r w:rsidRPr="00325F1F">
        <w:rPr>
          <w:i/>
          <w:iCs/>
        </w:rPr>
        <w:t>Exploring Strategy: Text and Cases.</w:t>
      </w:r>
      <w:r w:rsidRPr="00207C9C">
        <w:t xml:space="preserve"> 12th edn. Harlow: </w:t>
      </w:r>
      <w:r w:rsidR="00325F1F">
        <w:t>Pearson Education.</w:t>
      </w:r>
      <w:r w:rsidRPr="00207C9C">
        <w:t xml:space="preserve"> </w:t>
      </w:r>
      <w:hyperlink r:id="rId16" w:history="1">
        <w:r w:rsidRPr="00325F1F">
          <w:rPr>
            <w:color w:val="1155CC"/>
            <w:u w:val="single"/>
          </w:rPr>
          <w:t>https://www.pearson.com/en-gb/subject-catalog/p/exploring-strategy-text-and-cases/P200000005108</w:t>
        </w:r>
      </w:hyperlink>
    </w:p>
    <w:p w14:paraId="63398626" w14:textId="77777777" w:rsidR="0020149D" w:rsidRPr="00207C9C" w:rsidRDefault="00A200C0" w:rsidP="00325F1F">
      <w:pPr>
        <w:spacing w:before="60" w:after="80" w:line="360" w:lineRule="auto"/>
      </w:pPr>
      <w:r w:rsidRPr="00207C9C">
        <w:t xml:space="preserve">Mintel (2023) </w:t>
      </w:r>
      <w:r w:rsidRPr="00325F1F">
        <w:rPr>
          <w:i/>
          <w:iCs/>
        </w:rPr>
        <w:t>Functional Beverages: European Market Report and Consumer Trends.</w:t>
      </w:r>
      <w:r w:rsidR="00325F1F">
        <w:t xml:space="preserve"> </w:t>
      </w:r>
      <w:r w:rsidRPr="00207C9C">
        <w:t xml:space="preserve"> </w:t>
      </w:r>
      <w:hyperlink r:id="rId17" w:history="1">
        <w:r w:rsidRPr="00325F1F">
          <w:rPr>
            <w:color w:val="1155CC"/>
            <w:u w:val="single"/>
          </w:rPr>
          <w:t>https://www.mintel.com/food-and-drink-market-news/functional-beverages-european-market/</w:t>
        </w:r>
      </w:hyperlink>
    </w:p>
    <w:p w14:paraId="30DC53A5" w14:textId="77777777" w:rsidR="0020149D" w:rsidRPr="00207C9C" w:rsidRDefault="00A200C0" w:rsidP="00325F1F">
      <w:pPr>
        <w:spacing w:before="60" w:after="80" w:line="360" w:lineRule="auto"/>
      </w:pPr>
      <w:r w:rsidRPr="00207C9C">
        <w:t xml:space="preserve">Newcombe, R. (2023) 'From client to project stakeholders: a stakeholder mapping approach', </w:t>
      </w:r>
      <w:r w:rsidRPr="00325F1F">
        <w:rPr>
          <w:i/>
          <w:iCs/>
        </w:rPr>
        <w:t>Construction Management and Economics,</w:t>
      </w:r>
      <w:r w:rsidRPr="00207C9C">
        <w:t xml:space="preserve"> 41</w:t>
      </w:r>
      <w:r w:rsidR="00325F1F">
        <w:t>(2), pp. 173–186.</w:t>
      </w:r>
      <w:hyperlink r:id="rId18" w:history="1">
        <w:r w:rsidRPr="00325F1F">
          <w:rPr>
            <w:color w:val="1155CC"/>
            <w:u w:val="single"/>
          </w:rPr>
          <w:t>https://doi.org/10.1080/01446193.2003.9709311</w:t>
        </w:r>
      </w:hyperlink>
    </w:p>
    <w:p w14:paraId="0F81B3BE" w14:textId="77777777" w:rsidR="0020149D" w:rsidRPr="00207C9C" w:rsidRDefault="00A200C0" w:rsidP="00325F1F">
      <w:pPr>
        <w:spacing w:before="60" w:after="80" w:line="360" w:lineRule="auto"/>
      </w:pPr>
      <w:r w:rsidRPr="00207C9C">
        <w:t xml:space="preserve">Nielsen IQ (2024) </w:t>
      </w:r>
      <w:r w:rsidRPr="00325F1F">
        <w:rPr>
          <w:i/>
          <w:iCs/>
        </w:rPr>
        <w:t>Health and Wellness Consumer Trends: FMCG Insights Report.</w:t>
      </w:r>
      <w:r w:rsidR="00325F1F">
        <w:t xml:space="preserve"> </w:t>
      </w:r>
      <w:hyperlink r:id="rId19" w:history="1">
        <w:r w:rsidRPr="00325F1F">
          <w:rPr>
            <w:color w:val="1155CC"/>
            <w:u w:val="single"/>
          </w:rPr>
          <w:t>https://nielseniq.com/global/en/insights/report/2024/health-wellness-consumer-trends/</w:t>
        </w:r>
      </w:hyperlink>
    </w:p>
    <w:p w14:paraId="7DD9287B" w14:textId="77777777" w:rsidR="0020149D" w:rsidRPr="00207C9C" w:rsidRDefault="00A200C0" w:rsidP="00325F1F">
      <w:pPr>
        <w:spacing w:before="60" w:after="80" w:line="360" w:lineRule="auto"/>
      </w:pPr>
      <w:r w:rsidRPr="00207C9C">
        <w:t xml:space="preserve">Porter, M.E. (2020) </w:t>
      </w:r>
      <w:r w:rsidRPr="00325F1F">
        <w:rPr>
          <w:i/>
          <w:iCs/>
        </w:rPr>
        <w:t>Competitive Strategy: Techniques for Analysing Industries and Competitors.</w:t>
      </w:r>
      <w:r w:rsidRPr="00207C9C">
        <w:t xml:space="preserve"> Reprint edn. New </w:t>
      </w:r>
      <w:r w:rsidR="00325F1F">
        <w:t xml:space="preserve">York: Free Press. </w:t>
      </w:r>
      <w:hyperlink r:id="rId20" w:history="1">
        <w:r w:rsidRPr="00325F1F">
          <w:rPr>
            <w:color w:val="1155CC"/>
            <w:u w:val="single"/>
          </w:rPr>
          <w:t>https://www.simonandschuster.com/books/Competitive-Strategy/Michael-E-Porter/9780684841489</w:t>
        </w:r>
      </w:hyperlink>
    </w:p>
    <w:p w14:paraId="0EF2FA30" w14:textId="77777777" w:rsidR="0020149D" w:rsidRPr="00207C9C" w:rsidRDefault="00A200C0" w:rsidP="00325F1F">
      <w:pPr>
        <w:spacing w:before="60" w:after="80" w:line="360" w:lineRule="auto"/>
      </w:pPr>
      <w:r w:rsidRPr="00207C9C">
        <w:t xml:space="preserve">Statista (2024) </w:t>
      </w:r>
      <w:r w:rsidRPr="00325F1F">
        <w:rPr>
          <w:i/>
          <w:iCs/>
        </w:rPr>
        <w:t>Health Beverage Market in Europe: Revenue, Volume and Forecasts to 2027.</w:t>
      </w:r>
      <w:r w:rsidRPr="00207C9C">
        <w:t xml:space="preserve"> </w:t>
      </w:r>
      <w:hyperlink r:id="rId21" w:history="1">
        <w:r w:rsidRPr="00325F1F">
          <w:rPr>
            <w:color w:val="1155CC"/>
            <w:u w:val="single"/>
          </w:rPr>
          <w:t>https://www.statista.com/outlook/cmo/non-alcoholic-drinks/juices/europe</w:t>
        </w:r>
      </w:hyperlink>
    </w:p>
    <w:sectPr w:rsidR="0020149D" w:rsidRPr="00207C9C">
      <w:headerReference w:type="default" r:id="rId22"/>
      <w:pgSz w:w="11906" w:h="16838"/>
      <w:pgMar w:top="1440" w:right="1300" w:bottom="1440" w:left="130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90F6B4" w14:textId="77777777" w:rsidR="005640E2" w:rsidRDefault="005640E2" w:rsidP="00207C9C">
      <w:r>
        <w:separator/>
      </w:r>
    </w:p>
  </w:endnote>
  <w:endnote w:type="continuationSeparator" w:id="0">
    <w:p w14:paraId="5A11964A" w14:textId="77777777" w:rsidR="005640E2" w:rsidRDefault="005640E2" w:rsidP="00207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21C409" w14:textId="77777777" w:rsidR="005640E2" w:rsidRDefault="005640E2" w:rsidP="00207C9C">
      <w:r>
        <w:separator/>
      </w:r>
    </w:p>
  </w:footnote>
  <w:footnote w:type="continuationSeparator" w:id="0">
    <w:p w14:paraId="58160B68" w14:textId="77777777" w:rsidR="005640E2" w:rsidRDefault="005640E2" w:rsidP="00207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426DA2" w14:textId="77777777" w:rsidR="00207C9C" w:rsidRDefault="00207C9C">
    <w:pPr>
      <w:pStyle w:val="Header"/>
      <w:jc w:val="right"/>
    </w:pPr>
    <w:r>
      <w:t>STRATEGIC GROWTH REPORT</w:t>
    </w:r>
    <w:r>
      <w:tab/>
    </w:r>
    <w:r>
      <w:tab/>
    </w:r>
    <w:sdt>
      <w:sdtPr>
        <w:id w:val="-10365811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25F1F">
          <w:rPr>
            <w:noProof/>
          </w:rPr>
          <w:t>13</w:t>
        </w:r>
        <w:r>
          <w:rPr>
            <w:noProof/>
          </w:rPr>
          <w:fldChar w:fldCharType="end"/>
        </w:r>
      </w:sdtContent>
    </w:sdt>
  </w:p>
  <w:p w14:paraId="6174E226" w14:textId="77777777" w:rsidR="00207C9C" w:rsidRDefault="00207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7382"/>
    <w:multiLevelType w:val="hybridMultilevel"/>
    <w:tmpl w:val="3B26A6D2"/>
    <w:lvl w:ilvl="0" w:tplc="5DFAAC80">
      <w:start w:val="1"/>
      <w:numFmt w:val="bullet"/>
      <w:lvlText w:val="●"/>
      <w:lvlJc w:val="left"/>
      <w:pPr>
        <w:ind w:left="720" w:hanging="360"/>
      </w:pPr>
    </w:lvl>
    <w:lvl w:ilvl="1" w:tplc="352EB490">
      <w:start w:val="1"/>
      <w:numFmt w:val="bullet"/>
      <w:lvlText w:val="○"/>
      <w:lvlJc w:val="left"/>
      <w:pPr>
        <w:ind w:left="1440" w:hanging="360"/>
      </w:pPr>
    </w:lvl>
    <w:lvl w:ilvl="2" w:tplc="70DACF8C">
      <w:start w:val="1"/>
      <w:numFmt w:val="bullet"/>
      <w:lvlText w:val="■"/>
      <w:lvlJc w:val="left"/>
      <w:pPr>
        <w:ind w:left="2160" w:hanging="360"/>
      </w:pPr>
    </w:lvl>
    <w:lvl w:ilvl="3" w:tplc="AEA0AF4C">
      <w:start w:val="1"/>
      <w:numFmt w:val="bullet"/>
      <w:lvlText w:val="●"/>
      <w:lvlJc w:val="left"/>
      <w:pPr>
        <w:ind w:left="2880" w:hanging="360"/>
      </w:pPr>
    </w:lvl>
    <w:lvl w:ilvl="4" w:tplc="79F2C68E">
      <w:start w:val="1"/>
      <w:numFmt w:val="bullet"/>
      <w:lvlText w:val="○"/>
      <w:lvlJc w:val="left"/>
      <w:pPr>
        <w:ind w:left="3600" w:hanging="360"/>
      </w:pPr>
    </w:lvl>
    <w:lvl w:ilvl="5" w:tplc="E4CE5152">
      <w:start w:val="1"/>
      <w:numFmt w:val="bullet"/>
      <w:lvlText w:val="■"/>
      <w:lvlJc w:val="left"/>
      <w:pPr>
        <w:ind w:left="4320" w:hanging="360"/>
      </w:pPr>
    </w:lvl>
    <w:lvl w:ilvl="6" w:tplc="3C3C3DA4">
      <w:start w:val="1"/>
      <w:numFmt w:val="bullet"/>
      <w:lvlText w:val="●"/>
      <w:lvlJc w:val="left"/>
      <w:pPr>
        <w:ind w:left="5040" w:hanging="360"/>
      </w:pPr>
    </w:lvl>
    <w:lvl w:ilvl="7" w:tplc="1A3A70BC">
      <w:start w:val="1"/>
      <w:numFmt w:val="bullet"/>
      <w:lvlText w:val="●"/>
      <w:lvlJc w:val="left"/>
      <w:pPr>
        <w:ind w:left="5760" w:hanging="360"/>
      </w:pPr>
    </w:lvl>
    <w:lvl w:ilvl="8" w:tplc="798A04A4">
      <w:start w:val="1"/>
      <w:numFmt w:val="bullet"/>
      <w:lvlText w:val="●"/>
      <w:lvlJc w:val="left"/>
      <w:pPr>
        <w:ind w:left="6480" w:hanging="360"/>
      </w:pPr>
    </w:lvl>
  </w:abstractNum>
  <w:abstractNum w:abstractNumId="1" w15:restartNumberingAfterBreak="0">
    <w:nsid w:val="209D5657"/>
    <w:multiLevelType w:val="hybridMultilevel"/>
    <w:tmpl w:val="0680AB92"/>
    <w:lvl w:ilvl="0" w:tplc="A700311C">
      <w:start w:val="1"/>
      <w:numFmt w:val="bullet"/>
      <w:lvlText w:val="•"/>
      <w:lvlJc w:val="left"/>
      <w:pPr>
        <w:ind w:left="720" w:hanging="360"/>
      </w:pPr>
    </w:lvl>
    <w:lvl w:ilvl="1" w:tplc="85C8F37E">
      <w:numFmt w:val="decimal"/>
      <w:lvlText w:val=""/>
      <w:lvlJc w:val="left"/>
    </w:lvl>
    <w:lvl w:ilvl="2" w:tplc="C88C5C9A">
      <w:numFmt w:val="decimal"/>
      <w:lvlText w:val=""/>
      <w:lvlJc w:val="left"/>
    </w:lvl>
    <w:lvl w:ilvl="3" w:tplc="1CC8704A">
      <w:numFmt w:val="decimal"/>
      <w:lvlText w:val=""/>
      <w:lvlJc w:val="left"/>
    </w:lvl>
    <w:lvl w:ilvl="4" w:tplc="432EB9F8">
      <w:numFmt w:val="decimal"/>
      <w:lvlText w:val=""/>
      <w:lvlJc w:val="left"/>
    </w:lvl>
    <w:lvl w:ilvl="5" w:tplc="F8AA4142">
      <w:numFmt w:val="decimal"/>
      <w:lvlText w:val=""/>
      <w:lvlJc w:val="left"/>
    </w:lvl>
    <w:lvl w:ilvl="6" w:tplc="E7C05BFE">
      <w:numFmt w:val="decimal"/>
      <w:lvlText w:val=""/>
      <w:lvlJc w:val="left"/>
    </w:lvl>
    <w:lvl w:ilvl="7" w:tplc="90F8028C">
      <w:numFmt w:val="decimal"/>
      <w:lvlText w:val=""/>
      <w:lvlJc w:val="left"/>
    </w:lvl>
    <w:lvl w:ilvl="8" w:tplc="07325CE2">
      <w:numFmt w:val="decimal"/>
      <w:lvlText w:val=""/>
      <w:lvlJc w:val="left"/>
    </w:lvl>
  </w:abstractNum>
  <w:abstractNum w:abstractNumId="2" w15:restartNumberingAfterBreak="0">
    <w:nsid w:val="51574B88"/>
    <w:multiLevelType w:val="hybridMultilevel"/>
    <w:tmpl w:val="DC820A20"/>
    <w:lvl w:ilvl="0" w:tplc="B2DC297C">
      <w:start w:val="1"/>
      <w:numFmt w:val="decimal"/>
      <w:lvlText w:val="%1."/>
      <w:lvlJc w:val="left"/>
      <w:pPr>
        <w:ind w:left="720" w:hanging="360"/>
      </w:pPr>
    </w:lvl>
    <w:lvl w:ilvl="1" w:tplc="FEF6A714">
      <w:numFmt w:val="decimal"/>
      <w:lvlText w:val=""/>
      <w:lvlJc w:val="left"/>
    </w:lvl>
    <w:lvl w:ilvl="2" w:tplc="4244C08C">
      <w:numFmt w:val="decimal"/>
      <w:lvlText w:val=""/>
      <w:lvlJc w:val="left"/>
    </w:lvl>
    <w:lvl w:ilvl="3" w:tplc="3E940A06">
      <w:numFmt w:val="decimal"/>
      <w:lvlText w:val=""/>
      <w:lvlJc w:val="left"/>
    </w:lvl>
    <w:lvl w:ilvl="4" w:tplc="017C3D94">
      <w:numFmt w:val="decimal"/>
      <w:lvlText w:val=""/>
      <w:lvlJc w:val="left"/>
    </w:lvl>
    <w:lvl w:ilvl="5" w:tplc="BC5A5FCC">
      <w:numFmt w:val="decimal"/>
      <w:lvlText w:val=""/>
      <w:lvlJc w:val="left"/>
    </w:lvl>
    <w:lvl w:ilvl="6" w:tplc="A19A0C02">
      <w:numFmt w:val="decimal"/>
      <w:lvlText w:val=""/>
      <w:lvlJc w:val="left"/>
    </w:lvl>
    <w:lvl w:ilvl="7" w:tplc="0F2ED3F6">
      <w:numFmt w:val="decimal"/>
      <w:lvlText w:val=""/>
      <w:lvlJc w:val="left"/>
    </w:lvl>
    <w:lvl w:ilvl="8" w:tplc="186E8018">
      <w:numFmt w:val="decimal"/>
      <w:lvlText w:val=""/>
      <w:lvlJc w:val="left"/>
    </w:lvl>
  </w:abstractNum>
  <w:num w:numId="1" w16cid:durableId="5523353">
    <w:abstractNumId w:val="0"/>
    <w:lvlOverride w:ilvl="0">
      <w:startOverride w:val="1"/>
    </w:lvlOverride>
  </w:num>
  <w:num w:numId="2" w16cid:durableId="299119786">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49D"/>
    <w:rsid w:val="00066097"/>
    <w:rsid w:val="00184A99"/>
    <w:rsid w:val="0020149D"/>
    <w:rsid w:val="00207C9C"/>
    <w:rsid w:val="00325F1F"/>
    <w:rsid w:val="00390017"/>
    <w:rsid w:val="004144B8"/>
    <w:rsid w:val="005640E2"/>
    <w:rsid w:val="00627A5E"/>
    <w:rsid w:val="006A5EC5"/>
    <w:rsid w:val="00813437"/>
    <w:rsid w:val="00A200C0"/>
    <w:rsid w:val="00BA0B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8BAA9"/>
  <w15:docId w15:val="{C68F6C82-0C30-43CD-983E-23DD6878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color w:val="333333"/>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spacing w:before="400" w:after="140"/>
      <w:outlineLvl w:val="0"/>
    </w:pPr>
    <w:rPr>
      <w:b/>
      <w:bCs/>
      <w:color w:val="1B5E20"/>
      <w:sz w:val="30"/>
      <w:szCs w:val="30"/>
    </w:rPr>
  </w:style>
  <w:style w:type="paragraph" w:styleId="Heading2">
    <w:name w:val="heading 2"/>
    <w:qFormat/>
    <w:pPr>
      <w:spacing w:before="280" w:after="100"/>
      <w:outlineLvl w:val="1"/>
    </w:pPr>
    <w:rPr>
      <w:b/>
      <w:bCs/>
      <w:color w:val="2E7D32"/>
      <w:sz w:val="24"/>
      <w:szCs w:val="24"/>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207C9C"/>
    <w:pPr>
      <w:tabs>
        <w:tab w:val="center" w:pos="4680"/>
        <w:tab w:val="right" w:pos="9360"/>
      </w:tabs>
    </w:pPr>
  </w:style>
  <w:style w:type="character" w:customStyle="1" w:styleId="HeaderChar">
    <w:name w:val="Header Char"/>
    <w:basedOn w:val="DefaultParagraphFont"/>
    <w:link w:val="Header"/>
    <w:uiPriority w:val="99"/>
    <w:rsid w:val="00207C9C"/>
  </w:style>
  <w:style w:type="paragraph" w:styleId="Footer">
    <w:name w:val="footer"/>
    <w:basedOn w:val="Normal"/>
    <w:link w:val="FooterChar"/>
    <w:uiPriority w:val="99"/>
    <w:unhideWhenUsed/>
    <w:rsid w:val="00207C9C"/>
    <w:pPr>
      <w:tabs>
        <w:tab w:val="center" w:pos="4680"/>
        <w:tab w:val="right" w:pos="9360"/>
      </w:tabs>
    </w:pPr>
  </w:style>
  <w:style w:type="character" w:customStyle="1" w:styleId="FooterChar">
    <w:name w:val="Footer Char"/>
    <w:basedOn w:val="DefaultParagraphFont"/>
    <w:link w:val="Footer"/>
    <w:uiPriority w:val="99"/>
    <w:rsid w:val="00207C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ccenture.com/us-en/insights/consumer-goods-services/future-of-consumer-goods" TargetMode="External"/><Relationship Id="rId13" Type="http://schemas.openxmlformats.org/officeDocument/2006/relationships/hyperlink" Target="https://commonslibrary.parliament.uk/research-briefings/cbp-9106/" TargetMode="External"/><Relationship Id="rId18" Type="http://schemas.openxmlformats.org/officeDocument/2006/relationships/hyperlink" Target="https://doi.org/10.1080/01446193.2003.9709311" TargetMode="External"/><Relationship Id="rId3" Type="http://schemas.openxmlformats.org/officeDocument/2006/relationships/settings" Target="settings.xml"/><Relationship Id="rId21" Type="http://schemas.openxmlformats.org/officeDocument/2006/relationships/hyperlink" Target="https://www.statista.com/outlook/cmo/non-alcoholic-drinks/juices/europe" TargetMode="External"/><Relationship Id="rId7" Type="http://schemas.openxmlformats.org/officeDocument/2006/relationships/chart" Target="charts/chart1.xml"/><Relationship Id="rId12" Type="http://schemas.openxmlformats.org/officeDocument/2006/relationships/hyperlink" Target="https://food.ec.europa.eu/horizontal-topics/farm-fork-strategy_en" TargetMode="External"/><Relationship Id="rId17" Type="http://schemas.openxmlformats.org/officeDocument/2006/relationships/hyperlink" Target="https://www.mintel.com/food-and-drink-market-news/functional-beverages-european-market/" TargetMode="External"/><Relationship Id="rId2" Type="http://schemas.openxmlformats.org/officeDocument/2006/relationships/styles" Target="styles.xml"/><Relationship Id="rId16" Type="http://schemas.openxmlformats.org/officeDocument/2006/relationships/hyperlink" Target="https://www.pearson.com/en-gb/subject-catalog/p/exploring-strategy-text-and-cases/P200000005108" TargetMode="External"/><Relationship Id="rId20" Type="http://schemas.openxmlformats.org/officeDocument/2006/relationships/hyperlink" Target="https://www.simonandschuster.com/books/Competitive-Strategy/Michael-E-Porter/978068484148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uromonitor.com/soft-drinks-in-the-united-kingdom/report"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ipcc.ch/report/ar6/wg2/" TargetMode="External"/><Relationship Id="rId23" Type="http://schemas.openxmlformats.org/officeDocument/2006/relationships/fontTable" Target="fontTable.xml"/><Relationship Id="rId10" Type="http://schemas.openxmlformats.org/officeDocument/2006/relationships/hyperlink" Target="https://www2.deloitte.com/us/en/insights/industry/consumer-products.html" TargetMode="External"/><Relationship Id="rId19" Type="http://schemas.openxmlformats.org/officeDocument/2006/relationships/hyperlink" Target="https://nielseniq.com/global/en/insights/report/2024/health-wellness-consumer-trends/" TargetMode="External"/><Relationship Id="rId4" Type="http://schemas.openxmlformats.org/officeDocument/2006/relationships/webSettings" Target="webSettings.xml"/><Relationship Id="rId9" Type="http://schemas.openxmlformats.org/officeDocument/2006/relationships/hyperlink" Target="https://www.bcorporation.net/en-us/certification" TargetMode="External"/><Relationship Id="rId14" Type="http://schemas.openxmlformats.org/officeDocument/2006/relationships/hyperlink" Target="https://www.innocentdrinks.co.uk/a-bit-about-us"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Customer Purchasing profits- Health Beverage Category(UK &amp; Europe, 2024). Source: Nielsen IQ(2024);Mintel(2023)</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E0D-4A45-8E47-EF2AE171E56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E0D-4A45-8E47-EF2AE171E56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E0D-4A45-8E47-EF2AE171E56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E0D-4A45-8E47-EF2AE171E56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E0D-4A45-8E47-EF2AE171E56D}"/>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E0D-4A45-8E47-EF2AE171E56D}"/>
              </c:ext>
            </c:extLst>
          </c:dPt>
          <c:cat>
            <c:strRef>
              <c:f>Sheet1!$A$2:$A$7</c:f>
              <c:strCache>
                <c:ptCount val="6"/>
                <c:pt idx="0">
                  <c:v>Brand Trust</c:v>
                </c:pt>
                <c:pt idx="1">
                  <c:v>Price/Value</c:v>
                </c:pt>
                <c:pt idx="2">
                  <c:v>Packaging appeal</c:v>
                </c:pt>
                <c:pt idx="3">
                  <c:v>Natural Ingredients</c:v>
                </c:pt>
                <c:pt idx="4">
                  <c:v>Functional Benefits</c:v>
                </c:pt>
                <c:pt idx="5">
                  <c:v>Sustainability Credentials</c:v>
                </c:pt>
              </c:strCache>
            </c:strRef>
          </c:cat>
          <c:val>
            <c:numRef>
              <c:f>Sheet1!$B$2:$B$7</c:f>
              <c:numCache>
                <c:formatCode>0%</c:formatCode>
                <c:ptCount val="6"/>
                <c:pt idx="0">
                  <c:v>0.16</c:v>
                </c:pt>
                <c:pt idx="1">
                  <c:v>0.11</c:v>
                </c:pt>
                <c:pt idx="2">
                  <c:v>0.05</c:v>
                </c:pt>
                <c:pt idx="3">
                  <c:v>0.28000000000000003</c:v>
                </c:pt>
                <c:pt idx="4">
                  <c:v>0.22</c:v>
                </c:pt>
                <c:pt idx="5">
                  <c:v>0.18</c:v>
                </c:pt>
              </c:numCache>
            </c:numRef>
          </c:val>
          <c:extLst>
            <c:ext xmlns:c16="http://schemas.microsoft.com/office/drawing/2014/chart" uri="{C3380CC4-5D6E-409C-BE32-E72D297353CC}">
              <c16:uniqueId val="{00000000-0BEE-41FA-A4E1-D691182DD2D4}"/>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4096</Words>
  <Characters>23348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Henna Nazir</cp:lastModifiedBy>
  <cp:revision>2</cp:revision>
  <dcterms:created xsi:type="dcterms:W3CDTF">2026-02-23T12:33:00Z</dcterms:created>
  <dcterms:modified xsi:type="dcterms:W3CDTF">2026-02-23T12:33:00Z</dcterms:modified>
</cp:coreProperties>
</file>