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2318083" cy="926210"/>
            <wp:effectExtent b="0" l="0" r="0" t="0"/>
            <wp:docPr descr="U:\UWTSD Logo.jpg" id="1" name="image1.jpg"/>
            <a:graphic>
              <a:graphicData uri="http://schemas.openxmlformats.org/drawingml/2006/picture">
                <pic:pic>
                  <pic:nvPicPr>
                    <pic:cNvPr descr="U:\UWTSD Logo.jpg" id="0" name="image1.jpg"/>
                    <pic:cNvPicPr preferRelativeResize="0"/>
                  </pic:nvPicPr>
                  <pic:blipFill>
                    <a:blip r:embed="rId6"/>
                    <a:srcRect b="0" l="0" r="0" t="0"/>
                    <a:stretch>
                      <a:fillRect/>
                    </a:stretch>
                  </pic:blipFill>
                  <pic:spPr>
                    <a:xfrm>
                      <a:off x="0" y="0"/>
                      <a:ext cx="2318083" cy="92621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bl>
      <w:tblPr>
        <w:tblStyle w:val="Table1"/>
        <w:tblW w:w="9259.0" w:type="dxa"/>
        <w:jc w:val="left"/>
        <w:tblInd w:w="115.0" w:type="dxa"/>
        <w:tblLayout w:type="fixed"/>
        <w:tblLook w:val="0000"/>
      </w:tblPr>
      <w:tblGrid>
        <w:gridCol w:w="4641"/>
        <w:gridCol w:w="4618"/>
        <w:tblGridChange w:id="0">
          <w:tblGrid>
            <w:gridCol w:w="4641"/>
            <w:gridCol w:w="4618"/>
          </w:tblGrid>
        </w:tblGridChange>
      </w:tblGrid>
      <w:tr>
        <w:trPr>
          <w:cantSplit w:val="0"/>
          <w:trHeight w:val="390" w:hRule="atLeast"/>
          <w:tblHeader w:val="0"/>
        </w:trPr>
        <w:tc>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20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LOCATION: LONDON</w:t>
            </w:r>
          </w:p>
        </w:tc>
        <w:tc>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0" w:right="199"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LLEOLIAD: LLUNDAIN</w:t>
            </w:r>
          </w:p>
        </w:tc>
      </w:tr>
      <w:tr>
        <w:trPr>
          <w:cantSplit w:val="0"/>
          <w:trHeight w:val="529" w:hRule="atLeast"/>
          <w:tblHeader w:val="0"/>
        </w:trPr>
        <w:tc>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20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LEVEL 4</w:t>
            </w:r>
          </w:p>
        </w:tc>
        <w:tc>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0" w:right="197"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LEFEL 4</w:t>
            </w:r>
          </w:p>
        </w:tc>
      </w:tr>
      <w:tr>
        <w:trPr>
          <w:cantSplit w:val="0"/>
          <w:trHeight w:val="422" w:hRule="atLeast"/>
          <w:tblHeader w:val="0"/>
        </w:trPr>
        <w:tc>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74" w:lineRule="auto"/>
              <w:ind w:left="20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EXAMINATION PERIOD</w:t>
            </w:r>
          </w:p>
        </w:tc>
        <w:tc>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74" w:lineRule="auto"/>
              <w:ind w:left="0" w:right="199"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CYFNOD ARHOLIADAU</w:t>
            </w:r>
          </w:p>
        </w:tc>
      </w:tr>
      <w:tr>
        <w:trPr>
          <w:cantSplit w:val="0"/>
          <w:trHeight w:val="284" w:hRule="atLeast"/>
          <w:tblHeader w:val="0"/>
        </w:trPr>
        <w:tc>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56" w:lineRule="auto"/>
              <w:ind w:left="20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JUNE 2021 TERM</w:t>
            </w:r>
          </w:p>
        </w:tc>
        <w:tc>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56" w:lineRule="auto"/>
              <w:ind w:left="0" w:right="199"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MEHEFIN 2021 TYMOR</w:t>
            </w:r>
          </w:p>
        </w:tc>
      </w:tr>
    </w:tbl>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0F">
      <w:pPr>
        <w:pStyle w:val="Heading1"/>
        <w:spacing w:before="90" w:lineRule="auto"/>
        <w:ind w:left="3169" w:right="3204" w:hanging="10"/>
        <w:rPr/>
      </w:pPr>
      <w:r w:rsidDel="00000000" w:rsidR="00000000" w:rsidRPr="00000000">
        <w:rPr>
          <w:rtl w:val="0"/>
        </w:rPr>
        <w:t xml:space="preserve">MODULE CODE: LCBB4001 COD Y MODWL: LCBB4001</w:t>
      </w:r>
    </w:p>
    <w:p w:rsidR="00000000" w:rsidDel="00000000" w:rsidP="00000000" w:rsidRDefault="00000000" w:rsidRPr="00000000" w14:paraId="00000010">
      <w:pPr>
        <w:spacing w:before="1" w:line="448" w:lineRule="auto"/>
        <w:ind w:left="200" w:right="2881" w:firstLine="2635"/>
        <w:rPr>
          <w:b w:val="1"/>
        </w:rPr>
      </w:pPr>
      <w:r w:rsidDel="00000000" w:rsidR="00000000" w:rsidRPr="00000000">
        <w:rPr>
          <w:b w:val="1"/>
          <w:rtl w:val="0"/>
        </w:rPr>
        <w:t xml:space="preserve">ACCOUNTING FUNDAMENTALS TIME: 9:00AM TO 4:00PM</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360"/>
          <w:tab w:val="left" w:pos="6736"/>
        </w:tabs>
        <w:spacing w:after="0" w:before="229" w:line="240" w:lineRule="auto"/>
        <w:ind w:left="20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Name</w:t>
        <w:tab/>
        <w:t xml:space="preserve">: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r>
      <w:r w:rsidDel="00000000" w:rsidR="00000000" w:rsidRPr="00000000">
        <w:rPr>
          <w:u w:val="single"/>
          <w:rtl w:val="0"/>
        </w:rPr>
        <w:t xml:space="preserve">Kamil Chodnicki</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ab/>
      </w: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360"/>
          <w:tab w:val="left" w:pos="6736"/>
        </w:tabs>
        <w:spacing w:after="0" w:before="90" w:line="240" w:lineRule="auto"/>
        <w:ind w:left="20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Student ID</w:t>
        <w:tab/>
        <w:t xml:space="preserve">: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2026641</w:t>
        <w:tab/>
      </w: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360"/>
          <w:tab w:val="left" w:pos="6736"/>
        </w:tabs>
        <w:spacing w:after="0" w:before="90" w:line="240" w:lineRule="auto"/>
        <w:ind w:left="20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sectPr>
          <w:footerReference r:id="rId7" w:type="default"/>
          <w:pgSz w:h="15840" w:w="12240" w:orient="portrait"/>
          <w:pgMar w:bottom="1440" w:top="1440" w:left="1440" w:right="1440" w:header="720" w:footer="720"/>
          <w:pgNumType w:start="1"/>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Date &amp; Time</w:t>
        <w:tab/>
        <w:t xml:space="preserve">: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27.08.2021         14.45</w:t>
        <w:tab/>
      </w:r>
      <w:r w:rsidDel="00000000" w:rsidR="00000000" w:rsidRPr="00000000">
        <w:rPr>
          <w:rtl w:val="0"/>
        </w:rPr>
      </w:r>
    </w:p>
    <w:p w:rsidR="00000000" w:rsidDel="00000000" w:rsidP="00000000" w:rsidRDefault="00000000" w:rsidRPr="00000000" w14:paraId="00000018">
      <w:pPr>
        <w:pStyle w:val="Heading1"/>
        <w:rPr/>
      </w:pPr>
      <w:r w:rsidDel="00000000" w:rsidR="00000000" w:rsidRPr="00000000">
        <w:rPr>
          <w:rtl w:val="0"/>
        </w:rPr>
        <w:t xml:space="preserve">Question 1</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Breakeven point indicates the point where the total cost of making products is equal to the total revenue. In another sense, the break-even point tells us about the no profit and no loss situation. </w:t>
      </w:r>
    </w:p>
    <w:p w:rsidR="00000000" w:rsidDel="00000000" w:rsidP="00000000" w:rsidRDefault="00000000" w:rsidRPr="00000000" w14:paraId="0000001A">
      <w:pPr>
        <w:spacing w:line="360" w:lineRule="auto"/>
        <w:jc w:val="both"/>
        <w:rPr/>
      </w:pPr>
      <w:r w:rsidDel="00000000" w:rsidR="00000000" w:rsidRPr="00000000">
        <w:rPr>
          <w:rtl w:val="0"/>
        </w:rPr>
        <w:t xml:space="preserve">Break-even point (Unit) = Fixed cost / (Per unit selling value – Per unit variable cost)</w:t>
      </w:r>
    </w:p>
    <w:p w:rsidR="00000000" w:rsidDel="00000000" w:rsidP="00000000" w:rsidRDefault="00000000" w:rsidRPr="00000000" w14:paraId="0000001B">
      <w:pPr>
        <w:spacing w:line="360" w:lineRule="auto"/>
        <w:jc w:val="both"/>
        <w:rPr/>
      </w:pPr>
      <w:r w:rsidDel="00000000" w:rsidR="00000000" w:rsidRPr="00000000">
        <w:rPr>
          <w:rtl w:val="0"/>
        </w:rPr>
        <w:t xml:space="preserve"> = 350,000 / (11 – 6)</w:t>
      </w:r>
    </w:p>
    <w:p w:rsidR="00000000" w:rsidDel="00000000" w:rsidP="00000000" w:rsidRDefault="00000000" w:rsidRPr="00000000" w14:paraId="0000001C">
      <w:pPr>
        <w:spacing w:line="360" w:lineRule="auto"/>
        <w:jc w:val="both"/>
        <w:rPr/>
      </w:pPr>
      <w:r w:rsidDel="00000000" w:rsidR="00000000" w:rsidRPr="00000000">
        <w:rPr>
          <w:rtl w:val="0"/>
        </w:rPr>
        <w:t xml:space="preserve">= 70,000 units </w:t>
      </w:r>
    </w:p>
    <w:p w:rsidR="00000000" w:rsidDel="00000000" w:rsidP="00000000" w:rsidRDefault="00000000" w:rsidRPr="00000000" w14:paraId="0000001D">
      <w:pPr>
        <w:spacing w:line="360" w:lineRule="auto"/>
        <w:jc w:val="both"/>
        <w:rPr/>
      </w:pPr>
      <w:r w:rsidDel="00000000" w:rsidR="00000000" w:rsidRPr="00000000">
        <w:rPr>
          <w:rtl w:val="0"/>
        </w:rPr>
        <w:t xml:space="preserve">Break-even point (Revenue) = BV unit * Selling price</w:t>
      </w:r>
    </w:p>
    <w:p w:rsidR="00000000" w:rsidDel="00000000" w:rsidP="00000000" w:rsidRDefault="00000000" w:rsidRPr="00000000" w14:paraId="0000001E">
      <w:pPr>
        <w:spacing w:line="360" w:lineRule="auto"/>
        <w:jc w:val="both"/>
        <w:rPr/>
      </w:pPr>
      <w:r w:rsidDel="00000000" w:rsidR="00000000" w:rsidRPr="00000000">
        <w:rPr>
          <w:rtl w:val="0"/>
        </w:rPr>
        <w:t xml:space="preserve">= 70,000 * 11</w:t>
      </w:r>
    </w:p>
    <w:p w:rsidR="00000000" w:rsidDel="00000000" w:rsidP="00000000" w:rsidRDefault="00000000" w:rsidRPr="00000000" w14:paraId="0000001F">
      <w:pPr>
        <w:spacing w:line="360" w:lineRule="auto"/>
        <w:jc w:val="both"/>
        <w:rPr/>
      </w:pPr>
      <w:r w:rsidDel="00000000" w:rsidR="00000000" w:rsidRPr="00000000">
        <w:rPr>
          <w:rtl w:val="0"/>
        </w:rPr>
        <w:t xml:space="preserve">= 770,000 Pounds</w:t>
      </w:r>
    </w:p>
    <w:p w:rsidR="00000000" w:rsidDel="00000000" w:rsidP="00000000" w:rsidRDefault="00000000" w:rsidRPr="00000000" w14:paraId="00000020">
      <w:pPr>
        <w:spacing w:line="360" w:lineRule="auto"/>
        <w:jc w:val="both"/>
        <w:rPr/>
      </w:pP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Profit = (Selling units * Selling price) – (Selling unit * variable cost) – Fixed cost</w:t>
      </w:r>
    </w:p>
    <w:p w:rsidR="00000000" w:rsidDel="00000000" w:rsidP="00000000" w:rsidRDefault="00000000" w:rsidRPr="00000000" w14:paraId="00000022">
      <w:pPr>
        <w:spacing w:line="360" w:lineRule="auto"/>
        <w:jc w:val="both"/>
        <w:rPr/>
      </w:pPr>
      <w:r w:rsidDel="00000000" w:rsidR="00000000" w:rsidRPr="00000000">
        <w:rPr>
          <w:rtl w:val="0"/>
        </w:rPr>
        <w:t xml:space="preserve">= (75,000 * 11) – (75,000 * 6) – 350,000</w:t>
      </w:r>
    </w:p>
    <w:p w:rsidR="00000000" w:rsidDel="00000000" w:rsidP="00000000" w:rsidRDefault="00000000" w:rsidRPr="00000000" w14:paraId="00000023">
      <w:pPr>
        <w:spacing w:line="360" w:lineRule="auto"/>
        <w:jc w:val="both"/>
        <w:rPr/>
      </w:pPr>
      <w:r w:rsidDel="00000000" w:rsidR="00000000" w:rsidRPr="00000000">
        <w:rPr>
          <w:rtl w:val="0"/>
        </w:rPr>
        <w:t xml:space="preserve">= 25,000 pounds</w:t>
      </w:r>
    </w:p>
    <w:p w:rsidR="00000000" w:rsidDel="00000000" w:rsidP="00000000" w:rsidRDefault="00000000" w:rsidRPr="00000000" w14:paraId="00000024">
      <w:pPr>
        <w:spacing w:line="360" w:lineRule="auto"/>
        <w:jc w:val="both"/>
        <w:rPr/>
      </w:pP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the mentioned organisation is taking new advertisement policy which will increase the variable cost by 1 pound that means the variable cost will be 7 pounds per product. The selling price will also increase by 2 pounds (13 pounds) due to the product specification criteria. The selling units will also increase by 5,000 (80,000) and the fixed cost of the organisation will remain the same which is 350,000 pounds. So, the profit of the Kerrigan Ltd will be,</w:t>
      </w:r>
    </w:p>
    <w:p w:rsidR="00000000" w:rsidDel="00000000" w:rsidP="00000000" w:rsidRDefault="00000000" w:rsidRPr="00000000" w14:paraId="00000026">
      <w:pPr>
        <w:spacing w:line="360" w:lineRule="auto"/>
        <w:ind w:left="360" w:firstLine="0"/>
        <w:jc w:val="both"/>
        <w:rPr/>
      </w:pPr>
      <w:r w:rsidDel="00000000" w:rsidR="00000000" w:rsidRPr="00000000">
        <w:rPr>
          <w:rtl w:val="0"/>
        </w:rPr>
        <w:t xml:space="preserve">Profit = (Selling units * Selling price) – (Selling unit * variable cost) – Fixed cost</w:t>
      </w:r>
    </w:p>
    <w:p w:rsidR="00000000" w:rsidDel="00000000" w:rsidP="00000000" w:rsidRDefault="00000000" w:rsidRPr="00000000" w14:paraId="00000027">
      <w:pPr>
        <w:spacing w:line="360" w:lineRule="auto"/>
        <w:ind w:left="360" w:firstLine="0"/>
        <w:jc w:val="both"/>
        <w:rPr/>
      </w:pPr>
      <w:r w:rsidDel="00000000" w:rsidR="00000000" w:rsidRPr="00000000">
        <w:rPr>
          <w:rtl w:val="0"/>
        </w:rPr>
        <w:t xml:space="preserve">= (80,000 * 13) – (80,000 * 7) – 350,000</w:t>
      </w:r>
    </w:p>
    <w:p w:rsidR="00000000" w:rsidDel="00000000" w:rsidP="00000000" w:rsidRDefault="00000000" w:rsidRPr="00000000" w14:paraId="00000028">
      <w:pPr>
        <w:spacing w:line="360" w:lineRule="auto"/>
        <w:ind w:left="360" w:firstLine="0"/>
        <w:jc w:val="both"/>
        <w:rPr/>
      </w:pPr>
      <w:r w:rsidDel="00000000" w:rsidR="00000000" w:rsidRPr="00000000">
        <w:rPr>
          <w:rtl w:val="0"/>
        </w:rPr>
        <w:t xml:space="preserve">= 130,000 pounds</w:t>
      </w:r>
    </w:p>
    <w:p w:rsidR="00000000" w:rsidDel="00000000" w:rsidP="00000000" w:rsidRDefault="00000000" w:rsidRPr="00000000" w14:paraId="00000029">
      <w:pPr>
        <w:spacing w:line="360" w:lineRule="auto"/>
        <w:jc w:val="both"/>
        <w:rPr/>
      </w:pPr>
      <w:r w:rsidDel="00000000" w:rsidR="00000000" w:rsidRPr="00000000">
        <w:rPr>
          <w:rtl w:val="0"/>
        </w:rPr>
        <w:t xml:space="preserve">Due to the product specification benefit, Kerrigan ltd will get 130,000 pounds profits from its operation. </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Break-even analysis tells us about no profit loss situation but it also has some lacking’s and those are,</w:t>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Semi–variable costs of any organisation have been ignored in the break-even analysis as only fixed and variable costs are taken in the calculation.</w:t>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Due to technological changes or other factors, the variable cost may be changed but the change of variable costs is also ignored. </w:t>
      </w:r>
    </w:p>
    <w:p w:rsidR="00000000" w:rsidDel="00000000" w:rsidP="00000000" w:rsidRDefault="00000000" w:rsidRPr="00000000" w14:paraId="000000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process does not take future risks, uncertainty in the calculation process.  </w:t>
      </w:r>
    </w:p>
    <w:p w:rsidR="00000000" w:rsidDel="00000000" w:rsidP="00000000" w:rsidRDefault="00000000" w:rsidRPr="00000000" w14:paraId="0000002E">
      <w:pPr>
        <w:spacing w:line="360" w:lineRule="auto"/>
        <w:jc w:val="both"/>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2F">
      <w:pPr>
        <w:pStyle w:val="Heading2"/>
        <w:rPr/>
      </w:pPr>
      <w:r w:rsidDel="00000000" w:rsidR="00000000" w:rsidRPr="00000000">
        <w:rPr>
          <w:rtl w:val="0"/>
        </w:rPr>
        <w:t xml:space="preserve">Question 2</w:t>
      </w:r>
    </w:p>
    <w:p w:rsidR="00000000" w:rsidDel="00000000" w:rsidP="00000000" w:rsidRDefault="00000000" w:rsidRPr="00000000" w14:paraId="0000003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Management accounting: It is referred to one of the branches of accounting which involves with identifying, collecting, analysing and interpreting relevant financial information and help the management authority to take decisions based on the information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Ward, 2012)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Management accounting comprises with different tools and techniques by which the managers usually analyse the financial data and provide reports for further decision-making process.</w:t>
      </w:r>
    </w:p>
    <w:p w:rsidR="00000000" w:rsidDel="00000000" w:rsidP="00000000" w:rsidRDefault="00000000" w:rsidRPr="00000000" w14:paraId="00000031">
      <w:pPr>
        <w:spacing w:line="360" w:lineRule="auto"/>
        <w:jc w:val="both"/>
        <w:rPr>
          <w:b w:val="1"/>
        </w:rPr>
      </w:pPr>
      <w:r w:rsidDel="00000000" w:rsidR="00000000" w:rsidRPr="00000000">
        <w:rPr>
          <w:b w:val="1"/>
          <w:rtl w:val="0"/>
        </w:rPr>
        <w:t xml:space="preserve">Difference between management accounting and financial accounting:</w:t>
      </w:r>
    </w:p>
    <w:p w:rsidR="00000000" w:rsidDel="00000000" w:rsidP="00000000" w:rsidRDefault="00000000" w:rsidRPr="00000000" w14:paraId="00000032">
      <w:pPr>
        <w:spacing w:line="360" w:lineRule="auto"/>
        <w:jc w:val="both"/>
        <w:rPr/>
      </w:pPr>
      <w:r w:rsidDel="00000000" w:rsidR="00000000" w:rsidRPr="00000000">
        <w:rPr>
          <w:rtl w:val="0"/>
        </w:rPr>
        <w:t xml:space="preserve">Both financial accounting and management accounting is the branches of accounting studies though they have various difference from the perspective of motive, reporting system and other characteristics. The difference between financial accounting and management accounting is discussing below:</w:t>
      </w:r>
    </w:p>
    <w:tbl>
      <w:tblPr>
        <w:tblStyle w:val="Table2"/>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33">
            <w:pPr>
              <w:spacing w:line="360" w:lineRule="auto"/>
              <w:jc w:val="both"/>
              <w:rPr/>
            </w:pPr>
            <w:r w:rsidDel="00000000" w:rsidR="00000000" w:rsidRPr="00000000">
              <w:rPr>
                <w:rtl w:val="0"/>
              </w:rPr>
              <w:t xml:space="preserve">Financial accounting</w:t>
            </w:r>
          </w:p>
        </w:tc>
        <w:tc>
          <w:tcPr/>
          <w:p w:rsidR="00000000" w:rsidDel="00000000" w:rsidP="00000000" w:rsidRDefault="00000000" w:rsidRPr="00000000" w14:paraId="00000034">
            <w:pPr>
              <w:spacing w:line="360" w:lineRule="auto"/>
              <w:jc w:val="both"/>
              <w:rPr/>
            </w:pPr>
            <w:r w:rsidDel="00000000" w:rsidR="00000000" w:rsidRPr="00000000">
              <w:rPr>
                <w:rtl w:val="0"/>
              </w:rPr>
              <w:t xml:space="preserve">Management Accounting</w:t>
            </w:r>
          </w:p>
        </w:tc>
      </w:tr>
      <w:tr>
        <w:trPr>
          <w:cantSplit w:val="0"/>
          <w:tblHeader w:val="0"/>
        </w:trPr>
        <w:tc>
          <w:tcPr/>
          <w:p w:rsidR="00000000" w:rsidDel="00000000" w:rsidP="00000000" w:rsidRDefault="00000000" w:rsidRPr="00000000" w14:paraId="00000035">
            <w:pPr>
              <w:spacing w:line="360" w:lineRule="auto"/>
              <w:jc w:val="both"/>
              <w:rPr/>
            </w:pPr>
            <w:r w:rsidDel="00000000" w:rsidR="00000000" w:rsidRPr="00000000">
              <w:rPr>
                <w:rtl w:val="0"/>
              </w:rPr>
              <w:t xml:space="preserve">Financial accounting involves with collecting and presenting information about firm’s performance to the external parties in order to attract investors and ensuring transparency (</w:t>
            </w:r>
            <w:r w:rsidDel="00000000" w:rsidR="00000000" w:rsidRPr="00000000">
              <w:rPr>
                <w:color w:val="222222"/>
                <w:highlight w:val="white"/>
                <w:rtl w:val="0"/>
              </w:rPr>
              <w:t xml:space="preserve">Macintosh and Quattrone, 2010).</w:t>
            </w:r>
            <w:r w:rsidDel="00000000" w:rsidR="00000000" w:rsidRPr="00000000">
              <w:rPr>
                <w:rtl w:val="0"/>
              </w:rPr>
            </w:r>
          </w:p>
        </w:tc>
        <w:tc>
          <w:tcPr/>
          <w:p w:rsidR="00000000" w:rsidDel="00000000" w:rsidP="00000000" w:rsidRDefault="00000000" w:rsidRPr="00000000" w14:paraId="00000036">
            <w:pPr>
              <w:spacing w:line="360" w:lineRule="auto"/>
              <w:jc w:val="both"/>
              <w:rPr/>
            </w:pPr>
            <w:r w:rsidDel="00000000" w:rsidR="00000000" w:rsidRPr="00000000">
              <w:rPr>
                <w:rtl w:val="0"/>
              </w:rPr>
              <w:t xml:space="preserve">Management accounting involves with analysing and interpreting relevant information to the management and internal parties in order to help with decision making process.</w:t>
            </w:r>
          </w:p>
        </w:tc>
      </w:tr>
      <w:tr>
        <w:trPr>
          <w:cantSplit w:val="0"/>
          <w:tblHeader w:val="0"/>
        </w:trPr>
        <w:tc>
          <w:tcPr/>
          <w:p w:rsidR="00000000" w:rsidDel="00000000" w:rsidP="00000000" w:rsidRDefault="00000000" w:rsidRPr="00000000" w14:paraId="00000037">
            <w:pPr>
              <w:spacing w:line="360" w:lineRule="auto"/>
              <w:jc w:val="both"/>
              <w:rPr/>
            </w:pPr>
            <w:r w:rsidDel="00000000" w:rsidR="00000000" w:rsidRPr="00000000">
              <w:rPr>
                <w:rtl w:val="0"/>
              </w:rPr>
              <w:t xml:space="preserve">Preparing financial accounting report is mandatory for each firm</w:t>
            </w:r>
          </w:p>
        </w:tc>
        <w:tc>
          <w:tcPr/>
          <w:p w:rsidR="00000000" w:rsidDel="00000000" w:rsidP="00000000" w:rsidRDefault="00000000" w:rsidRPr="00000000" w14:paraId="00000038">
            <w:pPr>
              <w:spacing w:line="360" w:lineRule="auto"/>
              <w:jc w:val="both"/>
              <w:rPr/>
            </w:pPr>
            <w:r w:rsidDel="00000000" w:rsidR="00000000" w:rsidRPr="00000000">
              <w:rPr>
                <w:rtl w:val="0"/>
              </w:rPr>
              <w:t xml:space="preserve">Management accounting is not compulsory for firms</w:t>
            </w:r>
          </w:p>
        </w:tc>
      </w:tr>
      <w:tr>
        <w:trPr>
          <w:cantSplit w:val="0"/>
          <w:tblHeader w:val="0"/>
        </w:trPr>
        <w:tc>
          <w:tcPr/>
          <w:p w:rsidR="00000000" w:rsidDel="00000000" w:rsidP="00000000" w:rsidRDefault="00000000" w:rsidRPr="00000000" w14:paraId="00000039">
            <w:pPr>
              <w:spacing w:line="360" w:lineRule="auto"/>
              <w:jc w:val="both"/>
              <w:rPr/>
            </w:pPr>
            <w:r w:rsidDel="00000000" w:rsidR="00000000" w:rsidRPr="00000000">
              <w:rPr>
                <w:rtl w:val="0"/>
              </w:rPr>
              <w:t xml:space="preserve">External parties of firm such as suppliers, borrowers, investors can have access to financial accounting report </w:t>
            </w:r>
          </w:p>
        </w:tc>
        <w:tc>
          <w:tcPr/>
          <w:p w:rsidR="00000000" w:rsidDel="00000000" w:rsidP="00000000" w:rsidRDefault="00000000" w:rsidRPr="00000000" w14:paraId="0000003A">
            <w:pPr>
              <w:spacing w:line="360" w:lineRule="auto"/>
              <w:jc w:val="both"/>
              <w:rPr/>
            </w:pPr>
            <w:r w:rsidDel="00000000" w:rsidR="00000000" w:rsidRPr="00000000">
              <w:rPr>
                <w:rtl w:val="0"/>
              </w:rPr>
              <w:t xml:space="preserve">Management accounting report is only for internal parties</w:t>
            </w:r>
          </w:p>
        </w:tc>
      </w:tr>
      <w:tr>
        <w:trPr>
          <w:cantSplit w:val="0"/>
          <w:tblHeader w:val="0"/>
        </w:trPr>
        <w:tc>
          <w:tcPr/>
          <w:p w:rsidR="00000000" w:rsidDel="00000000" w:rsidP="00000000" w:rsidRDefault="00000000" w:rsidRPr="00000000" w14:paraId="0000003B">
            <w:pPr>
              <w:spacing w:line="360" w:lineRule="auto"/>
              <w:jc w:val="both"/>
              <w:rPr/>
            </w:pPr>
            <w:r w:rsidDel="00000000" w:rsidR="00000000" w:rsidRPr="00000000">
              <w:rPr>
                <w:rtl w:val="0"/>
              </w:rPr>
              <w:t xml:space="preserve">Income statement, balance sheet, statement of changes are the examples of financial accounting reporting</w:t>
            </w:r>
          </w:p>
        </w:tc>
        <w:tc>
          <w:tcPr/>
          <w:p w:rsidR="00000000" w:rsidDel="00000000" w:rsidP="00000000" w:rsidRDefault="00000000" w:rsidRPr="00000000" w14:paraId="0000003C">
            <w:pPr>
              <w:spacing w:line="360" w:lineRule="auto"/>
              <w:jc w:val="both"/>
              <w:rPr/>
            </w:pPr>
            <w:r w:rsidDel="00000000" w:rsidR="00000000" w:rsidRPr="00000000">
              <w:rPr>
                <w:rtl w:val="0"/>
              </w:rPr>
              <w:t xml:space="preserve">Different types of budgets, benchmark analysis, key performance index etc. are the examples of management accounting reporting (</w:t>
            </w:r>
            <w:r w:rsidDel="00000000" w:rsidR="00000000" w:rsidRPr="00000000">
              <w:rPr>
                <w:color w:val="222222"/>
                <w:highlight w:val="white"/>
                <w:rtl w:val="0"/>
              </w:rPr>
              <w:t xml:space="preserve">Banerjee, 2012).</w:t>
            </w:r>
            <w:r w:rsidDel="00000000" w:rsidR="00000000" w:rsidRPr="00000000">
              <w:rPr>
                <w:rtl w:val="0"/>
              </w:rPr>
            </w:r>
          </w:p>
        </w:tc>
      </w:tr>
    </w:tbl>
    <w:p w:rsidR="00000000" w:rsidDel="00000000" w:rsidP="00000000" w:rsidRDefault="00000000" w:rsidRPr="00000000" w14:paraId="0000003D">
      <w:pPr>
        <w:spacing w:line="360" w:lineRule="auto"/>
        <w:jc w:val="both"/>
        <w:rPr/>
      </w:pPr>
      <w:r w:rsidDel="00000000" w:rsidR="00000000" w:rsidRPr="00000000">
        <w:rPr>
          <w:rtl w:val="0"/>
        </w:rPr>
      </w:r>
    </w:p>
    <w:p w:rsidR="00000000" w:rsidDel="00000000" w:rsidP="00000000" w:rsidRDefault="00000000" w:rsidRPr="00000000" w14:paraId="0000003E">
      <w:pPr>
        <w:spacing w:line="360" w:lineRule="auto"/>
        <w:jc w:val="both"/>
        <w:rPr>
          <w:b w:val="1"/>
        </w:rPr>
      </w:pPr>
      <w:r w:rsidDel="00000000" w:rsidR="00000000" w:rsidRPr="00000000">
        <w:rPr>
          <w:b w:val="1"/>
          <w:rtl w:val="0"/>
        </w:rPr>
        <w:t xml:space="preserve">Importance of management accounting:</w:t>
      </w:r>
    </w:p>
    <w:p w:rsidR="00000000" w:rsidDel="00000000" w:rsidP="00000000" w:rsidRDefault="00000000" w:rsidRPr="00000000" w14:paraId="0000003F">
      <w:pPr>
        <w:spacing w:line="360" w:lineRule="auto"/>
        <w:jc w:val="both"/>
        <w:rPr/>
      </w:pPr>
      <w:r w:rsidDel="00000000" w:rsidR="00000000" w:rsidRPr="00000000">
        <w:rPr>
          <w:rtl w:val="0"/>
        </w:rPr>
        <w:t xml:space="preserve">Management accounting analyse the relevant information in such a way that it helps the managers of a firm to compare the performance of previous year and make a correlation with future performance and thus they can identify the requirements in order to meet the target of future years. Moreover, management accounting tools and techniques like budgetary analysis, and employee performance tools help the firms to keep track on the work of each employees and ensures internal control (</w:t>
      </w:r>
      <w:r w:rsidDel="00000000" w:rsidR="00000000" w:rsidRPr="00000000">
        <w:rPr>
          <w:color w:val="222222"/>
          <w:highlight w:val="white"/>
          <w:rtl w:val="0"/>
        </w:rPr>
        <w:t xml:space="preserve">Banerjee, 2012)</w:t>
      </w:r>
      <w:r w:rsidDel="00000000" w:rsidR="00000000" w:rsidRPr="00000000">
        <w:rPr>
          <w:rtl w:val="0"/>
        </w:rPr>
        <w:t xml:space="preserve">. The techniques allow managers to link the compensation of employees with their performance which can increase their productivity. Other management accounting tools like benchmark analysis, key performance indicators etc. helps to keep the track of performance of the firm in respect with the target by comparing the performance of the firm with the competitors or previous year performance (</w:t>
      </w:r>
      <w:r w:rsidDel="00000000" w:rsidR="00000000" w:rsidRPr="00000000">
        <w:rPr>
          <w:color w:val="222222"/>
          <w:highlight w:val="white"/>
          <w:rtl w:val="0"/>
        </w:rPr>
        <w:t xml:space="preserve">Nixon and Burns, 2012)</w:t>
      </w:r>
      <w:r w:rsidDel="00000000" w:rsidR="00000000" w:rsidRPr="00000000">
        <w:rPr>
          <w:rtl w:val="0"/>
        </w:rPr>
        <w:t xml:space="preserve">.</w:t>
      </w:r>
    </w:p>
    <w:p w:rsidR="00000000" w:rsidDel="00000000" w:rsidP="00000000" w:rsidRDefault="00000000" w:rsidRPr="00000000" w14:paraId="00000040">
      <w:pPr>
        <w:spacing w:line="360" w:lineRule="auto"/>
        <w:jc w:val="both"/>
        <w:rPr/>
      </w:pPr>
      <w:r w:rsidDel="00000000" w:rsidR="00000000" w:rsidRPr="00000000">
        <w:rPr>
          <w:rtl w:val="0"/>
        </w:rPr>
      </w:r>
    </w:p>
    <w:p w:rsidR="00000000" w:rsidDel="00000000" w:rsidP="00000000" w:rsidRDefault="00000000" w:rsidRPr="00000000" w14:paraId="00000041">
      <w:pPr>
        <w:spacing w:line="360" w:lineRule="auto"/>
        <w:jc w:val="both"/>
        <w:rPr/>
      </w:pPr>
      <w:r w:rsidDel="00000000" w:rsidR="00000000" w:rsidRPr="00000000">
        <w:rPr>
          <w:rtl w:val="0"/>
        </w:rPr>
        <w:t xml:space="preserve">B. Management accounting techniques: In order to fulfil the goals and objectives of management accounting, managers use different management accounting techniques which helps to collecting, analysing and interpreting financial relevant data and compare the firm’s performance to ensure the target has been met. Three of the most popular management accounting techniques followed worldwide are describing below:</w:t>
      </w:r>
    </w:p>
    <w:p w:rsidR="00000000" w:rsidDel="00000000" w:rsidP="00000000" w:rsidRDefault="00000000" w:rsidRPr="00000000" w14:paraId="00000042">
      <w:pPr>
        <w:spacing w:line="360" w:lineRule="auto"/>
        <w:jc w:val="both"/>
        <w:rPr/>
      </w:pPr>
      <w:r w:rsidDel="00000000" w:rsidR="00000000" w:rsidRPr="00000000">
        <w:rPr>
          <w:b w:val="1"/>
          <w:rtl w:val="0"/>
        </w:rPr>
        <w:t xml:space="preserve">1. Capital budgeting:</w:t>
      </w:r>
      <w:r w:rsidDel="00000000" w:rsidR="00000000" w:rsidRPr="00000000">
        <w:rPr>
          <w:rtl w:val="0"/>
        </w:rPr>
        <w:t xml:space="preserve"> This management accounting technic is concerned with analysing and interpreting the information which is required to make capital budgeting decisions. Capital budgeting decisions involves long term investment of the firm. Managers take these decisions by calculating the Net Present Value or Internal Growth Rate of the investment (</w:t>
      </w:r>
      <w:r w:rsidDel="00000000" w:rsidR="00000000" w:rsidRPr="00000000">
        <w:rPr>
          <w:color w:val="222222"/>
          <w:highlight w:val="white"/>
          <w:rtl w:val="0"/>
        </w:rPr>
        <w:t xml:space="preserve">Banerjee, 2012)</w:t>
      </w:r>
      <w:r w:rsidDel="00000000" w:rsidR="00000000" w:rsidRPr="00000000">
        <w:rPr>
          <w:rtl w:val="0"/>
        </w:rPr>
        <w:t xml:space="preserve">.</w:t>
      </w:r>
    </w:p>
    <w:p w:rsidR="00000000" w:rsidDel="00000000" w:rsidP="00000000" w:rsidRDefault="00000000" w:rsidRPr="00000000" w14:paraId="00000043">
      <w:pPr>
        <w:spacing w:line="360" w:lineRule="auto"/>
        <w:jc w:val="both"/>
        <w:rPr/>
      </w:pPr>
      <w:r w:rsidDel="00000000" w:rsidR="00000000" w:rsidRPr="00000000">
        <w:rPr>
          <w:b w:val="1"/>
          <w:rtl w:val="0"/>
        </w:rPr>
        <w:t xml:space="preserve">2. Inventory valuation and costing of product:</w:t>
      </w:r>
      <w:r w:rsidDel="00000000" w:rsidR="00000000" w:rsidRPr="00000000">
        <w:rPr>
          <w:rtl w:val="0"/>
        </w:rPr>
        <w:t xml:space="preserve"> Inventory valuation is a prices under inventory management activity which is concerned with identifying and analysing the actual costs incurred by the firms for production and implies with calculation as well as allocation of the overhead charge of the inventory (</w:t>
      </w:r>
      <w:r w:rsidDel="00000000" w:rsidR="00000000" w:rsidRPr="00000000">
        <w:rPr>
          <w:color w:val="222222"/>
          <w:highlight w:val="white"/>
          <w:rtl w:val="0"/>
        </w:rPr>
        <w:t xml:space="preserve">Nixon and Burns, 2012)</w:t>
      </w:r>
      <w:r w:rsidDel="00000000" w:rsidR="00000000" w:rsidRPr="00000000">
        <w:rPr>
          <w:rtl w:val="0"/>
        </w:rPr>
        <w:t xml:space="preserve">.</w:t>
      </w:r>
    </w:p>
    <w:p w:rsidR="00000000" w:rsidDel="00000000" w:rsidP="00000000" w:rsidRDefault="00000000" w:rsidRPr="00000000" w14:paraId="00000044">
      <w:pPr>
        <w:spacing w:line="360" w:lineRule="auto"/>
        <w:jc w:val="both"/>
        <w:rPr/>
      </w:pPr>
      <w:r w:rsidDel="00000000" w:rsidR="00000000" w:rsidRPr="00000000">
        <w:rPr>
          <w:b w:val="1"/>
          <w:rtl w:val="0"/>
        </w:rPr>
        <w:t xml:space="preserve">3. Trend analysis and forecasting: </w:t>
      </w:r>
      <w:r w:rsidDel="00000000" w:rsidR="00000000" w:rsidRPr="00000000">
        <w:rPr>
          <w:rtl w:val="0"/>
        </w:rPr>
        <w:t xml:space="preserve">Managers identify the future production requirement by forecasting the future demand based of market analysis and trend analysis. It helps the managers to manage the inventory and production process smoothly so that the firm may not face any overstock or stock out situation. Moreover, trend analysis also recognises the unusual variances from the forecasted value to actual value and require determining the underlying reasons</w:t>
      </w:r>
    </w:p>
    <w:p w:rsidR="00000000" w:rsidDel="00000000" w:rsidP="00000000" w:rsidRDefault="00000000" w:rsidRPr="00000000" w14:paraId="00000045">
      <w:pPr>
        <w:pStyle w:val="Heading1"/>
        <w:rPr/>
      </w:pPr>
      <w:r w:rsidDel="00000000" w:rsidR="00000000" w:rsidRPr="00000000">
        <w:rPr>
          <w:rtl w:val="0"/>
        </w:rPr>
        <w:t xml:space="preserve">References</w:t>
      </w:r>
    </w:p>
    <w:p w:rsidR="00000000" w:rsidDel="00000000" w:rsidP="00000000" w:rsidRDefault="00000000" w:rsidRPr="00000000" w14:paraId="00000046">
      <w:pPr>
        <w:spacing w:line="360" w:lineRule="auto"/>
        <w:ind w:left="720" w:hanging="720"/>
        <w:jc w:val="both"/>
        <w:rPr>
          <w:color w:val="222222"/>
          <w:highlight w:val="white"/>
        </w:rPr>
      </w:pPr>
      <w:r w:rsidDel="00000000" w:rsidR="00000000" w:rsidRPr="00000000">
        <w:rPr>
          <w:color w:val="222222"/>
          <w:highlight w:val="white"/>
          <w:rtl w:val="0"/>
        </w:rPr>
        <w:t xml:space="preserve">Banerjee, B., 2012. Financial policy and management accounting. </w:t>
      </w:r>
      <w:r w:rsidDel="00000000" w:rsidR="00000000" w:rsidRPr="00000000">
        <w:rPr>
          <w:i w:val="1"/>
          <w:color w:val="222222"/>
          <w:highlight w:val="white"/>
          <w:rtl w:val="0"/>
        </w:rPr>
        <w:t xml:space="preserve">PHI Learning Pvt. Ltd</w:t>
      </w:r>
      <w:r w:rsidDel="00000000" w:rsidR="00000000" w:rsidRPr="00000000">
        <w:rPr>
          <w:color w:val="222222"/>
          <w:highlight w:val="white"/>
          <w:rtl w:val="0"/>
        </w:rPr>
        <w:t xml:space="preserve">.</w:t>
      </w:r>
    </w:p>
    <w:p w:rsidR="00000000" w:rsidDel="00000000" w:rsidP="00000000" w:rsidRDefault="00000000" w:rsidRPr="00000000" w14:paraId="00000047">
      <w:pPr>
        <w:spacing w:line="360" w:lineRule="auto"/>
        <w:ind w:left="720" w:hanging="720"/>
        <w:jc w:val="both"/>
        <w:rPr>
          <w:color w:val="222222"/>
          <w:highlight w:val="white"/>
        </w:rPr>
      </w:pPr>
      <w:r w:rsidDel="00000000" w:rsidR="00000000" w:rsidRPr="00000000">
        <w:rPr>
          <w:color w:val="222222"/>
          <w:highlight w:val="white"/>
          <w:rtl w:val="0"/>
        </w:rPr>
        <w:t xml:space="preserve">Macintosh, N.B. and Quattrone, P., 2010. Management accounting and control systems: An organizational and sociological approach. </w:t>
      </w:r>
      <w:r w:rsidDel="00000000" w:rsidR="00000000" w:rsidRPr="00000000">
        <w:rPr>
          <w:i w:val="1"/>
          <w:color w:val="222222"/>
          <w:highlight w:val="white"/>
          <w:rtl w:val="0"/>
        </w:rPr>
        <w:t xml:space="preserve">John Wiley &amp; Sons</w:t>
      </w:r>
      <w:r w:rsidDel="00000000" w:rsidR="00000000" w:rsidRPr="00000000">
        <w:rPr>
          <w:color w:val="222222"/>
          <w:highlight w:val="white"/>
          <w:rtl w:val="0"/>
        </w:rPr>
        <w:t xml:space="preserve">.</w:t>
      </w:r>
    </w:p>
    <w:p w:rsidR="00000000" w:rsidDel="00000000" w:rsidP="00000000" w:rsidRDefault="00000000" w:rsidRPr="00000000" w14:paraId="00000048">
      <w:pPr>
        <w:spacing w:line="360" w:lineRule="auto"/>
        <w:ind w:left="720" w:hanging="720"/>
        <w:jc w:val="both"/>
        <w:rPr/>
      </w:pPr>
      <w:r w:rsidDel="00000000" w:rsidR="00000000" w:rsidRPr="00000000">
        <w:rPr>
          <w:color w:val="222222"/>
          <w:highlight w:val="white"/>
          <w:rtl w:val="0"/>
        </w:rPr>
        <w:t xml:space="preserve">Nixon, B. and Burns, J., 2012. The paradox of strategic management accounting. </w:t>
      </w:r>
      <w:r w:rsidDel="00000000" w:rsidR="00000000" w:rsidRPr="00000000">
        <w:rPr>
          <w:i w:val="1"/>
          <w:color w:val="222222"/>
          <w:highlight w:val="white"/>
          <w:rtl w:val="0"/>
        </w:rPr>
        <w:t xml:space="preserve">Management Accounting Research</w:t>
      </w:r>
      <w:r w:rsidDel="00000000" w:rsidR="00000000" w:rsidRPr="00000000">
        <w:rPr>
          <w:color w:val="222222"/>
          <w:highlight w:val="white"/>
          <w:rtl w:val="0"/>
        </w:rPr>
        <w:t xml:space="preserve">, 23(4), pp.229-244.</w:t>
      </w:r>
      <w:r w:rsidDel="00000000" w:rsidR="00000000" w:rsidRPr="00000000">
        <w:rPr>
          <w:rtl w:val="0"/>
        </w:rPr>
      </w:r>
    </w:p>
    <w:p w:rsidR="00000000" w:rsidDel="00000000" w:rsidP="00000000" w:rsidRDefault="00000000" w:rsidRPr="00000000" w14:paraId="00000049">
      <w:pPr>
        <w:spacing w:line="360" w:lineRule="auto"/>
        <w:ind w:left="720" w:hanging="720"/>
        <w:jc w:val="both"/>
        <w:rPr>
          <w:color w:val="222222"/>
          <w:highlight w:val="white"/>
        </w:rPr>
      </w:pPr>
      <w:r w:rsidDel="00000000" w:rsidR="00000000" w:rsidRPr="00000000">
        <w:rPr>
          <w:color w:val="222222"/>
          <w:highlight w:val="white"/>
          <w:rtl w:val="0"/>
        </w:rPr>
        <w:t xml:space="preserve">Ward, K., 2012. </w:t>
      </w:r>
      <w:r w:rsidDel="00000000" w:rsidR="00000000" w:rsidRPr="00000000">
        <w:rPr>
          <w:i w:val="1"/>
          <w:color w:val="222222"/>
          <w:highlight w:val="white"/>
          <w:rtl w:val="0"/>
        </w:rPr>
        <w:t xml:space="preserve">Strategic management accounting. Routledge</w:t>
      </w:r>
      <w:r w:rsidDel="00000000" w:rsidR="00000000" w:rsidRPr="00000000">
        <w:rPr>
          <w:color w:val="222222"/>
          <w:highlight w:val="white"/>
          <w:rtl w:val="0"/>
        </w:rPr>
        <w:t xml:space="preserve">.</w:t>
      </w:r>
    </w:p>
    <w:p w:rsidR="00000000" w:rsidDel="00000000" w:rsidP="00000000" w:rsidRDefault="00000000" w:rsidRPr="00000000" w14:paraId="0000004A">
      <w:pPr>
        <w:spacing w:line="360" w:lineRule="auto"/>
        <w:jc w:val="both"/>
        <w:rPr/>
      </w:pPr>
      <w:r w:rsidDel="00000000" w:rsidR="00000000" w:rsidRPr="00000000">
        <w:rPr>
          <w:rtl w:val="0"/>
        </w:rPr>
      </w:r>
    </w:p>
    <w:p w:rsidR="00000000" w:rsidDel="00000000" w:rsidP="00000000" w:rsidRDefault="00000000" w:rsidRPr="00000000" w14:paraId="0000004B">
      <w:pPr>
        <w:spacing w:line="360" w:lineRule="auto"/>
        <w:jc w:val="both"/>
        <w:rPr/>
      </w:pPr>
      <w:r w:rsidDel="00000000" w:rsidR="00000000" w:rsidRPr="00000000">
        <w:rPr>
          <w:rtl w:val="0"/>
        </w:rPr>
      </w:r>
    </w:p>
    <w:sectPr>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f5496"/>
      <w:sz w:val="32"/>
      <w:szCs w:val="32"/>
    </w:rPr>
  </w:style>
  <w:style w:type="paragraph" w:styleId="Heading2">
    <w:name w:val="heading 2"/>
    <w:basedOn w:val="Normal"/>
    <w:next w:val="Normal"/>
    <w:pPr>
      <w:keepNext w:val="1"/>
      <w:keepLines w:val="1"/>
      <w:spacing w:after="0" w:before="40" w:lineRule="auto"/>
    </w:pPr>
    <w:rPr>
      <w:color w:val="2f5496"/>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