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61312055"/>
        <w:docPartObj>
          <w:docPartGallery w:val="Cover Pages"/>
          <w:docPartUnique/>
        </w:docPartObj>
      </w:sdtPr>
      <w:sdtEndPr>
        <w:rPr>
          <w:rFonts w:asciiTheme="majorHAnsi" w:eastAsiaTheme="majorEastAsia" w:hAnsiTheme="majorHAnsi" w:cstheme="majorBidi"/>
          <w:color w:val="0F4761" w:themeColor="accent1" w:themeShade="BF"/>
          <w:sz w:val="32"/>
          <w:szCs w:val="32"/>
        </w:rPr>
      </w:sdtEndPr>
      <w:sdtContent>
        <w:p w14:paraId="246EAA8A" w14:textId="41EB8B7B" w:rsidR="00B77912" w:rsidRPr="006336AC" w:rsidRDefault="006336AC">
          <w:r>
            <w:rPr>
              <w:noProof/>
            </w:rPr>
            <mc:AlternateContent>
              <mc:Choice Requires="wps">
                <w:drawing>
                  <wp:anchor distT="0" distB="0" distL="114300" distR="114300" simplePos="0" relativeHeight="251659264" behindDoc="0" locked="0" layoutInCell="1" allowOverlap="1" wp14:anchorId="5E92E759" wp14:editId="7FEE213C">
                    <wp:simplePos x="0" y="0"/>
                    <wp:positionH relativeFrom="page">
                      <wp:align>left</wp:align>
                    </wp:positionH>
                    <wp:positionV relativeFrom="page">
                      <wp:posOffset>243840</wp:posOffset>
                    </wp:positionV>
                    <wp:extent cx="8092009" cy="81534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092009" cy="8153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DE542E" w14:textId="106FD81F" w:rsidR="006336AC" w:rsidRPr="005814E4" w:rsidRDefault="006336AC" w:rsidP="005814E4">
                                <w:pPr>
                                  <w:pStyle w:val="NoSpacing"/>
                                  <w:spacing w:line="360" w:lineRule="auto"/>
                                  <w:jc w:val="center"/>
                                  <w:rPr>
                                    <w:color w:val="EE0000"/>
                                    <w:sz w:val="32"/>
                                    <w:szCs w:val="32"/>
                                    <w:lang w:val="en-GB"/>
                                  </w:rPr>
                                </w:pPr>
                                <w:r w:rsidRPr="005814E4">
                                  <w:rPr>
                                    <w:b/>
                                    <w:bCs/>
                                    <w:color w:val="EE0000"/>
                                    <w:sz w:val="32"/>
                                    <w:szCs w:val="32"/>
                                    <w:lang w:val="en-GB"/>
                                  </w:rPr>
                                  <w:t>Component 1</w:t>
                                </w:r>
                              </w:p>
                              <w:p w14:paraId="7741C103" w14:textId="2DC2D622" w:rsidR="00B77912" w:rsidRPr="005814E4" w:rsidRDefault="006336AC" w:rsidP="005814E4">
                                <w:pPr>
                                  <w:pStyle w:val="NoSpacing"/>
                                  <w:spacing w:line="360" w:lineRule="auto"/>
                                  <w:jc w:val="center"/>
                                  <w:rPr>
                                    <w:color w:val="EE0000"/>
                                    <w:sz w:val="34"/>
                                    <w:szCs w:val="34"/>
                                  </w:rPr>
                                </w:pPr>
                                <w:r w:rsidRPr="005814E4">
                                  <w:rPr>
                                    <w:b/>
                                    <w:bCs/>
                                    <w:color w:val="EE0000"/>
                                    <w:sz w:val="34"/>
                                    <w:szCs w:val="34"/>
                                    <w:lang w:val="en-GB"/>
                                  </w:rPr>
                                  <w:t>Information Booklet of Long- term Condition Management: LCHS7003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E92E759" id="Rectangle 132" o:spid="_x0000_s1026" style="position:absolute;margin-left:0;margin-top:19.2pt;width:637.15pt;height:64.2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" filled="f" stroked="f" strokeweight="1.5pt">
                    <o:lock v:ext="edit" aspectratio="t"/>
                    <v:textbox inset="3.6pt,,3.6pt">
                      <w:txbxContent>
                        <w:p w14:paraId="46DE542E" w14:textId="106FD81F" w:rsidR="006336AC" w:rsidRPr="005814E4" w:rsidRDefault="006336AC" w:rsidP="005814E4">
                          <w:pPr>
                            <w:pStyle w:val="NoSpacing"/>
                            <w:spacing w:line="360" w:lineRule="auto"/>
                            <w:jc w:val="center"/>
                            <w:rPr>
                              <w:color w:val="EE0000"/>
                              <w:sz w:val="32"/>
                              <w:szCs w:val="32"/>
                              <w:lang w:val="en-GB"/>
                            </w:rPr>
                          </w:pPr>
                          <w:r w:rsidRPr="005814E4">
                            <w:rPr>
                              <w:b/>
                              <w:bCs/>
                              <w:color w:val="EE0000"/>
                              <w:sz w:val="32"/>
                              <w:szCs w:val="32"/>
                              <w:lang w:val="en-GB"/>
                            </w:rPr>
                            <w:t>Component 1</w:t>
                          </w:r>
                        </w:p>
                        <w:p w14:paraId="7741C103" w14:textId="2DC2D622" w:rsidR="00B77912" w:rsidRPr="005814E4" w:rsidRDefault="006336AC" w:rsidP="005814E4">
                          <w:pPr>
                            <w:pStyle w:val="NoSpacing"/>
                            <w:spacing w:line="360" w:lineRule="auto"/>
                            <w:jc w:val="center"/>
                            <w:rPr>
                              <w:color w:val="EE0000"/>
                              <w:sz w:val="34"/>
                              <w:szCs w:val="34"/>
                            </w:rPr>
                          </w:pPr>
                          <w:r w:rsidRPr="005814E4">
                            <w:rPr>
                              <w:b/>
                              <w:bCs/>
                              <w:color w:val="EE0000"/>
                              <w:sz w:val="34"/>
                              <w:szCs w:val="34"/>
                              <w:lang w:val="en-GB"/>
                            </w:rPr>
                            <w:t>Information Booklet of Long- term Condition Management: LCHS7003</w:t>
                          </w:r>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7D693283" wp14:editId="57DA3B61">
                    <wp:simplePos x="0" y="0"/>
                    <wp:positionH relativeFrom="page">
                      <wp:posOffset>175260</wp:posOffset>
                    </wp:positionH>
                    <wp:positionV relativeFrom="paragraph">
                      <wp:posOffset>7470775</wp:posOffset>
                    </wp:positionV>
                    <wp:extent cx="7338060" cy="1767840"/>
                    <wp:effectExtent l="0" t="0" r="15240" b="22860"/>
                    <wp:wrapNone/>
                    <wp:docPr id="746778280" name="Rectangle 6"/>
                    <wp:cNvGraphicFramePr/>
                    <a:graphic xmlns:a="http://schemas.openxmlformats.org/drawingml/2006/main">
                      <a:graphicData uri="http://schemas.microsoft.com/office/word/2010/wordprocessingShape">
                        <wps:wsp>
                          <wps:cNvSpPr/>
                          <wps:spPr>
                            <a:xfrm>
                              <a:off x="0" y="0"/>
                              <a:ext cx="7338060" cy="1767840"/>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206D02" w14:textId="70F986F1" w:rsidR="006336AC" w:rsidRPr="006336AC" w:rsidRDefault="00000000" w:rsidP="006336AC">
                                <w:pPr>
                                  <w:rPr>
                                    <w:b/>
                                    <w:bCs/>
                                    <w:sz w:val="52"/>
                                    <w:szCs w:val="52"/>
                                    <w:lang w:val="en-US"/>
                                  </w:rPr>
                                </w:pPr>
                                <w:sdt>
                                  <w:sdtPr>
                                    <w:rPr>
                                      <w:b/>
                                      <w:bCs/>
                                      <w:sz w:val="52"/>
                                      <w:szCs w:val="52"/>
                                      <w:lang w:val="en-US"/>
                                    </w:rPr>
                                    <w:alias w:val="Title"/>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6336AC" w:rsidRPr="006336AC">
                                      <w:rPr>
                                        <w:b/>
                                        <w:bCs/>
                                        <w:sz w:val="52"/>
                                        <w:szCs w:val="52"/>
                                        <w:lang w:val="en-US"/>
                                      </w:rPr>
                                      <w:t xml:space="preserve">     </w:t>
                                    </w:r>
                                  </w:sdtContent>
                                </w:sdt>
                                <w:r w:rsidR="006336AC" w:rsidRPr="006336AC">
                                  <w:rPr>
                                    <w:b/>
                                    <w:bCs/>
                                    <w:sz w:val="52"/>
                                    <w:szCs w:val="52"/>
                                    <w:lang w:val="en-US"/>
                                  </w:rPr>
                                  <w:t>Fathema Khatun</w:t>
                                </w:r>
                              </w:p>
                              <w:p w14:paraId="7F02AF9A" w14:textId="77777777" w:rsidR="006336AC" w:rsidRDefault="006336AC" w:rsidP="006336AC">
                                <w:pPr>
                                  <w:rPr>
                                    <w:b/>
                                    <w:bCs/>
                                    <w:sz w:val="52"/>
                                    <w:szCs w:val="52"/>
                                    <w:lang w:val="en-US"/>
                                  </w:rPr>
                                </w:pPr>
                                <w:r w:rsidRPr="006336AC">
                                  <w:rPr>
                                    <w:b/>
                                    <w:bCs/>
                                    <w:sz w:val="52"/>
                                    <w:szCs w:val="52"/>
                                    <w:lang w:val="en-US"/>
                                  </w:rPr>
                                  <w:t>Student ID: 2215607</w:t>
                                </w:r>
                              </w:p>
                              <w:p w14:paraId="663AB7C6" w14:textId="49E9AF39" w:rsidR="006336AC" w:rsidRPr="006336AC" w:rsidRDefault="006336AC" w:rsidP="006336AC">
                                <w:pPr>
                                  <w:rPr>
                                    <w:b/>
                                    <w:bCs/>
                                    <w:sz w:val="52"/>
                                    <w:szCs w:val="52"/>
                                    <w:lang w:val="en-US"/>
                                  </w:rPr>
                                </w:pPr>
                                <w:r>
                                  <w:rPr>
                                    <w:b/>
                                    <w:bCs/>
                                    <w:sz w:val="52"/>
                                    <w:szCs w:val="52"/>
                                    <w:lang w:val="en-US"/>
                                  </w:rPr>
                                  <w:t xml:space="preserve">Lecturer: </w:t>
                                </w:r>
                                <w:r w:rsidR="00C259EC">
                                  <w:rPr>
                                    <w:b/>
                                    <w:bCs/>
                                    <w:sz w:val="52"/>
                                    <w:szCs w:val="52"/>
                                    <w:lang w:val="en-US"/>
                                  </w:rPr>
                                  <w:t xml:space="preserve">Dr. </w:t>
                                </w:r>
                                <w:r w:rsidRPr="006336AC">
                                  <w:rPr>
                                    <w:b/>
                                    <w:bCs/>
                                    <w:sz w:val="52"/>
                                    <w:szCs w:val="52"/>
                                    <w:lang w:val="en-US"/>
                                  </w:rPr>
                                  <w:t>Aishat Bakre</w:t>
                                </w:r>
                              </w:p>
                              <w:p w14:paraId="4E8FAB51" w14:textId="71CD42D0" w:rsidR="006336AC" w:rsidRPr="008F59D9" w:rsidRDefault="006336AC" w:rsidP="008F59D9">
                                <w:pPr>
                                  <w:rPr>
                                    <w:b/>
                                    <w:bCs/>
                                    <w:sz w:val="52"/>
                                    <w:szCs w:val="52"/>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693283" id="Rectangle 6" o:spid="_x0000_s1027" style="position:absolute;margin-left:13.8pt;margin-top:588.25pt;width:577.8pt;height:139.2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" fillcolor="#e00" strokecolor="#030e13 [484]" strokeweight="1.5pt">
                    <v:textbox>
                      <w:txbxContent>
                        <w:p w14:paraId="28206D02" w14:textId="70F986F1" w:rsidR="006336AC" w:rsidRPr="006336AC" w:rsidRDefault="00000000" w:rsidP="006336AC">
                          <w:pPr>
                            <w:rPr>
                              <w:b/>
                              <w:bCs/>
                              <w:sz w:val="52"/>
                              <w:szCs w:val="52"/>
                              <w:lang w:val="en-US"/>
                            </w:rPr>
                          </w:pPr>
                          <w:sdt>
                            <w:sdtPr>
                              <w:rPr>
                                <w:b/>
                                <w:bCs/>
                                <w:sz w:val="52"/>
                                <w:szCs w:val="52"/>
                                <w:lang w:val="en-US"/>
                              </w:rPr>
                              <w:alias w:val="Title"/>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6336AC" w:rsidRPr="006336AC">
                                <w:rPr>
                                  <w:b/>
                                  <w:bCs/>
                                  <w:sz w:val="52"/>
                                  <w:szCs w:val="52"/>
                                  <w:lang w:val="en-US"/>
                                </w:rPr>
                                <w:t xml:space="preserve">     </w:t>
                              </w:r>
                            </w:sdtContent>
                          </w:sdt>
                          <w:r w:rsidR="006336AC" w:rsidRPr="006336AC">
                            <w:rPr>
                              <w:b/>
                              <w:bCs/>
                              <w:sz w:val="52"/>
                              <w:szCs w:val="52"/>
                              <w:lang w:val="en-US"/>
                            </w:rPr>
                            <w:t>Fathema Khatun</w:t>
                          </w:r>
                        </w:p>
                        <w:p w14:paraId="7F02AF9A" w14:textId="77777777" w:rsidR="006336AC" w:rsidRDefault="006336AC" w:rsidP="006336AC">
                          <w:pPr>
                            <w:rPr>
                              <w:b/>
                              <w:bCs/>
                              <w:sz w:val="52"/>
                              <w:szCs w:val="52"/>
                              <w:lang w:val="en-US"/>
                            </w:rPr>
                          </w:pPr>
                          <w:r w:rsidRPr="006336AC">
                            <w:rPr>
                              <w:b/>
                              <w:bCs/>
                              <w:sz w:val="52"/>
                              <w:szCs w:val="52"/>
                              <w:lang w:val="en-US"/>
                            </w:rPr>
                            <w:t>Student ID: 2215607</w:t>
                          </w:r>
                        </w:p>
                        <w:p w14:paraId="663AB7C6" w14:textId="49E9AF39" w:rsidR="006336AC" w:rsidRPr="006336AC" w:rsidRDefault="006336AC" w:rsidP="006336AC">
                          <w:pPr>
                            <w:rPr>
                              <w:b/>
                              <w:bCs/>
                              <w:sz w:val="52"/>
                              <w:szCs w:val="52"/>
                              <w:lang w:val="en-US"/>
                            </w:rPr>
                          </w:pPr>
                          <w:r>
                            <w:rPr>
                              <w:b/>
                              <w:bCs/>
                              <w:sz w:val="52"/>
                              <w:szCs w:val="52"/>
                              <w:lang w:val="en-US"/>
                            </w:rPr>
                            <w:t xml:space="preserve">Lecturer: </w:t>
                          </w:r>
                          <w:r w:rsidR="00C259EC">
                            <w:rPr>
                              <w:b/>
                              <w:bCs/>
                              <w:sz w:val="52"/>
                              <w:szCs w:val="52"/>
                              <w:lang w:val="en-US"/>
                            </w:rPr>
                            <w:t xml:space="preserve">Dr. </w:t>
                          </w:r>
                          <w:r w:rsidRPr="006336AC">
                            <w:rPr>
                              <w:b/>
                              <w:bCs/>
                              <w:sz w:val="52"/>
                              <w:szCs w:val="52"/>
                              <w:lang w:val="en-US"/>
                            </w:rPr>
                            <w:t>Aishat Bakre</w:t>
                          </w:r>
                        </w:p>
                        <w:p w14:paraId="4E8FAB51" w14:textId="71CD42D0" w:rsidR="006336AC" w:rsidRPr="008F59D9" w:rsidRDefault="006336AC" w:rsidP="008F59D9">
                          <w:pPr>
                            <w:rPr>
                              <w:b/>
                              <w:bCs/>
                              <w:sz w:val="52"/>
                              <w:szCs w:val="52"/>
                              <w:lang w:val="en-US"/>
                            </w:rPr>
                          </w:pPr>
                        </w:p>
                      </w:txbxContent>
                    </v:textbox>
                    <w10:wrap anchorx="page"/>
                  </v:rect>
                </w:pict>
              </mc:Fallback>
            </mc:AlternateContent>
          </w:r>
          <w:r w:rsidR="008F59D9">
            <w:rPr>
              <w:noProof/>
            </w:rPr>
            <mc:AlternateContent>
              <mc:Choice Requires="wps">
                <w:drawing>
                  <wp:anchor distT="0" distB="0" distL="114300" distR="114300" simplePos="0" relativeHeight="251662336" behindDoc="0" locked="0" layoutInCell="1" allowOverlap="1" wp14:anchorId="6F25C759" wp14:editId="665AA4C7">
                    <wp:simplePos x="0" y="0"/>
                    <wp:positionH relativeFrom="column">
                      <wp:posOffset>-708660</wp:posOffset>
                    </wp:positionH>
                    <wp:positionV relativeFrom="paragraph">
                      <wp:posOffset>216535</wp:posOffset>
                    </wp:positionV>
                    <wp:extent cx="7307580" cy="1470660"/>
                    <wp:effectExtent l="0" t="0" r="26670" b="15240"/>
                    <wp:wrapNone/>
                    <wp:docPr id="1721845225" name="Rectangle 6"/>
                    <wp:cNvGraphicFramePr/>
                    <a:graphic xmlns:a="http://schemas.openxmlformats.org/drawingml/2006/main">
                      <a:graphicData uri="http://schemas.microsoft.com/office/word/2010/wordprocessingShape">
                        <wps:wsp>
                          <wps:cNvSpPr/>
                          <wps:spPr>
                            <a:xfrm>
                              <a:off x="0" y="0"/>
                              <a:ext cx="7307580" cy="1470660"/>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C00775" w14:textId="77777777" w:rsidR="00C259EC" w:rsidRDefault="00C259EC" w:rsidP="008F59D9">
                                <w:pPr>
                                  <w:rPr>
                                    <w:b/>
                                    <w:bCs/>
                                    <w:sz w:val="52"/>
                                    <w:szCs w:val="52"/>
                                    <w:lang w:val="en-US"/>
                                  </w:rPr>
                                </w:pPr>
                                <w:r w:rsidRPr="00C259EC">
                                  <w:rPr>
                                    <w:b/>
                                    <w:bCs/>
                                    <w:sz w:val="52"/>
                                    <w:szCs w:val="52"/>
                                    <w:lang w:val="en-US"/>
                                  </w:rPr>
                                  <w:t xml:space="preserve">Thalassaemia </w:t>
                                </w:r>
                              </w:p>
                              <w:p w14:paraId="5D23C15B" w14:textId="5DBF3E25" w:rsidR="008F59D9" w:rsidRPr="008F59D9" w:rsidRDefault="008F59D9" w:rsidP="008F59D9">
                                <w:pPr>
                                  <w:rPr>
                                    <w:b/>
                                    <w:bCs/>
                                    <w:sz w:val="52"/>
                                    <w:szCs w:val="52"/>
                                    <w:lang w:val="en-US"/>
                                  </w:rPr>
                                </w:pPr>
                                <w:r w:rsidRPr="008F59D9">
                                  <w:rPr>
                                    <w:b/>
                                    <w:bCs/>
                                    <w:sz w:val="52"/>
                                    <w:szCs w:val="52"/>
                                    <w:lang w:val="en-US"/>
                                  </w:rPr>
                                  <w:t>Information Booklet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25C759" id="_x0000_s1028" style="position:absolute;margin-left:-55.8pt;margin-top:17.05pt;width:575.4pt;height:115.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" fillcolor="#e00" strokecolor="#030e13 [484]" strokeweight="1.5pt">
                    <v:textbox>
                      <w:txbxContent>
                        <w:p w14:paraId="0CC00775" w14:textId="77777777" w:rsidR="00C259EC" w:rsidRDefault="00C259EC" w:rsidP="008F59D9">
                          <w:pPr>
                            <w:rPr>
                              <w:b/>
                              <w:bCs/>
                              <w:sz w:val="52"/>
                              <w:szCs w:val="52"/>
                              <w:lang w:val="en-US"/>
                            </w:rPr>
                          </w:pPr>
                          <w:r w:rsidRPr="00C259EC">
                            <w:rPr>
                              <w:b/>
                              <w:bCs/>
                              <w:sz w:val="52"/>
                              <w:szCs w:val="52"/>
                              <w:lang w:val="en-US"/>
                            </w:rPr>
                            <w:t>Thalassaemia</w:t>
                          </w:r>
                          <w:r w:rsidRPr="00C259EC">
                            <w:rPr>
                              <w:b/>
                              <w:bCs/>
                              <w:sz w:val="52"/>
                              <w:szCs w:val="52"/>
                              <w:lang w:val="en-US"/>
                            </w:rPr>
                            <w:t xml:space="preserve"> </w:t>
                          </w:r>
                        </w:p>
                        <w:p w14:paraId="5D23C15B" w14:textId="5DBF3E25" w:rsidR="008F59D9" w:rsidRPr="008F59D9" w:rsidRDefault="008F59D9" w:rsidP="008F59D9">
                          <w:pPr>
                            <w:rPr>
                              <w:b/>
                              <w:bCs/>
                              <w:sz w:val="52"/>
                              <w:szCs w:val="52"/>
                              <w:lang w:val="en-US"/>
                            </w:rPr>
                          </w:pPr>
                          <w:r w:rsidRPr="008F59D9">
                            <w:rPr>
                              <w:b/>
                              <w:bCs/>
                              <w:sz w:val="52"/>
                              <w:szCs w:val="52"/>
                              <w:lang w:val="en-US"/>
                            </w:rPr>
                            <w:t>Information Booklet</w:t>
                          </w:r>
                        </w:p>
                      </w:txbxContent>
                    </v:textbox>
                  </v:rect>
                </w:pict>
              </mc:Fallback>
            </mc:AlternateContent>
          </w:r>
          <w:r w:rsidR="00B77912">
            <w:rPr>
              <w:noProof/>
            </w:rPr>
            <mc:AlternateContent>
              <mc:Choice Requires="wps">
                <w:drawing>
                  <wp:anchor distT="0" distB="0" distL="114300" distR="114300" simplePos="0" relativeHeight="251661312" behindDoc="0" locked="0" layoutInCell="1" allowOverlap="1" wp14:anchorId="2BE1DAC6" wp14:editId="744D6D6A">
                    <wp:simplePos x="0" y="0"/>
                    <wp:positionH relativeFrom="column">
                      <wp:posOffset>-739140</wp:posOffset>
                    </wp:positionH>
                    <wp:positionV relativeFrom="paragraph">
                      <wp:posOffset>201295</wp:posOffset>
                    </wp:positionV>
                    <wp:extent cx="7338060" cy="7269480"/>
                    <wp:effectExtent l="0" t="0" r="15240" b="26670"/>
                    <wp:wrapNone/>
                    <wp:docPr id="631665012" name="Rectangle 4"/>
                    <wp:cNvGraphicFramePr/>
                    <a:graphic xmlns:a="http://schemas.openxmlformats.org/drawingml/2006/main">
                      <a:graphicData uri="http://schemas.microsoft.com/office/word/2010/wordprocessingShape">
                        <wps:wsp>
                          <wps:cNvSpPr/>
                          <wps:spPr>
                            <a:xfrm>
                              <a:off x="0" y="0"/>
                              <a:ext cx="7338060" cy="7269480"/>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F79206D" w14:textId="2E997FF5" w:rsidR="00B77912" w:rsidRDefault="008F59D9" w:rsidP="00B77912">
                                <w:pPr>
                                  <w:jc w:val="center"/>
                                </w:pPr>
                                <w:r>
                                  <w:rPr>
                                    <w:noProof/>
                                  </w:rPr>
                                  <w:drawing>
                                    <wp:inline distT="0" distB="0" distL="0" distR="0" wp14:anchorId="4846485D" wp14:editId="0F7ACA67">
                                      <wp:extent cx="7124700" cy="7103110"/>
                                      <wp:effectExtent l="0" t="0" r="0" b="2540"/>
                                      <wp:docPr id="240115571"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pre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28724" cy="710712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E1DAC6" id="Rectangle 4" o:spid="_x0000_s1029" style="position:absolute;margin-left:-58.2pt;margin-top:15.85pt;width:577.8pt;height:572.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" fillcolor="#e00" strokecolor="#030e13 [484]" strokeweight="1.5pt">
                    <v:textbox>
                      <w:txbxContent>
                        <w:p w14:paraId="4F79206D" w14:textId="2E997FF5" w:rsidR="00B77912" w:rsidRDefault="008F59D9" w:rsidP="00B77912">
                          <w:pPr>
                            <w:jc w:val="center"/>
                          </w:pPr>
                          <w:r>
                            <w:rPr>
                              <w:noProof/>
                            </w:rPr>
                            <w:drawing>
                              <wp:inline distT="0" distB="0" distL="0" distR="0" wp14:anchorId="4846485D" wp14:editId="0F7ACA67">
                                <wp:extent cx="7124700" cy="7103110"/>
                                <wp:effectExtent l="0" t="0" r="0" b="2540"/>
                                <wp:docPr id="240115571"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pre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28724" cy="7107122"/>
                                        </a:xfrm>
                                        <a:prstGeom prst="rect">
                                          <a:avLst/>
                                        </a:prstGeom>
                                        <a:noFill/>
                                        <a:ln>
                                          <a:noFill/>
                                        </a:ln>
                                      </pic:spPr>
                                    </pic:pic>
                                  </a:graphicData>
                                </a:graphic>
                              </wp:inline>
                            </w:drawing>
                          </w:r>
                        </w:p>
                      </w:txbxContent>
                    </v:textbox>
                  </v:rect>
                </w:pict>
              </mc:Fallback>
            </mc:AlternateContent>
          </w:r>
          <w:r w:rsidR="00B77912">
            <w:rPr>
              <w:rFonts w:asciiTheme="majorHAnsi" w:eastAsiaTheme="majorEastAsia" w:hAnsiTheme="majorHAnsi" w:cstheme="majorBidi"/>
              <w:color w:val="0F4761" w:themeColor="accent1" w:themeShade="BF"/>
              <w:sz w:val="32"/>
              <w:szCs w:val="32"/>
            </w:rPr>
            <w:br w:type="page"/>
          </w:r>
        </w:p>
      </w:sdtContent>
    </w:sdt>
    <w:p w14:paraId="26511E2F" w14:textId="77777777" w:rsidR="00914A4C" w:rsidRDefault="00914A4C">
      <w:pPr>
        <w:sectPr w:rsidR="00914A4C" w:rsidSect="00914A4C">
          <w:headerReference w:type="default" r:id="rId10"/>
          <w:footerReference w:type="default" r:id="rId11"/>
          <w:footerReference w:type="first" r:id="rId12"/>
          <w:type w:val="continuous"/>
          <w:pgSz w:w="11906" w:h="16838"/>
          <w:pgMar w:top="1440" w:right="1440" w:bottom="1440" w:left="1440" w:header="708" w:footer="708" w:gutter="0"/>
          <w:pgNumType w:start="0"/>
          <w:cols w:num="2" w:space="708"/>
          <w:titlePg/>
          <w:docGrid w:linePitch="360"/>
        </w:sectPr>
      </w:pPr>
    </w:p>
    <w:sdt>
      <w:sdtPr>
        <w:rPr>
          <w:rFonts w:asciiTheme="minorHAnsi" w:eastAsiaTheme="minorHAnsi" w:hAnsiTheme="minorHAnsi" w:cstheme="minorBidi"/>
          <w:color w:val="auto"/>
          <w:kern w:val="2"/>
          <w:sz w:val="24"/>
          <w:szCs w:val="24"/>
          <w:lang w:val="en-GB"/>
          <w14:ligatures w14:val="standardContextual"/>
        </w:rPr>
        <w:id w:val="466789375"/>
        <w:docPartObj>
          <w:docPartGallery w:val="Table of Contents"/>
          <w:docPartUnique/>
        </w:docPartObj>
      </w:sdtPr>
      <w:sdtEndPr>
        <w:rPr>
          <w:b/>
          <w:bCs/>
          <w:noProof/>
        </w:rPr>
      </w:sdtEndPr>
      <w:sdtContent>
        <w:p w14:paraId="10FFB93C" w14:textId="3B8F923A" w:rsidR="00914A4C" w:rsidRPr="00C259EC" w:rsidRDefault="00914A4C" w:rsidP="00C259EC">
          <w:pPr>
            <w:pStyle w:val="TOCHeading"/>
            <w:spacing w:line="360" w:lineRule="auto"/>
          </w:pPr>
          <w:r w:rsidRPr="00C259EC">
            <w:t>Contents</w:t>
          </w:r>
        </w:p>
        <w:p w14:paraId="661F698C" w14:textId="7C3AAF38" w:rsidR="00C259EC" w:rsidRPr="00C259EC" w:rsidRDefault="00914A4C" w:rsidP="00C259EC">
          <w:pPr>
            <w:pStyle w:val="TOC1"/>
            <w:tabs>
              <w:tab w:val="right" w:leader="dot" w:pos="9016"/>
            </w:tabs>
            <w:spacing w:line="360" w:lineRule="auto"/>
            <w:rPr>
              <w:rFonts w:eastAsiaTheme="minorEastAsia"/>
              <w:noProof/>
              <w:lang w:eastAsia="en-GB"/>
            </w:rPr>
          </w:pPr>
          <w:r w:rsidRPr="00C259EC">
            <w:fldChar w:fldCharType="begin"/>
          </w:r>
          <w:r w:rsidRPr="00C259EC">
            <w:instrText xml:space="preserve"> TOC \o "1-3" \h \z \u </w:instrText>
          </w:r>
          <w:r w:rsidRPr="00C259EC">
            <w:fldChar w:fldCharType="separate"/>
          </w:r>
          <w:hyperlink w:anchor="_Toc243256279" w:history="1">
            <w:r w:rsidR="00C259EC" w:rsidRPr="00C259EC">
              <w:rPr>
                <w:rStyle w:val="Hyperlink"/>
                <w:rFonts w:ascii="Arial" w:hAnsi="Arial" w:cs="Arial"/>
                <w:noProof/>
              </w:rPr>
              <w:t>1. Understanding Thalassaemia</w:t>
            </w:r>
            <w:r w:rsidR="00C259EC" w:rsidRPr="00C259EC">
              <w:rPr>
                <w:noProof/>
                <w:webHidden/>
              </w:rPr>
              <w:tab/>
            </w:r>
            <w:r w:rsidR="00C259EC" w:rsidRPr="00C259EC">
              <w:rPr>
                <w:noProof/>
                <w:webHidden/>
              </w:rPr>
              <w:fldChar w:fldCharType="begin"/>
            </w:r>
            <w:r w:rsidR="00C259EC" w:rsidRPr="00C259EC">
              <w:rPr>
                <w:noProof/>
                <w:webHidden/>
              </w:rPr>
              <w:instrText xml:space="preserve"> PAGEREF _Toc243256279 \h </w:instrText>
            </w:r>
            <w:r w:rsidR="00C259EC" w:rsidRPr="00C259EC">
              <w:rPr>
                <w:noProof/>
                <w:webHidden/>
              </w:rPr>
            </w:r>
            <w:r w:rsidR="00C259EC" w:rsidRPr="00C259EC">
              <w:rPr>
                <w:noProof/>
                <w:webHidden/>
              </w:rPr>
              <w:fldChar w:fldCharType="separate"/>
            </w:r>
            <w:r w:rsidR="00C259EC" w:rsidRPr="00C259EC">
              <w:rPr>
                <w:noProof/>
                <w:webHidden/>
              </w:rPr>
              <w:t>1</w:t>
            </w:r>
            <w:r w:rsidR="00C259EC" w:rsidRPr="00C259EC">
              <w:rPr>
                <w:noProof/>
                <w:webHidden/>
              </w:rPr>
              <w:fldChar w:fldCharType="end"/>
            </w:r>
          </w:hyperlink>
        </w:p>
        <w:p w14:paraId="5E21114D" w14:textId="0DBD7F55" w:rsidR="00C259EC" w:rsidRPr="00C259EC" w:rsidRDefault="00C259EC" w:rsidP="00C259EC">
          <w:pPr>
            <w:pStyle w:val="TOC1"/>
            <w:tabs>
              <w:tab w:val="right" w:leader="dot" w:pos="9016"/>
            </w:tabs>
            <w:spacing w:line="360" w:lineRule="auto"/>
            <w:rPr>
              <w:rFonts w:eastAsiaTheme="minorEastAsia"/>
              <w:noProof/>
              <w:lang w:eastAsia="en-GB"/>
            </w:rPr>
          </w:pPr>
          <w:hyperlink w:anchor="_Toc243256280" w:history="1">
            <w:r w:rsidRPr="00C259EC">
              <w:rPr>
                <w:rStyle w:val="Hyperlink"/>
                <w:rFonts w:ascii="Arial" w:hAnsi="Arial" w:cs="Arial"/>
                <w:noProof/>
              </w:rPr>
              <w:t>2. How Common Is Thalassaemia?</w:t>
            </w:r>
            <w:r w:rsidRPr="00C259EC">
              <w:rPr>
                <w:noProof/>
                <w:webHidden/>
              </w:rPr>
              <w:tab/>
            </w:r>
            <w:r w:rsidRPr="00C259EC">
              <w:rPr>
                <w:noProof/>
                <w:webHidden/>
              </w:rPr>
              <w:fldChar w:fldCharType="begin"/>
            </w:r>
            <w:r w:rsidRPr="00C259EC">
              <w:rPr>
                <w:noProof/>
                <w:webHidden/>
              </w:rPr>
              <w:instrText xml:space="preserve"> PAGEREF _Toc243256280 \h </w:instrText>
            </w:r>
            <w:r w:rsidRPr="00C259EC">
              <w:rPr>
                <w:noProof/>
                <w:webHidden/>
              </w:rPr>
            </w:r>
            <w:r w:rsidRPr="00C259EC">
              <w:rPr>
                <w:noProof/>
                <w:webHidden/>
              </w:rPr>
              <w:fldChar w:fldCharType="separate"/>
            </w:r>
            <w:r w:rsidRPr="00C259EC">
              <w:rPr>
                <w:noProof/>
                <w:webHidden/>
              </w:rPr>
              <w:t>2</w:t>
            </w:r>
            <w:r w:rsidRPr="00C259EC">
              <w:rPr>
                <w:noProof/>
                <w:webHidden/>
              </w:rPr>
              <w:fldChar w:fldCharType="end"/>
            </w:r>
          </w:hyperlink>
        </w:p>
        <w:p w14:paraId="35A190F6" w14:textId="2D38C813" w:rsidR="00C259EC" w:rsidRPr="00C259EC" w:rsidRDefault="00C259EC" w:rsidP="00C259EC">
          <w:pPr>
            <w:pStyle w:val="TOC1"/>
            <w:tabs>
              <w:tab w:val="right" w:leader="dot" w:pos="9016"/>
            </w:tabs>
            <w:spacing w:line="360" w:lineRule="auto"/>
            <w:rPr>
              <w:rFonts w:eastAsiaTheme="minorEastAsia"/>
              <w:noProof/>
              <w:lang w:eastAsia="en-GB"/>
            </w:rPr>
          </w:pPr>
          <w:hyperlink w:anchor="_Toc243256281" w:history="1">
            <w:r w:rsidRPr="00C259EC">
              <w:rPr>
                <w:rStyle w:val="Hyperlink"/>
                <w:rFonts w:ascii="Arial" w:hAnsi="Arial" w:cs="Arial"/>
                <w:noProof/>
              </w:rPr>
              <w:t>3. What Causes Thalassaemia and Who Is at Risk?</w:t>
            </w:r>
            <w:r w:rsidRPr="00C259EC">
              <w:rPr>
                <w:noProof/>
                <w:webHidden/>
              </w:rPr>
              <w:tab/>
            </w:r>
            <w:r w:rsidRPr="00C259EC">
              <w:rPr>
                <w:noProof/>
                <w:webHidden/>
              </w:rPr>
              <w:fldChar w:fldCharType="begin"/>
            </w:r>
            <w:r w:rsidRPr="00C259EC">
              <w:rPr>
                <w:noProof/>
                <w:webHidden/>
              </w:rPr>
              <w:instrText xml:space="preserve"> PAGEREF _Toc243256281 \h </w:instrText>
            </w:r>
            <w:r w:rsidRPr="00C259EC">
              <w:rPr>
                <w:noProof/>
                <w:webHidden/>
              </w:rPr>
            </w:r>
            <w:r w:rsidRPr="00C259EC">
              <w:rPr>
                <w:noProof/>
                <w:webHidden/>
              </w:rPr>
              <w:fldChar w:fldCharType="separate"/>
            </w:r>
            <w:r w:rsidRPr="00C259EC">
              <w:rPr>
                <w:noProof/>
                <w:webHidden/>
              </w:rPr>
              <w:t>3</w:t>
            </w:r>
            <w:r w:rsidRPr="00C259EC">
              <w:rPr>
                <w:noProof/>
                <w:webHidden/>
              </w:rPr>
              <w:fldChar w:fldCharType="end"/>
            </w:r>
          </w:hyperlink>
        </w:p>
        <w:p w14:paraId="12430CFB" w14:textId="6791D332"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82" w:history="1">
            <w:r w:rsidRPr="00C259EC">
              <w:rPr>
                <w:rStyle w:val="Hyperlink"/>
                <w:rFonts w:ascii="Arial" w:hAnsi="Arial"/>
                <w:noProof/>
              </w:rPr>
              <w:t>Modifiable and Non-Modifiable Risk Factors</w:t>
            </w:r>
            <w:r w:rsidRPr="00C259EC">
              <w:rPr>
                <w:noProof/>
                <w:webHidden/>
              </w:rPr>
              <w:tab/>
            </w:r>
            <w:r w:rsidRPr="00C259EC">
              <w:rPr>
                <w:noProof/>
                <w:webHidden/>
              </w:rPr>
              <w:fldChar w:fldCharType="begin"/>
            </w:r>
            <w:r w:rsidRPr="00C259EC">
              <w:rPr>
                <w:noProof/>
                <w:webHidden/>
              </w:rPr>
              <w:instrText xml:space="preserve"> PAGEREF _Toc243256282 \h </w:instrText>
            </w:r>
            <w:r w:rsidRPr="00C259EC">
              <w:rPr>
                <w:noProof/>
                <w:webHidden/>
              </w:rPr>
            </w:r>
            <w:r w:rsidRPr="00C259EC">
              <w:rPr>
                <w:noProof/>
                <w:webHidden/>
              </w:rPr>
              <w:fldChar w:fldCharType="separate"/>
            </w:r>
            <w:r w:rsidRPr="00C259EC">
              <w:rPr>
                <w:noProof/>
                <w:webHidden/>
              </w:rPr>
              <w:t>0</w:t>
            </w:r>
            <w:r w:rsidRPr="00C259EC">
              <w:rPr>
                <w:noProof/>
                <w:webHidden/>
              </w:rPr>
              <w:fldChar w:fldCharType="end"/>
            </w:r>
          </w:hyperlink>
        </w:p>
        <w:p w14:paraId="3155A3F8" w14:textId="61AEEE07" w:rsidR="00C259EC" w:rsidRPr="00C259EC" w:rsidRDefault="00C259EC" w:rsidP="00C259EC">
          <w:pPr>
            <w:pStyle w:val="TOC1"/>
            <w:tabs>
              <w:tab w:val="right" w:leader="dot" w:pos="9016"/>
            </w:tabs>
            <w:spacing w:line="360" w:lineRule="auto"/>
            <w:rPr>
              <w:rFonts w:eastAsiaTheme="minorEastAsia"/>
              <w:noProof/>
              <w:lang w:eastAsia="en-GB"/>
            </w:rPr>
          </w:pPr>
          <w:hyperlink w:anchor="_Toc243256283" w:history="1">
            <w:r w:rsidRPr="00C259EC">
              <w:rPr>
                <w:rStyle w:val="Hyperlink"/>
                <w:rFonts w:ascii="Arial" w:hAnsi="Arial" w:cs="Arial"/>
                <w:noProof/>
              </w:rPr>
              <w:t>4. How Does Thalassaemia Affect People?</w:t>
            </w:r>
            <w:r w:rsidRPr="00C259EC">
              <w:rPr>
                <w:noProof/>
                <w:webHidden/>
              </w:rPr>
              <w:tab/>
            </w:r>
            <w:r w:rsidRPr="00C259EC">
              <w:rPr>
                <w:noProof/>
                <w:webHidden/>
              </w:rPr>
              <w:fldChar w:fldCharType="begin"/>
            </w:r>
            <w:r w:rsidRPr="00C259EC">
              <w:rPr>
                <w:noProof/>
                <w:webHidden/>
              </w:rPr>
              <w:instrText xml:space="preserve"> PAGEREF _Toc243256283 \h </w:instrText>
            </w:r>
            <w:r w:rsidRPr="00C259EC">
              <w:rPr>
                <w:noProof/>
                <w:webHidden/>
              </w:rPr>
            </w:r>
            <w:r w:rsidRPr="00C259EC">
              <w:rPr>
                <w:noProof/>
                <w:webHidden/>
              </w:rPr>
              <w:fldChar w:fldCharType="separate"/>
            </w:r>
            <w:r w:rsidRPr="00C259EC">
              <w:rPr>
                <w:noProof/>
                <w:webHidden/>
              </w:rPr>
              <w:t>5</w:t>
            </w:r>
            <w:r w:rsidRPr="00C259EC">
              <w:rPr>
                <w:noProof/>
                <w:webHidden/>
              </w:rPr>
              <w:fldChar w:fldCharType="end"/>
            </w:r>
          </w:hyperlink>
        </w:p>
        <w:p w14:paraId="3D803012" w14:textId="6CD6052E"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84" w:history="1">
            <w:r w:rsidRPr="00C259EC">
              <w:rPr>
                <w:rStyle w:val="Hyperlink"/>
                <w:rFonts w:ascii="Arial" w:hAnsi="Arial"/>
                <w:noProof/>
              </w:rPr>
              <w:t>Physical Impacts</w:t>
            </w:r>
            <w:r w:rsidRPr="00C259EC">
              <w:rPr>
                <w:noProof/>
                <w:webHidden/>
              </w:rPr>
              <w:tab/>
            </w:r>
            <w:r w:rsidRPr="00C259EC">
              <w:rPr>
                <w:noProof/>
                <w:webHidden/>
              </w:rPr>
              <w:fldChar w:fldCharType="begin"/>
            </w:r>
            <w:r w:rsidRPr="00C259EC">
              <w:rPr>
                <w:noProof/>
                <w:webHidden/>
              </w:rPr>
              <w:instrText xml:space="preserve"> PAGEREF _Toc243256284 \h </w:instrText>
            </w:r>
            <w:r w:rsidRPr="00C259EC">
              <w:rPr>
                <w:noProof/>
                <w:webHidden/>
              </w:rPr>
            </w:r>
            <w:r w:rsidRPr="00C259EC">
              <w:rPr>
                <w:noProof/>
                <w:webHidden/>
              </w:rPr>
              <w:fldChar w:fldCharType="separate"/>
            </w:r>
            <w:r w:rsidRPr="00C259EC">
              <w:rPr>
                <w:noProof/>
                <w:webHidden/>
              </w:rPr>
              <w:t>5</w:t>
            </w:r>
            <w:r w:rsidRPr="00C259EC">
              <w:rPr>
                <w:noProof/>
                <w:webHidden/>
              </w:rPr>
              <w:fldChar w:fldCharType="end"/>
            </w:r>
          </w:hyperlink>
        </w:p>
        <w:p w14:paraId="79C0E73F" w14:textId="1430B873"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85" w:history="1">
            <w:r w:rsidRPr="00C259EC">
              <w:rPr>
                <w:rStyle w:val="Hyperlink"/>
                <w:rFonts w:ascii="Arial" w:hAnsi="Arial"/>
                <w:noProof/>
              </w:rPr>
              <w:t>Psychological Impacts</w:t>
            </w:r>
            <w:r w:rsidRPr="00C259EC">
              <w:rPr>
                <w:noProof/>
                <w:webHidden/>
              </w:rPr>
              <w:tab/>
            </w:r>
            <w:r w:rsidRPr="00C259EC">
              <w:rPr>
                <w:noProof/>
                <w:webHidden/>
              </w:rPr>
              <w:fldChar w:fldCharType="begin"/>
            </w:r>
            <w:r w:rsidRPr="00C259EC">
              <w:rPr>
                <w:noProof/>
                <w:webHidden/>
              </w:rPr>
              <w:instrText xml:space="preserve"> PAGEREF _Toc243256285 \h </w:instrText>
            </w:r>
            <w:r w:rsidRPr="00C259EC">
              <w:rPr>
                <w:noProof/>
                <w:webHidden/>
              </w:rPr>
            </w:r>
            <w:r w:rsidRPr="00C259EC">
              <w:rPr>
                <w:noProof/>
                <w:webHidden/>
              </w:rPr>
              <w:fldChar w:fldCharType="separate"/>
            </w:r>
            <w:r w:rsidRPr="00C259EC">
              <w:rPr>
                <w:noProof/>
                <w:webHidden/>
              </w:rPr>
              <w:t>5</w:t>
            </w:r>
            <w:r w:rsidRPr="00C259EC">
              <w:rPr>
                <w:noProof/>
                <w:webHidden/>
              </w:rPr>
              <w:fldChar w:fldCharType="end"/>
            </w:r>
          </w:hyperlink>
        </w:p>
        <w:p w14:paraId="78744B60" w14:textId="0296E29F"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86" w:history="1">
            <w:r w:rsidRPr="00C259EC">
              <w:rPr>
                <w:rStyle w:val="Hyperlink"/>
                <w:rFonts w:ascii="Arial" w:hAnsi="Arial"/>
                <w:noProof/>
              </w:rPr>
              <w:t>Social Impacts</w:t>
            </w:r>
            <w:r w:rsidRPr="00C259EC">
              <w:rPr>
                <w:noProof/>
                <w:webHidden/>
              </w:rPr>
              <w:tab/>
            </w:r>
            <w:r w:rsidRPr="00C259EC">
              <w:rPr>
                <w:noProof/>
                <w:webHidden/>
              </w:rPr>
              <w:fldChar w:fldCharType="begin"/>
            </w:r>
            <w:r w:rsidRPr="00C259EC">
              <w:rPr>
                <w:noProof/>
                <w:webHidden/>
              </w:rPr>
              <w:instrText xml:space="preserve"> PAGEREF _Toc243256286 \h </w:instrText>
            </w:r>
            <w:r w:rsidRPr="00C259EC">
              <w:rPr>
                <w:noProof/>
                <w:webHidden/>
              </w:rPr>
            </w:r>
            <w:r w:rsidRPr="00C259EC">
              <w:rPr>
                <w:noProof/>
                <w:webHidden/>
              </w:rPr>
              <w:fldChar w:fldCharType="separate"/>
            </w:r>
            <w:r w:rsidRPr="00C259EC">
              <w:rPr>
                <w:noProof/>
                <w:webHidden/>
              </w:rPr>
              <w:t>6</w:t>
            </w:r>
            <w:r w:rsidRPr="00C259EC">
              <w:rPr>
                <w:noProof/>
                <w:webHidden/>
              </w:rPr>
              <w:fldChar w:fldCharType="end"/>
            </w:r>
          </w:hyperlink>
        </w:p>
        <w:p w14:paraId="207CACDF" w14:textId="709C3CFA" w:rsidR="00C259EC" w:rsidRPr="00C259EC" w:rsidRDefault="00C259EC" w:rsidP="00C259EC">
          <w:pPr>
            <w:pStyle w:val="TOC1"/>
            <w:tabs>
              <w:tab w:val="right" w:leader="dot" w:pos="9016"/>
            </w:tabs>
            <w:spacing w:line="360" w:lineRule="auto"/>
            <w:rPr>
              <w:rFonts w:eastAsiaTheme="minorEastAsia"/>
              <w:noProof/>
              <w:lang w:eastAsia="en-GB"/>
            </w:rPr>
          </w:pPr>
          <w:hyperlink w:anchor="_Toc243256287" w:history="1">
            <w:r w:rsidRPr="00C259EC">
              <w:rPr>
                <w:rStyle w:val="Hyperlink"/>
                <w:rFonts w:ascii="Arial" w:hAnsi="Arial" w:cs="Arial"/>
                <w:noProof/>
              </w:rPr>
              <w:t>5. Impact on Families and Carers</w:t>
            </w:r>
            <w:r w:rsidRPr="00C259EC">
              <w:rPr>
                <w:noProof/>
                <w:webHidden/>
              </w:rPr>
              <w:tab/>
            </w:r>
            <w:r w:rsidRPr="00C259EC">
              <w:rPr>
                <w:noProof/>
                <w:webHidden/>
              </w:rPr>
              <w:fldChar w:fldCharType="begin"/>
            </w:r>
            <w:r w:rsidRPr="00C259EC">
              <w:rPr>
                <w:noProof/>
                <w:webHidden/>
              </w:rPr>
              <w:instrText xml:space="preserve"> PAGEREF _Toc243256287 \h </w:instrText>
            </w:r>
            <w:r w:rsidRPr="00C259EC">
              <w:rPr>
                <w:noProof/>
                <w:webHidden/>
              </w:rPr>
            </w:r>
            <w:r w:rsidRPr="00C259EC">
              <w:rPr>
                <w:noProof/>
                <w:webHidden/>
              </w:rPr>
              <w:fldChar w:fldCharType="separate"/>
            </w:r>
            <w:r w:rsidRPr="00C259EC">
              <w:rPr>
                <w:noProof/>
                <w:webHidden/>
              </w:rPr>
              <w:t>6</w:t>
            </w:r>
            <w:r w:rsidRPr="00C259EC">
              <w:rPr>
                <w:noProof/>
                <w:webHidden/>
              </w:rPr>
              <w:fldChar w:fldCharType="end"/>
            </w:r>
          </w:hyperlink>
        </w:p>
        <w:p w14:paraId="6A009863" w14:textId="7DC2746D"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88" w:history="1">
            <w:r w:rsidRPr="00C259EC">
              <w:rPr>
                <w:rStyle w:val="Hyperlink"/>
                <w:rFonts w:ascii="Arial" w:hAnsi="Arial"/>
                <w:noProof/>
              </w:rPr>
              <w:t>Emotional and Relationship Impacts</w:t>
            </w:r>
            <w:r w:rsidRPr="00C259EC">
              <w:rPr>
                <w:noProof/>
                <w:webHidden/>
              </w:rPr>
              <w:tab/>
            </w:r>
            <w:r w:rsidRPr="00C259EC">
              <w:rPr>
                <w:noProof/>
                <w:webHidden/>
              </w:rPr>
              <w:fldChar w:fldCharType="begin"/>
            </w:r>
            <w:r w:rsidRPr="00C259EC">
              <w:rPr>
                <w:noProof/>
                <w:webHidden/>
              </w:rPr>
              <w:instrText xml:space="preserve"> PAGEREF _Toc243256288 \h </w:instrText>
            </w:r>
            <w:r w:rsidRPr="00C259EC">
              <w:rPr>
                <w:noProof/>
                <w:webHidden/>
              </w:rPr>
            </w:r>
            <w:r w:rsidRPr="00C259EC">
              <w:rPr>
                <w:noProof/>
                <w:webHidden/>
              </w:rPr>
              <w:fldChar w:fldCharType="separate"/>
            </w:r>
            <w:r w:rsidRPr="00C259EC">
              <w:rPr>
                <w:noProof/>
                <w:webHidden/>
              </w:rPr>
              <w:t>6</w:t>
            </w:r>
            <w:r w:rsidRPr="00C259EC">
              <w:rPr>
                <w:noProof/>
                <w:webHidden/>
              </w:rPr>
              <w:fldChar w:fldCharType="end"/>
            </w:r>
          </w:hyperlink>
        </w:p>
        <w:p w14:paraId="33E302B4" w14:textId="2A9CC9CF"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89" w:history="1">
            <w:r w:rsidRPr="00C259EC">
              <w:rPr>
                <w:rStyle w:val="Hyperlink"/>
                <w:rFonts w:ascii="Arial" w:hAnsi="Arial"/>
                <w:noProof/>
              </w:rPr>
              <w:t>Financial and Caring Burden</w:t>
            </w:r>
            <w:r w:rsidRPr="00C259EC">
              <w:rPr>
                <w:noProof/>
                <w:webHidden/>
              </w:rPr>
              <w:tab/>
            </w:r>
            <w:r w:rsidRPr="00C259EC">
              <w:rPr>
                <w:noProof/>
                <w:webHidden/>
              </w:rPr>
              <w:fldChar w:fldCharType="begin"/>
            </w:r>
            <w:r w:rsidRPr="00C259EC">
              <w:rPr>
                <w:noProof/>
                <w:webHidden/>
              </w:rPr>
              <w:instrText xml:space="preserve"> PAGEREF _Toc243256289 \h </w:instrText>
            </w:r>
            <w:r w:rsidRPr="00C259EC">
              <w:rPr>
                <w:noProof/>
                <w:webHidden/>
              </w:rPr>
            </w:r>
            <w:r w:rsidRPr="00C259EC">
              <w:rPr>
                <w:noProof/>
                <w:webHidden/>
              </w:rPr>
              <w:fldChar w:fldCharType="separate"/>
            </w:r>
            <w:r w:rsidRPr="00C259EC">
              <w:rPr>
                <w:noProof/>
                <w:webHidden/>
              </w:rPr>
              <w:t>6</w:t>
            </w:r>
            <w:r w:rsidRPr="00C259EC">
              <w:rPr>
                <w:noProof/>
                <w:webHidden/>
              </w:rPr>
              <w:fldChar w:fldCharType="end"/>
            </w:r>
          </w:hyperlink>
        </w:p>
        <w:p w14:paraId="26EB8D15" w14:textId="255B7610"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90" w:history="1">
            <w:r w:rsidRPr="00C259EC">
              <w:rPr>
                <w:rStyle w:val="Hyperlink"/>
                <w:rFonts w:ascii="Arial" w:hAnsi="Arial"/>
                <w:noProof/>
              </w:rPr>
              <w:t>Supporting Families and Carers</w:t>
            </w:r>
            <w:r w:rsidRPr="00C259EC">
              <w:rPr>
                <w:noProof/>
                <w:webHidden/>
              </w:rPr>
              <w:tab/>
            </w:r>
            <w:r w:rsidRPr="00C259EC">
              <w:rPr>
                <w:noProof/>
                <w:webHidden/>
              </w:rPr>
              <w:fldChar w:fldCharType="begin"/>
            </w:r>
            <w:r w:rsidRPr="00C259EC">
              <w:rPr>
                <w:noProof/>
                <w:webHidden/>
              </w:rPr>
              <w:instrText xml:space="preserve"> PAGEREF _Toc243256290 \h </w:instrText>
            </w:r>
            <w:r w:rsidRPr="00C259EC">
              <w:rPr>
                <w:noProof/>
                <w:webHidden/>
              </w:rPr>
            </w:r>
            <w:r w:rsidRPr="00C259EC">
              <w:rPr>
                <w:noProof/>
                <w:webHidden/>
              </w:rPr>
              <w:fldChar w:fldCharType="separate"/>
            </w:r>
            <w:r w:rsidRPr="00C259EC">
              <w:rPr>
                <w:noProof/>
                <w:webHidden/>
              </w:rPr>
              <w:t>7</w:t>
            </w:r>
            <w:r w:rsidRPr="00C259EC">
              <w:rPr>
                <w:noProof/>
                <w:webHidden/>
              </w:rPr>
              <w:fldChar w:fldCharType="end"/>
            </w:r>
          </w:hyperlink>
        </w:p>
        <w:p w14:paraId="3590225D" w14:textId="1503635B" w:rsidR="00C259EC" w:rsidRPr="00C259EC" w:rsidRDefault="00C259EC" w:rsidP="00C259EC">
          <w:pPr>
            <w:pStyle w:val="TOC1"/>
            <w:tabs>
              <w:tab w:val="right" w:leader="dot" w:pos="9016"/>
            </w:tabs>
            <w:spacing w:line="360" w:lineRule="auto"/>
            <w:rPr>
              <w:rFonts w:eastAsiaTheme="minorEastAsia"/>
              <w:noProof/>
              <w:lang w:eastAsia="en-GB"/>
            </w:rPr>
          </w:pPr>
          <w:hyperlink w:anchor="_Toc243256291" w:history="1">
            <w:r w:rsidRPr="00C259EC">
              <w:rPr>
                <w:rStyle w:val="Hyperlink"/>
                <w:rFonts w:ascii="Arial" w:hAnsi="Arial" w:cs="Arial"/>
                <w:noProof/>
              </w:rPr>
              <w:t>6. Treatment and Management in the NHS</w:t>
            </w:r>
            <w:r w:rsidRPr="00C259EC">
              <w:rPr>
                <w:noProof/>
                <w:webHidden/>
              </w:rPr>
              <w:tab/>
            </w:r>
            <w:r w:rsidRPr="00C259EC">
              <w:rPr>
                <w:noProof/>
                <w:webHidden/>
              </w:rPr>
              <w:fldChar w:fldCharType="begin"/>
            </w:r>
            <w:r w:rsidRPr="00C259EC">
              <w:rPr>
                <w:noProof/>
                <w:webHidden/>
              </w:rPr>
              <w:instrText xml:space="preserve"> PAGEREF _Toc243256291 \h </w:instrText>
            </w:r>
            <w:r w:rsidRPr="00C259EC">
              <w:rPr>
                <w:noProof/>
                <w:webHidden/>
              </w:rPr>
            </w:r>
            <w:r w:rsidRPr="00C259EC">
              <w:rPr>
                <w:noProof/>
                <w:webHidden/>
              </w:rPr>
              <w:fldChar w:fldCharType="separate"/>
            </w:r>
            <w:r w:rsidRPr="00C259EC">
              <w:rPr>
                <w:noProof/>
                <w:webHidden/>
              </w:rPr>
              <w:t>7</w:t>
            </w:r>
            <w:r w:rsidRPr="00C259EC">
              <w:rPr>
                <w:noProof/>
                <w:webHidden/>
              </w:rPr>
              <w:fldChar w:fldCharType="end"/>
            </w:r>
          </w:hyperlink>
        </w:p>
        <w:p w14:paraId="75832B6A" w14:textId="3A97E289"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92" w:history="1">
            <w:r w:rsidRPr="00C259EC">
              <w:rPr>
                <w:rStyle w:val="Hyperlink"/>
                <w:rFonts w:ascii="Arial" w:hAnsi="Arial"/>
                <w:noProof/>
              </w:rPr>
              <w:t>Blood Transfusions</w:t>
            </w:r>
            <w:r w:rsidRPr="00C259EC">
              <w:rPr>
                <w:noProof/>
                <w:webHidden/>
              </w:rPr>
              <w:tab/>
            </w:r>
            <w:r w:rsidRPr="00C259EC">
              <w:rPr>
                <w:noProof/>
                <w:webHidden/>
              </w:rPr>
              <w:fldChar w:fldCharType="begin"/>
            </w:r>
            <w:r w:rsidRPr="00C259EC">
              <w:rPr>
                <w:noProof/>
                <w:webHidden/>
              </w:rPr>
              <w:instrText xml:space="preserve"> PAGEREF _Toc243256292 \h </w:instrText>
            </w:r>
            <w:r w:rsidRPr="00C259EC">
              <w:rPr>
                <w:noProof/>
                <w:webHidden/>
              </w:rPr>
            </w:r>
            <w:r w:rsidRPr="00C259EC">
              <w:rPr>
                <w:noProof/>
                <w:webHidden/>
              </w:rPr>
              <w:fldChar w:fldCharType="separate"/>
            </w:r>
            <w:r w:rsidRPr="00C259EC">
              <w:rPr>
                <w:noProof/>
                <w:webHidden/>
              </w:rPr>
              <w:t>7</w:t>
            </w:r>
            <w:r w:rsidRPr="00C259EC">
              <w:rPr>
                <w:noProof/>
                <w:webHidden/>
              </w:rPr>
              <w:fldChar w:fldCharType="end"/>
            </w:r>
          </w:hyperlink>
        </w:p>
        <w:p w14:paraId="44257559" w14:textId="2A7A5038"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93" w:history="1">
            <w:r w:rsidRPr="00C259EC">
              <w:rPr>
                <w:rStyle w:val="Hyperlink"/>
                <w:rFonts w:ascii="Arial" w:hAnsi="Arial"/>
                <w:noProof/>
              </w:rPr>
              <w:t>Iron-Chelation Therapy</w:t>
            </w:r>
            <w:r w:rsidRPr="00C259EC">
              <w:rPr>
                <w:noProof/>
                <w:webHidden/>
              </w:rPr>
              <w:tab/>
            </w:r>
            <w:r w:rsidRPr="00C259EC">
              <w:rPr>
                <w:noProof/>
                <w:webHidden/>
              </w:rPr>
              <w:fldChar w:fldCharType="begin"/>
            </w:r>
            <w:r w:rsidRPr="00C259EC">
              <w:rPr>
                <w:noProof/>
                <w:webHidden/>
              </w:rPr>
              <w:instrText xml:space="preserve"> PAGEREF _Toc243256293 \h </w:instrText>
            </w:r>
            <w:r w:rsidRPr="00C259EC">
              <w:rPr>
                <w:noProof/>
                <w:webHidden/>
              </w:rPr>
            </w:r>
            <w:r w:rsidRPr="00C259EC">
              <w:rPr>
                <w:noProof/>
                <w:webHidden/>
              </w:rPr>
              <w:fldChar w:fldCharType="separate"/>
            </w:r>
            <w:r w:rsidRPr="00C259EC">
              <w:rPr>
                <w:noProof/>
                <w:webHidden/>
              </w:rPr>
              <w:t>7</w:t>
            </w:r>
            <w:r w:rsidRPr="00C259EC">
              <w:rPr>
                <w:noProof/>
                <w:webHidden/>
              </w:rPr>
              <w:fldChar w:fldCharType="end"/>
            </w:r>
          </w:hyperlink>
        </w:p>
        <w:p w14:paraId="6C13AA46" w14:textId="6C525E32"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94" w:history="1">
            <w:r w:rsidRPr="00C259EC">
              <w:rPr>
                <w:rStyle w:val="Hyperlink"/>
                <w:rFonts w:ascii="Arial" w:hAnsi="Arial"/>
                <w:noProof/>
              </w:rPr>
              <w:t>Stem Cell Transplantation</w:t>
            </w:r>
            <w:r w:rsidRPr="00C259EC">
              <w:rPr>
                <w:noProof/>
                <w:webHidden/>
              </w:rPr>
              <w:tab/>
            </w:r>
            <w:r w:rsidRPr="00C259EC">
              <w:rPr>
                <w:noProof/>
                <w:webHidden/>
              </w:rPr>
              <w:fldChar w:fldCharType="begin"/>
            </w:r>
            <w:r w:rsidRPr="00C259EC">
              <w:rPr>
                <w:noProof/>
                <w:webHidden/>
              </w:rPr>
              <w:instrText xml:space="preserve"> PAGEREF _Toc243256294 \h </w:instrText>
            </w:r>
            <w:r w:rsidRPr="00C259EC">
              <w:rPr>
                <w:noProof/>
                <w:webHidden/>
              </w:rPr>
            </w:r>
            <w:r w:rsidRPr="00C259EC">
              <w:rPr>
                <w:noProof/>
                <w:webHidden/>
              </w:rPr>
              <w:fldChar w:fldCharType="separate"/>
            </w:r>
            <w:r w:rsidRPr="00C259EC">
              <w:rPr>
                <w:noProof/>
                <w:webHidden/>
              </w:rPr>
              <w:t>8</w:t>
            </w:r>
            <w:r w:rsidRPr="00C259EC">
              <w:rPr>
                <w:noProof/>
                <w:webHidden/>
              </w:rPr>
              <w:fldChar w:fldCharType="end"/>
            </w:r>
          </w:hyperlink>
        </w:p>
        <w:p w14:paraId="4978428E" w14:textId="7ACB3676"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95" w:history="1">
            <w:r w:rsidRPr="00C259EC">
              <w:rPr>
                <w:rStyle w:val="Hyperlink"/>
                <w:rFonts w:ascii="Arial" w:hAnsi="Arial"/>
                <w:noProof/>
              </w:rPr>
              <w:t>Gene-Editing Therapy</w:t>
            </w:r>
            <w:r w:rsidRPr="00C259EC">
              <w:rPr>
                <w:noProof/>
                <w:webHidden/>
              </w:rPr>
              <w:tab/>
            </w:r>
            <w:r w:rsidRPr="00C259EC">
              <w:rPr>
                <w:noProof/>
                <w:webHidden/>
              </w:rPr>
              <w:fldChar w:fldCharType="begin"/>
            </w:r>
            <w:r w:rsidRPr="00C259EC">
              <w:rPr>
                <w:noProof/>
                <w:webHidden/>
              </w:rPr>
              <w:instrText xml:space="preserve"> PAGEREF _Toc243256295 \h </w:instrText>
            </w:r>
            <w:r w:rsidRPr="00C259EC">
              <w:rPr>
                <w:noProof/>
                <w:webHidden/>
              </w:rPr>
            </w:r>
            <w:r w:rsidRPr="00C259EC">
              <w:rPr>
                <w:noProof/>
                <w:webHidden/>
              </w:rPr>
              <w:fldChar w:fldCharType="separate"/>
            </w:r>
            <w:r w:rsidRPr="00C259EC">
              <w:rPr>
                <w:noProof/>
                <w:webHidden/>
              </w:rPr>
              <w:t>8</w:t>
            </w:r>
            <w:r w:rsidRPr="00C259EC">
              <w:rPr>
                <w:noProof/>
                <w:webHidden/>
              </w:rPr>
              <w:fldChar w:fldCharType="end"/>
            </w:r>
          </w:hyperlink>
        </w:p>
        <w:p w14:paraId="259E16A2" w14:textId="3BA373D8"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96" w:history="1">
            <w:r w:rsidRPr="00C259EC">
              <w:rPr>
                <w:rStyle w:val="Hyperlink"/>
                <w:rFonts w:ascii="Arial" w:hAnsi="Arial"/>
                <w:noProof/>
              </w:rPr>
              <w:t>Long-Term Monitoring and Person-Centred Care</w:t>
            </w:r>
            <w:r w:rsidRPr="00C259EC">
              <w:rPr>
                <w:noProof/>
                <w:webHidden/>
              </w:rPr>
              <w:tab/>
            </w:r>
            <w:r w:rsidRPr="00C259EC">
              <w:rPr>
                <w:noProof/>
                <w:webHidden/>
              </w:rPr>
              <w:fldChar w:fldCharType="begin"/>
            </w:r>
            <w:r w:rsidRPr="00C259EC">
              <w:rPr>
                <w:noProof/>
                <w:webHidden/>
              </w:rPr>
              <w:instrText xml:space="preserve"> PAGEREF _Toc243256296 \h </w:instrText>
            </w:r>
            <w:r w:rsidRPr="00C259EC">
              <w:rPr>
                <w:noProof/>
                <w:webHidden/>
              </w:rPr>
            </w:r>
            <w:r w:rsidRPr="00C259EC">
              <w:rPr>
                <w:noProof/>
                <w:webHidden/>
              </w:rPr>
              <w:fldChar w:fldCharType="separate"/>
            </w:r>
            <w:r w:rsidRPr="00C259EC">
              <w:rPr>
                <w:noProof/>
                <w:webHidden/>
              </w:rPr>
              <w:t>8</w:t>
            </w:r>
            <w:r w:rsidRPr="00C259EC">
              <w:rPr>
                <w:noProof/>
                <w:webHidden/>
              </w:rPr>
              <w:fldChar w:fldCharType="end"/>
            </w:r>
          </w:hyperlink>
        </w:p>
        <w:p w14:paraId="3CD6FE8C" w14:textId="7BD8F977" w:rsidR="00C259EC" w:rsidRPr="00C259EC" w:rsidRDefault="00C259EC" w:rsidP="00C259EC">
          <w:pPr>
            <w:pStyle w:val="TOC1"/>
            <w:tabs>
              <w:tab w:val="right" w:leader="dot" w:pos="9016"/>
            </w:tabs>
            <w:spacing w:line="360" w:lineRule="auto"/>
            <w:rPr>
              <w:rFonts w:eastAsiaTheme="minorEastAsia"/>
              <w:noProof/>
              <w:lang w:eastAsia="en-GB"/>
            </w:rPr>
          </w:pPr>
          <w:hyperlink w:anchor="_Toc243256297" w:history="1">
            <w:r w:rsidRPr="00C259EC">
              <w:rPr>
                <w:rStyle w:val="Hyperlink"/>
                <w:rFonts w:ascii="Arial" w:hAnsi="Arial" w:cs="Arial"/>
                <w:noProof/>
              </w:rPr>
              <w:t>7. Models for Better Long-Term Care</w:t>
            </w:r>
            <w:r w:rsidRPr="00C259EC">
              <w:rPr>
                <w:noProof/>
                <w:webHidden/>
              </w:rPr>
              <w:tab/>
            </w:r>
            <w:r w:rsidRPr="00C259EC">
              <w:rPr>
                <w:noProof/>
                <w:webHidden/>
              </w:rPr>
              <w:fldChar w:fldCharType="begin"/>
            </w:r>
            <w:r w:rsidRPr="00C259EC">
              <w:rPr>
                <w:noProof/>
                <w:webHidden/>
              </w:rPr>
              <w:instrText xml:space="preserve"> PAGEREF _Toc243256297 \h </w:instrText>
            </w:r>
            <w:r w:rsidRPr="00C259EC">
              <w:rPr>
                <w:noProof/>
                <w:webHidden/>
              </w:rPr>
            </w:r>
            <w:r w:rsidRPr="00C259EC">
              <w:rPr>
                <w:noProof/>
                <w:webHidden/>
              </w:rPr>
              <w:fldChar w:fldCharType="separate"/>
            </w:r>
            <w:r w:rsidRPr="00C259EC">
              <w:rPr>
                <w:noProof/>
                <w:webHidden/>
              </w:rPr>
              <w:t>8</w:t>
            </w:r>
            <w:r w:rsidRPr="00C259EC">
              <w:rPr>
                <w:noProof/>
                <w:webHidden/>
              </w:rPr>
              <w:fldChar w:fldCharType="end"/>
            </w:r>
          </w:hyperlink>
        </w:p>
        <w:p w14:paraId="1EF01575" w14:textId="3B61CA0B"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98" w:history="1">
            <w:r w:rsidRPr="00C259EC">
              <w:rPr>
                <w:rStyle w:val="Hyperlink"/>
                <w:rFonts w:ascii="Arial" w:hAnsi="Arial"/>
                <w:noProof/>
              </w:rPr>
              <w:t>UK Model: NHS Comprehensive Model of Personalised Care</w:t>
            </w:r>
            <w:r w:rsidRPr="00C259EC">
              <w:rPr>
                <w:noProof/>
                <w:webHidden/>
              </w:rPr>
              <w:tab/>
            </w:r>
            <w:r w:rsidRPr="00C259EC">
              <w:rPr>
                <w:noProof/>
                <w:webHidden/>
              </w:rPr>
              <w:fldChar w:fldCharType="begin"/>
            </w:r>
            <w:r w:rsidRPr="00C259EC">
              <w:rPr>
                <w:noProof/>
                <w:webHidden/>
              </w:rPr>
              <w:instrText xml:space="preserve"> PAGEREF _Toc243256298 \h </w:instrText>
            </w:r>
            <w:r w:rsidRPr="00C259EC">
              <w:rPr>
                <w:noProof/>
                <w:webHidden/>
              </w:rPr>
            </w:r>
            <w:r w:rsidRPr="00C259EC">
              <w:rPr>
                <w:noProof/>
                <w:webHidden/>
              </w:rPr>
              <w:fldChar w:fldCharType="separate"/>
            </w:r>
            <w:r w:rsidRPr="00C259EC">
              <w:rPr>
                <w:noProof/>
                <w:webHidden/>
              </w:rPr>
              <w:t>9</w:t>
            </w:r>
            <w:r w:rsidRPr="00C259EC">
              <w:rPr>
                <w:noProof/>
                <w:webHidden/>
              </w:rPr>
              <w:fldChar w:fldCharType="end"/>
            </w:r>
          </w:hyperlink>
        </w:p>
        <w:p w14:paraId="7B73DFC0" w14:textId="1C20D858" w:rsidR="00C259EC" w:rsidRPr="00C259EC" w:rsidRDefault="00C259EC" w:rsidP="00C259EC">
          <w:pPr>
            <w:pStyle w:val="TOC2"/>
            <w:tabs>
              <w:tab w:val="right" w:leader="dot" w:pos="9016"/>
            </w:tabs>
            <w:spacing w:line="360" w:lineRule="auto"/>
            <w:rPr>
              <w:rFonts w:eastAsiaTheme="minorEastAsia"/>
              <w:noProof/>
              <w:lang w:eastAsia="en-GB"/>
            </w:rPr>
          </w:pPr>
          <w:hyperlink w:anchor="_Toc243256299" w:history="1">
            <w:r w:rsidRPr="00C259EC">
              <w:rPr>
                <w:rStyle w:val="Hyperlink"/>
                <w:rFonts w:ascii="Arial" w:hAnsi="Arial"/>
                <w:noProof/>
              </w:rPr>
              <w:t>International Model: WHO Integrated People-Centred Health Services Framework</w:t>
            </w:r>
            <w:r w:rsidRPr="00C259EC">
              <w:rPr>
                <w:noProof/>
                <w:webHidden/>
              </w:rPr>
              <w:tab/>
            </w:r>
            <w:r w:rsidRPr="00C259EC">
              <w:rPr>
                <w:noProof/>
                <w:webHidden/>
              </w:rPr>
              <w:fldChar w:fldCharType="begin"/>
            </w:r>
            <w:r w:rsidRPr="00C259EC">
              <w:rPr>
                <w:noProof/>
                <w:webHidden/>
              </w:rPr>
              <w:instrText xml:space="preserve"> PAGEREF _Toc243256299 \h </w:instrText>
            </w:r>
            <w:r w:rsidRPr="00C259EC">
              <w:rPr>
                <w:noProof/>
                <w:webHidden/>
              </w:rPr>
            </w:r>
            <w:r w:rsidRPr="00C259EC">
              <w:rPr>
                <w:noProof/>
                <w:webHidden/>
              </w:rPr>
              <w:fldChar w:fldCharType="separate"/>
            </w:r>
            <w:r w:rsidRPr="00C259EC">
              <w:rPr>
                <w:noProof/>
                <w:webHidden/>
              </w:rPr>
              <w:t>10</w:t>
            </w:r>
            <w:r w:rsidRPr="00C259EC">
              <w:rPr>
                <w:noProof/>
                <w:webHidden/>
              </w:rPr>
              <w:fldChar w:fldCharType="end"/>
            </w:r>
          </w:hyperlink>
        </w:p>
        <w:p w14:paraId="275BB612" w14:textId="47ACDF45"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00" w:history="1">
            <w:r w:rsidRPr="00C259EC">
              <w:rPr>
                <w:rStyle w:val="Hyperlink"/>
                <w:rFonts w:ascii="Arial" w:hAnsi="Arial"/>
                <w:noProof/>
              </w:rPr>
              <w:t>Critical Comparison</w:t>
            </w:r>
            <w:r w:rsidRPr="00C259EC">
              <w:rPr>
                <w:noProof/>
                <w:webHidden/>
              </w:rPr>
              <w:tab/>
            </w:r>
            <w:r w:rsidRPr="00C259EC">
              <w:rPr>
                <w:noProof/>
                <w:webHidden/>
              </w:rPr>
              <w:fldChar w:fldCharType="begin"/>
            </w:r>
            <w:r w:rsidRPr="00C259EC">
              <w:rPr>
                <w:noProof/>
                <w:webHidden/>
              </w:rPr>
              <w:instrText xml:space="preserve"> PAGEREF _Toc243256300 \h </w:instrText>
            </w:r>
            <w:r w:rsidRPr="00C259EC">
              <w:rPr>
                <w:noProof/>
                <w:webHidden/>
              </w:rPr>
            </w:r>
            <w:r w:rsidRPr="00C259EC">
              <w:rPr>
                <w:noProof/>
                <w:webHidden/>
              </w:rPr>
              <w:fldChar w:fldCharType="separate"/>
            </w:r>
            <w:r w:rsidRPr="00C259EC">
              <w:rPr>
                <w:noProof/>
                <w:webHidden/>
              </w:rPr>
              <w:t>10</w:t>
            </w:r>
            <w:r w:rsidRPr="00C259EC">
              <w:rPr>
                <w:noProof/>
                <w:webHidden/>
              </w:rPr>
              <w:fldChar w:fldCharType="end"/>
            </w:r>
          </w:hyperlink>
        </w:p>
        <w:p w14:paraId="0464AAFB" w14:textId="29E3D66F" w:rsidR="00C259EC" w:rsidRPr="00C259EC" w:rsidRDefault="00C259EC" w:rsidP="00C259EC">
          <w:pPr>
            <w:pStyle w:val="TOC1"/>
            <w:tabs>
              <w:tab w:val="right" w:leader="dot" w:pos="9016"/>
            </w:tabs>
            <w:spacing w:line="360" w:lineRule="auto"/>
            <w:rPr>
              <w:rFonts w:eastAsiaTheme="minorEastAsia"/>
              <w:noProof/>
              <w:lang w:eastAsia="en-GB"/>
            </w:rPr>
          </w:pPr>
          <w:hyperlink w:anchor="_Toc243256301" w:history="1">
            <w:r w:rsidRPr="00C259EC">
              <w:rPr>
                <w:rStyle w:val="Hyperlink"/>
                <w:rFonts w:ascii="Arial" w:hAnsi="Arial" w:cs="Arial"/>
                <w:noProof/>
              </w:rPr>
              <w:t>8. Policy and Current Healthcare Priorities</w:t>
            </w:r>
            <w:r w:rsidRPr="00C259EC">
              <w:rPr>
                <w:noProof/>
                <w:webHidden/>
              </w:rPr>
              <w:tab/>
            </w:r>
            <w:r w:rsidRPr="00C259EC">
              <w:rPr>
                <w:noProof/>
                <w:webHidden/>
              </w:rPr>
              <w:fldChar w:fldCharType="begin"/>
            </w:r>
            <w:r w:rsidRPr="00C259EC">
              <w:rPr>
                <w:noProof/>
                <w:webHidden/>
              </w:rPr>
              <w:instrText xml:space="preserve"> PAGEREF _Toc243256301 \h </w:instrText>
            </w:r>
            <w:r w:rsidRPr="00C259EC">
              <w:rPr>
                <w:noProof/>
                <w:webHidden/>
              </w:rPr>
            </w:r>
            <w:r w:rsidRPr="00C259EC">
              <w:rPr>
                <w:noProof/>
                <w:webHidden/>
              </w:rPr>
              <w:fldChar w:fldCharType="separate"/>
            </w:r>
            <w:r w:rsidRPr="00C259EC">
              <w:rPr>
                <w:noProof/>
                <w:webHidden/>
              </w:rPr>
              <w:t>10</w:t>
            </w:r>
            <w:r w:rsidRPr="00C259EC">
              <w:rPr>
                <w:noProof/>
                <w:webHidden/>
              </w:rPr>
              <w:fldChar w:fldCharType="end"/>
            </w:r>
          </w:hyperlink>
        </w:p>
        <w:p w14:paraId="25001BE1" w14:textId="132FC731"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02" w:history="1">
            <w:r w:rsidRPr="00C259EC">
              <w:rPr>
                <w:rStyle w:val="Hyperlink"/>
                <w:rFonts w:ascii="Arial" w:hAnsi="Arial"/>
                <w:noProof/>
              </w:rPr>
              <w:t>National Healthcare Policies</w:t>
            </w:r>
            <w:r w:rsidRPr="00C259EC">
              <w:rPr>
                <w:noProof/>
                <w:webHidden/>
              </w:rPr>
              <w:tab/>
            </w:r>
            <w:r w:rsidRPr="00C259EC">
              <w:rPr>
                <w:noProof/>
                <w:webHidden/>
              </w:rPr>
              <w:fldChar w:fldCharType="begin"/>
            </w:r>
            <w:r w:rsidRPr="00C259EC">
              <w:rPr>
                <w:noProof/>
                <w:webHidden/>
              </w:rPr>
              <w:instrText xml:space="preserve"> PAGEREF _Toc243256302 \h </w:instrText>
            </w:r>
            <w:r w:rsidRPr="00C259EC">
              <w:rPr>
                <w:noProof/>
                <w:webHidden/>
              </w:rPr>
            </w:r>
            <w:r w:rsidRPr="00C259EC">
              <w:rPr>
                <w:noProof/>
                <w:webHidden/>
              </w:rPr>
              <w:fldChar w:fldCharType="separate"/>
            </w:r>
            <w:r w:rsidRPr="00C259EC">
              <w:rPr>
                <w:noProof/>
                <w:webHidden/>
              </w:rPr>
              <w:t>10</w:t>
            </w:r>
            <w:r w:rsidRPr="00C259EC">
              <w:rPr>
                <w:noProof/>
                <w:webHidden/>
              </w:rPr>
              <w:fldChar w:fldCharType="end"/>
            </w:r>
          </w:hyperlink>
        </w:p>
        <w:p w14:paraId="103A3F2A" w14:textId="38CEE638"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03" w:history="1">
            <w:r w:rsidRPr="00C259EC">
              <w:rPr>
                <w:rStyle w:val="Hyperlink"/>
                <w:rFonts w:ascii="Arial" w:hAnsi="Arial"/>
                <w:noProof/>
              </w:rPr>
              <w:t>Local Healthcare Priorities</w:t>
            </w:r>
            <w:r w:rsidRPr="00C259EC">
              <w:rPr>
                <w:noProof/>
                <w:webHidden/>
              </w:rPr>
              <w:tab/>
            </w:r>
            <w:r w:rsidRPr="00C259EC">
              <w:rPr>
                <w:noProof/>
                <w:webHidden/>
              </w:rPr>
              <w:fldChar w:fldCharType="begin"/>
            </w:r>
            <w:r w:rsidRPr="00C259EC">
              <w:rPr>
                <w:noProof/>
                <w:webHidden/>
              </w:rPr>
              <w:instrText xml:space="preserve"> PAGEREF _Toc243256303 \h </w:instrText>
            </w:r>
            <w:r w:rsidRPr="00C259EC">
              <w:rPr>
                <w:noProof/>
                <w:webHidden/>
              </w:rPr>
            </w:r>
            <w:r w:rsidRPr="00C259EC">
              <w:rPr>
                <w:noProof/>
                <w:webHidden/>
              </w:rPr>
              <w:fldChar w:fldCharType="separate"/>
            </w:r>
            <w:r w:rsidRPr="00C259EC">
              <w:rPr>
                <w:noProof/>
                <w:webHidden/>
              </w:rPr>
              <w:t>11</w:t>
            </w:r>
            <w:r w:rsidRPr="00C259EC">
              <w:rPr>
                <w:noProof/>
                <w:webHidden/>
              </w:rPr>
              <w:fldChar w:fldCharType="end"/>
            </w:r>
          </w:hyperlink>
        </w:p>
        <w:p w14:paraId="2595D91E" w14:textId="0ABEF597"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04" w:history="1">
            <w:r w:rsidRPr="00C259EC">
              <w:rPr>
                <w:rStyle w:val="Hyperlink"/>
                <w:rFonts w:ascii="Arial" w:hAnsi="Arial"/>
                <w:noProof/>
              </w:rPr>
              <w:t>Health Inequalities and Social Care</w:t>
            </w:r>
            <w:r w:rsidRPr="00C259EC">
              <w:rPr>
                <w:noProof/>
                <w:webHidden/>
              </w:rPr>
              <w:tab/>
            </w:r>
            <w:r w:rsidRPr="00C259EC">
              <w:rPr>
                <w:noProof/>
                <w:webHidden/>
              </w:rPr>
              <w:fldChar w:fldCharType="begin"/>
            </w:r>
            <w:r w:rsidRPr="00C259EC">
              <w:rPr>
                <w:noProof/>
                <w:webHidden/>
              </w:rPr>
              <w:instrText xml:space="preserve"> PAGEREF _Toc243256304 \h </w:instrText>
            </w:r>
            <w:r w:rsidRPr="00C259EC">
              <w:rPr>
                <w:noProof/>
                <w:webHidden/>
              </w:rPr>
            </w:r>
            <w:r w:rsidRPr="00C259EC">
              <w:rPr>
                <w:noProof/>
                <w:webHidden/>
              </w:rPr>
              <w:fldChar w:fldCharType="separate"/>
            </w:r>
            <w:r w:rsidRPr="00C259EC">
              <w:rPr>
                <w:noProof/>
                <w:webHidden/>
              </w:rPr>
              <w:t>11</w:t>
            </w:r>
            <w:r w:rsidRPr="00C259EC">
              <w:rPr>
                <w:noProof/>
                <w:webHidden/>
              </w:rPr>
              <w:fldChar w:fldCharType="end"/>
            </w:r>
          </w:hyperlink>
        </w:p>
        <w:p w14:paraId="00B729D8" w14:textId="6AE5F32B" w:rsidR="00C259EC" w:rsidRPr="00C259EC" w:rsidRDefault="00C259EC" w:rsidP="00C259EC">
          <w:pPr>
            <w:pStyle w:val="TOC1"/>
            <w:tabs>
              <w:tab w:val="right" w:leader="dot" w:pos="9016"/>
            </w:tabs>
            <w:spacing w:line="360" w:lineRule="auto"/>
            <w:rPr>
              <w:rFonts w:eastAsiaTheme="minorEastAsia"/>
              <w:noProof/>
              <w:lang w:eastAsia="en-GB"/>
            </w:rPr>
          </w:pPr>
          <w:hyperlink w:anchor="_Toc243256305" w:history="1">
            <w:r w:rsidRPr="00C259EC">
              <w:rPr>
                <w:rStyle w:val="Hyperlink"/>
                <w:rFonts w:ascii="Arial" w:hAnsi="Arial" w:cs="Arial"/>
                <w:noProof/>
              </w:rPr>
              <w:t>9. Living Well &amp; Self-Management</w:t>
            </w:r>
            <w:r w:rsidRPr="00C259EC">
              <w:rPr>
                <w:noProof/>
                <w:webHidden/>
              </w:rPr>
              <w:tab/>
            </w:r>
            <w:r w:rsidRPr="00C259EC">
              <w:rPr>
                <w:noProof/>
                <w:webHidden/>
              </w:rPr>
              <w:fldChar w:fldCharType="begin"/>
            </w:r>
            <w:r w:rsidRPr="00C259EC">
              <w:rPr>
                <w:noProof/>
                <w:webHidden/>
              </w:rPr>
              <w:instrText xml:space="preserve"> PAGEREF _Toc243256305 \h </w:instrText>
            </w:r>
            <w:r w:rsidRPr="00C259EC">
              <w:rPr>
                <w:noProof/>
                <w:webHidden/>
              </w:rPr>
            </w:r>
            <w:r w:rsidRPr="00C259EC">
              <w:rPr>
                <w:noProof/>
                <w:webHidden/>
              </w:rPr>
              <w:fldChar w:fldCharType="separate"/>
            </w:r>
            <w:r w:rsidRPr="00C259EC">
              <w:rPr>
                <w:noProof/>
                <w:webHidden/>
              </w:rPr>
              <w:t>11</w:t>
            </w:r>
            <w:r w:rsidRPr="00C259EC">
              <w:rPr>
                <w:noProof/>
                <w:webHidden/>
              </w:rPr>
              <w:fldChar w:fldCharType="end"/>
            </w:r>
          </w:hyperlink>
        </w:p>
        <w:p w14:paraId="0DCD040F" w14:textId="53EF88A8"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06" w:history="1">
            <w:r w:rsidRPr="00C259EC">
              <w:rPr>
                <w:rStyle w:val="Hyperlink"/>
                <w:rFonts w:ascii="Arial" w:hAnsi="Arial"/>
                <w:noProof/>
              </w:rPr>
              <w:t>Managing Everyday Health</w:t>
            </w:r>
            <w:r w:rsidRPr="00C259EC">
              <w:rPr>
                <w:noProof/>
                <w:webHidden/>
              </w:rPr>
              <w:tab/>
            </w:r>
            <w:r w:rsidRPr="00C259EC">
              <w:rPr>
                <w:noProof/>
                <w:webHidden/>
              </w:rPr>
              <w:fldChar w:fldCharType="begin"/>
            </w:r>
            <w:r w:rsidRPr="00C259EC">
              <w:rPr>
                <w:noProof/>
                <w:webHidden/>
              </w:rPr>
              <w:instrText xml:space="preserve"> PAGEREF _Toc243256306 \h </w:instrText>
            </w:r>
            <w:r w:rsidRPr="00C259EC">
              <w:rPr>
                <w:noProof/>
                <w:webHidden/>
              </w:rPr>
            </w:r>
            <w:r w:rsidRPr="00C259EC">
              <w:rPr>
                <w:noProof/>
                <w:webHidden/>
              </w:rPr>
              <w:fldChar w:fldCharType="separate"/>
            </w:r>
            <w:r w:rsidRPr="00C259EC">
              <w:rPr>
                <w:noProof/>
                <w:webHidden/>
              </w:rPr>
              <w:t>12</w:t>
            </w:r>
            <w:r w:rsidRPr="00C259EC">
              <w:rPr>
                <w:noProof/>
                <w:webHidden/>
              </w:rPr>
              <w:fldChar w:fldCharType="end"/>
            </w:r>
          </w:hyperlink>
        </w:p>
        <w:p w14:paraId="0D217CF5" w14:textId="55927935"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07" w:history="1">
            <w:r w:rsidRPr="00C259EC">
              <w:rPr>
                <w:rStyle w:val="Hyperlink"/>
                <w:rFonts w:ascii="Arial" w:hAnsi="Arial"/>
                <w:noProof/>
              </w:rPr>
              <w:t>Emotional Wellbeing and Independence</w:t>
            </w:r>
            <w:r w:rsidRPr="00C259EC">
              <w:rPr>
                <w:noProof/>
                <w:webHidden/>
              </w:rPr>
              <w:tab/>
            </w:r>
            <w:r w:rsidRPr="00C259EC">
              <w:rPr>
                <w:noProof/>
                <w:webHidden/>
              </w:rPr>
              <w:fldChar w:fldCharType="begin"/>
            </w:r>
            <w:r w:rsidRPr="00C259EC">
              <w:rPr>
                <w:noProof/>
                <w:webHidden/>
              </w:rPr>
              <w:instrText xml:space="preserve"> PAGEREF _Toc243256307 \h </w:instrText>
            </w:r>
            <w:r w:rsidRPr="00C259EC">
              <w:rPr>
                <w:noProof/>
                <w:webHidden/>
              </w:rPr>
            </w:r>
            <w:r w:rsidRPr="00C259EC">
              <w:rPr>
                <w:noProof/>
                <w:webHidden/>
              </w:rPr>
              <w:fldChar w:fldCharType="separate"/>
            </w:r>
            <w:r w:rsidRPr="00C259EC">
              <w:rPr>
                <w:noProof/>
                <w:webHidden/>
              </w:rPr>
              <w:t>12</w:t>
            </w:r>
            <w:r w:rsidRPr="00C259EC">
              <w:rPr>
                <w:noProof/>
                <w:webHidden/>
              </w:rPr>
              <w:fldChar w:fldCharType="end"/>
            </w:r>
          </w:hyperlink>
        </w:p>
        <w:p w14:paraId="58C3893F" w14:textId="211655E7" w:rsidR="00C259EC" w:rsidRPr="00C259EC" w:rsidRDefault="00C259EC" w:rsidP="00C259EC">
          <w:pPr>
            <w:pStyle w:val="TOC1"/>
            <w:tabs>
              <w:tab w:val="right" w:leader="dot" w:pos="9016"/>
            </w:tabs>
            <w:spacing w:line="360" w:lineRule="auto"/>
            <w:rPr>
              <w:rFonts w:eastAsiaTheme="minorEastAsia"/>
              <w:noProof/>
              <w:lang w:eastAsia="en-GB"/>
            </w:rPr>
          </w:pPr>
          <w:hyperlink w:anchor="_Toc243256308" w:history="1">
            <w:r w:rsidRPr="00C259EC">
              <w:rPr>
                <w:rStyle w:val="Hyperlink"/>
                <w:rFonts w:ascii="Arial" w:hAnsi="Arial" w:cs="Arial"/>
                <w:noProof/>
              </w:rPr>
              <w:t>10. Recommendations &amp; Looking Forward</w:t>
            </w:r>
            <w:r w:rsidRPr="00C259EC">
              <w:rPr>
                <w:noProof/>
                <w:webHidden/>
              </w:rPr>
              <w:tab/>
            </w:r>
            <w:r w:rsidRPr="00C259EC">
              <w:rPr>
                <w:noProof/>
                <w:webHidden/>
              </w:rPr>
              <w:fldChar w:fldCharType="begin"/>
            </w:r>
            <w:r w:rsidRPr="00C259EC">
              <w:rPr>
                <w:noProof/>
                <w:webHidden/>
              </w:rPr>
              <w:instrText xml:space="preserve"> PAGEREF _Toc243256308 \h </w:instrText>
            </w:r>
            <w:r w:rsidRPr="00C259EC">
              <w:rPr>
                <w:noProof/>
                <w:webHidden/>
              </w:rPr>
            </w:r>
            <w:r w:rsidRPr="00C259EC">
              <w:rPr>
                <w:noProof/>
                <w:webHidden/>
              </w:rPr>
              <w:fldChar w:fldCharType="separate"/>
            </w:r>
            <w:r w:rsidRPr="00C259EC">
              <w:rPr>
                <w:noProof/>
                <w:webHidden/>
              </w:rPr>
              <w:t>12</w:t>
            </w:r>
            <w:r w:rsidRPr="00C259EC">
              <w:rPr>
                <w:noProof/>
                <w:webHidden/>
              </w:rPr>
              <w:fldChar w:fldCharType="end"/>
            </w:r>
          </w:hyperlink>
        </w:p>
        <w:p w14:paraId="60752DF5" w14:textId="66C6B9E4"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09" w:history="1">
            <w:r w:rsidRPr="00C259EC">
              <w:rPr>
                <w:rStyle w:val="Hyperlink"/>
                <w:rFonts w:ascii="Arial" w:hAnsi="Arial"/>
                <w:noProof/>
              </w:rPr>
              <w:t>Improving Access and Personalised Care</w:t>
            </w:r>
            <w:r w:rsidRPr="00C259EC">
              <w:rPr>
                <w:noProof/>
                <w:webHidden/>
              </w:rPr>
              <w:tab/>
            </w:r>
            <w:r w:rsidRPr="00C259EC">
              <w:rPr>
                <w:noProof/>
                <w:webHidden/>
              </w:rPr>
              <w:fldChar w:fldCharType="begin"/>
            </w:r>
            <w:r w:rsidRPr="00C259EC">
              <w:rPr>
                <w:noProof/>
                <w:webHidden/>
              </w:rPr>
              <w:instrText xml:space="preserve"> PAGEREF _Toc243256309 \h </w:instrText>
            </w:r>
            <w:r w:rsidRPr="00C259EC">
              <w:rPr>
                <w:noProof/>
                <w:webHidden/>
              </w:rPr>
            </w:r>
            <w:r w:rsidRPr="00C259EC">
              <w:rPr>
                <w:noProof/>
                <w:webHidden/>
              </w:rPr>
              <w:fldChar w:fldCharType="separate"/>
            </w:r>
            <w:r w:rsidRPr="00C259EC">
              <w:rPr>
                <w:noProof/>
                <w:webHidden/>
              </w:rPr>
              <w:t>13</w:t>
            </w:r>
            <w:r w:rsidRPr="00C259EC">
              <w:rPr>
                <w:noProof/>
                <w:webHidden/>
              </w:rPr>
              <w:fldChar w:fldCharType="end"/>
            </w:r>
          </w:hyperlink>
        </w:p>
        <w:p w14:paraId="0A71001A" w14:textId="696E78C0"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10" w:history="1">
            <w:r w:rsidRPr="00C259EC">
              <w:rPr>
                <w:rStyle w:val="Hyperlink"/>
                <w:rFonts w:ascii="Arial" w:hAnsi="Arial"/>
                <w:noProof/>
              </w:rPr>
              <w:t>Strengthening Self-Management and Family Support</w:t>
            </w:r>
            <w:r w:rsidRPr="00C259EC">
              <w:rPr>
                <w:noProof/>
                <w:webHidden/>
              </w:rPr>
              <w:tab/>
            </w:r>
            <w:r w:rsidRPr="00C259EC">
              <w:rPr>
                <w:noProof/>
                <w:webHidden/>
              </w:rPr>
              <w:fldChar w:fldCharType="begin"/>
            </w:r>
            <w:r w:rsidRPr="00C259EC">
              <w:rPr>
                <w:noProof/>
                <w:webHidden/>
              </w:rPr>
              <w:instrText xml:space="preserve"> PAGEREF _Toc243256310 \h </w:instrText>
            </w:r>
            <w:r w:rsidRPr="00C259EC">
              <w:rPr>
                <w:noProof/>
                <w:webHidden/>
              </w:rPr>
            </w:r>
            <w:r w:rsidRPr="00C259EC">
              <w:rPr>
                <w:noProof/>
                <w:webHidden/>
              </w:rPr>
              <w:fldChar w:fldCharType="separate"/>
            </w:r>
            <w:r w:rsidRPr="00C259EC">
              <w:rPr>
                <w:noProof/>
                <w:webHidden/>
              </w:rPr>
              <w:t>13</w:t>
            </w:r>
            <w:r w:rsidRPr="00C259EC">
              <w:rPr>
                <w:noProof/>
                <w:webHidden/>
              </w:rPr>
              <w:fldChar w:fldCharType="end"/>
            </w:r>
          </w:hyperlink>
        </w:p>
        <w:p w14:paraId="2C1D8EBB" w14:textId="09803BDF" w:rsidR="00C259EC" w:rsidRPr="00C259EC" w:rsidRDefault="00C259EC" w:rsidP="00C259EC">
          <w:pPr>
            <w:pStyle w:val="TOC2"/>
            <w:tabs>
              <w:tab w:val="right" w:leader="dot" w:pos="9016"/>
            </w:tabs>
            <w:spacing w:line="360" w:lineRule="auto"/>
            <w:rPr>
              <w:rFonts w:eastAsiaTheme="minorEastAsia"/>
              <w:noProof/>
              <w:lang w:eastAsia="en-GB"/>
            </w:rPr>
          </w:pPr>
          <w:hyperlink w:anchor="_Toc243256311" w:history="1">
            <w:r w:rsidRPr="00C259EC">
              <w:rPr>
                <w:rStyle w:val="Hyperlink"/>
                <w:rFonts w:ascii="Arial" w:hAnsi="Arial"/>
                <w:noProof/>
              </w:rPr>
              <w:t>Future Treatments and End-of-Life Care</w:t>
            </w:r>
            <w:r w:rsidRPr="00C259EC">
              <w:rPr>
                <w:noProof/>
                <w:webHidden/>
              </w:rPr>
              <w:tab/>
            </w:r>
            <w:r w:rsidRPr="00C259EC">
              <w:rPr>
                <w:noProof/>
                <w:webHidden/>
              </w:rPr>
              <w:fldChar w:fldCharType="begin"/>
            </w:r>
            <w:r w:rsidRPr="00C259EC">
              <w:rPr>
                <w:noProof/>
                <w:webHidden/>
              </w:rPr>
              <w:instrText xml:space="preserve"> PAGEREF _Toc243256311 \h </w:instrText>
            </w:r>
            <w:r w:rsidRPr="00C259EC">
              <w:rPr>
                <w:noProof/>
                <w:webHidden/>
              </w:rPr>
            </w:r>
            <w:r w:rsidRPr="00C259EC">
              <w:rPr>
                <w:noProof/>
                <w:webHidden/>
              </w:rPr>
              <w:fldChar w:fldCharType="separate"/>
            </w:r>
            <w:r w:rsidRPr="00C259EC">
              <w:rPr>
                <w:noProof/>
                <w:webHidden/>
              </w:rPr>
              <w:t>13</w:t>
            </w:r>
            <w:r w:rsidRPr="00C259EC">
              <w:rPr>
                <w:noProof/>
                <w:webHidden/>
              </w:rPr>
              <w:fldChar w:fldCharType="end"/>
            </w:r>
          </w:hyperlink>
        </w:p>
        <w:p w14:paraId="04F97900" w14:textId="78109769" w:rsidR="00C259EC" w:rsidRPr="00C259EC" w:rsidRDefault="00C259EC" w:rsidP="00C259EC">
          <w:pPr>
            <w:pStyle w:val="TOC1"/>
            <w:tabs>
              <w:tab w:val="right" w:leader="dot" w:pos="9016"/>
            </w:tabs>
            <w:spacing w:line="360" w:lineRule="auto"/>
            <w:rPr>
              <w:rFonts w:eastAsiaTheme="minorEastAsia"/>
              <w:noProof/>
              <w:lang w:eastAsia="en-GB"/>
            </w:rPr>
          </w:pPr>
          <w:hyperlink w:anchor="_Toc243256312" w:history="1">
            <w:r w:rsidRPr="00C259EC">
              <w:rPr>
                <w:rStyle w:val="Hyperlink"/>
                <w:rFonts w:ascii="Arial" w:hAnsi="Arial" w:cs="Arial"/>
                <w:noProof/>
              </w:rPr>
              <w:t>Conclusion / Key Messages</w:t>
            </w:r>
            <w:r w:rsidRPr="00C259EC">
              <w:rPr>
                <w:noProof/>
                <w:webHidden/>
              </w:rPr>
              <w:tab/>
            </w:r>
            <w:r w:rsidRPr="00C259EC">
              <w:rPr>
                <w:noProof/>
                <w:webHidden/>
              </w:rPr>
              <w:fldChar w:fldCharType="begin"/>
            </w:r>
            <w:r w:rsidRPr="00C259EC">
              <w:rPr>
                <w:noProof/>
                <w:webHidden/>
              </w:rPr>
              <w:instrText xml:space="preserve"> PAGEREF _Toc243256312 \h </w:instrText>
            </w:r>
            <w:r w:rsidRPr="00C259EC">
              <w:rPr>
                <w:noProof/>
                <w:webHidden/>
              </w:rPr>
            </w:r>
            <w:r w:rsidRPr="00C259EC">
              <w:rPr>
                <w:noProof/>
                <w:webHidden/>
              </w:rPr>
              <w:fldChar w:fldCharType="separate"/>
            </w:r>
            <w:r w:rsidRPr="00C259EC">
              <w:rPr>
                <w:noProof/>
                <w:webHidden/>
              </w:rPr>
              <w:t>13</w:t>
            </w:r>
            <w:r w:rsidRPr="00C259EC">
              <w:rPr>
                <w:noProof/>
                <w:webHidden/>
              </w:rPr>
              <w:fldChar w:fldCharType="end"/>
            </w:r>
          </w:hyperlink>
        </w:p>
        <w:p w14:paraId="71A3990A" w14:textId="6267ABF2" w:rsidR="00C259EC" w:rsidRPr="00C259EC" w:rsidRDefault="00C259EC" w:rsidP="00C259EC">
          <w:pPr>
            <w:pStyle w:val="TOC1"/>
            <w:tabs>
              <w:tab w:val="right" w:leader="dot" w:pos="9016"/>
            </w:tabs>
            <w:spacing w:line="360" w:lineRule="auto"/>
            <w:rPr>
              <w:rFonts w:eastAsiaTheme="minorEastAsia"/>
              <w:noProof/>
              <w:lang w:eastAsia="en-GB"/>
            </w:rPr>
          </w:pPr>
          <w:hyperlink w:anchor="_Toc243256313" w:history="1">
            <w:r w:rsidRPr="00C259EC">
              <w:rPr>
                <w:rStyle w:val="Hyperlink"/>
                <w:rFonts w:ascii="Arial" w:hAnsi="Arial" w:cs="Arial"/>
                <w:noProof/>
              </w:rPr>
              <w:t>References</w:t>
            </w:r>
            <w:r w:rsidRPr="00C259EC">
              <w:rPr>
                <w:noProof/>
                <w:webHidden/>
              </w:rPr>
              <w:tab/>
            </w:r>
            <w:r w:rsidRPr="00C259EC">
              <w:rPr>
                <w:noProof/>
                <w:webHidden/>
              </w:rPr>
              <w:fldChar w:fldCharType="begin"/>
            </w:r>
            <w:r w:rsidRPr="00C259EC">
              <w:rPr>
                <w:noProof/>
                <w:webHidden/>
              </w:rPr>
              <w:instrText xml:space="preserve"> PAGEREF _Toc243256313 \h </w:instrText>
            </w:r>
            <w:r w:rsidRPr="00C259EC">
              <w:rPr>
                <w:noProof/>
                <w:webHidden/>
              </w:rPr>
            </w:r>
            <w:r w:rsidRPr="00C259EC">
              <w:rPr>
                <w:noProof/>
                <w:webHidden/>
              </w:rPr>
              <w:fldChar w:fldCharType="separate"/>
            </w:r>
            <w:r w:rsidRPr="00C259EC">
              <w:rPr>
                <w:noProof/>
                <w:webHidden/>
              </w:rPr>
              <w:t>15</w:t>
            </w:r>
            <w:r w:rsidRPr="00C259EC">
              <w:rPr>
                <w:noProof/>
                <w:webHidden/>
              </w:rPr>
              <w:fldChar w:fldCharType="end"/>
            </w:r>
          </w:hyperlink>
        </w:p>
        <w:p w14:paraId="3D71E333" w14:textId="2C32FCA3" w:rsidR="00914A4C" w:rsidRDefault="00914A4C" w:rsidP="00C259EC">
          <w:pPr>
            <w:spacing w:line="360" w:lineRule="auto"/>
          </w:pPr>
          <w:r w:rsidRPr="00C259EC">
            <w:rPr>
              <w:noProof/>
            </w:rPr>
            <w:fldChar w:fldCharType="end"/>
          </w:r>
        </w:p>
      </w:sdtContent>
    </w:sdt>
    <w:p w14:paraId="33C80BB1" w14:textId="0FC89512" w:rsidR="00914A4C" w:rsidRDefault="00914A4C"/>
    <w:p w14:paraId="545360AF" w14:textId="77777777" w:rsidR="00914A4C" w:rsidRDefault="00914A4C" w:rsidP="00914A4C">
      <w:pPr>
        <w:rPr>
          <w:sz w:val="42"/>
          <w:szCs w:val="42"/>
        </w:rPr>
        <w:sectPr w:rsidR="00914A4C" w:rsidSect="00914A4C">
          <w:footerReference w:type="default" r:id="rId13"/>
          <w:footerReference w:type="first" r:id="rId14"/>
          <w:type w:val="continuous"/>
          <w:pgSz w:w="11906" w:h="16838"/>
          <w:pgMar w:top="1440" w:right="1440" w:bottom="1440" w:left="1440" w:header="708" w:footer="708" w:gutter="0"/>
          <w:cols w:space="708"/>
          <w:titlePg/>
          <w:docGrid w:linePitch="360"/>
        </w:sectPr>
      </w:pPr>
      <w:r>
        <w:rPr>
          <w:sz w:val="42"/>
          <w:szCs w:val="42"/>
        </w:rPr>
        <w:br w:type="page"/>
      </w:r>
    </w:p>
    <w:p w14:paraId="600FE2F5" w14:textId="0A4FAD67" w:rsidR="00F34A13" w:rsidRPr="00C259EC" w:rsidRDefault="00C259EC" w:rsidP="00C259EC">
      <w:pPr>
        <w:pStyle w:val="Heading1"/>
        <w:rPr>
          <w:rFonts w:ascii="Arial" w:hAnsi="Arial" w:cs="Arial"/>
          <w:b/>
          <w:bCs/>
          <w:sz w:val="26"/>
          <w:szCs w:val="26"/>
        </w:rPr>
      </w:pPr>
      <w:bookmarkStart w:id="0" w:name="_Toc243256279"/>
      <w:r>
        <w:rPr>
          <w:rFonts w:ascii="Arial" w:hAnsi="Arial" w:cs="Arial"/>
          <w:b/>
          <w:bCs/>
          <w:sz w:val="26"/>
          <w:szCs w:val="26"/>
        </w:rPr>
        <w:lastRenderedPageBreak/>
        <w:t xml:space="preserve">1. </w:t>
      </w:r>
      <w:r w:rsidR="00F34A13" w:rsidRPr="00161639">
        <w:rPr>
          <w:rFonts w:ascii="Arial" w:hAnsi="Arial" w:cs="Arial"/>
          <w:b/>
          <w:bCs/>
          <w:sz w:val="26"/>
          <w:szCs w:val="26"/>
        </w:rPr>
        <w:t>Understanding Thalassaemia</w:t>
      </w:r>
      <w:bookmarkEnd w:id="0"/>
    </w:p>
    <w:p w14:paraId="5C82B8A1" w14:textId="77777777" w:rsidR="00F34A13" w:rsidRPr="00F34A13" w:rsidRDefault="00F34A13" w:rsidP="00F34A13">
      <w:pPr>
        <w:spacing w:line="360" w:lineRule="auto"/>
        <w:jc w:val="both"/>
        <w:rPr>
          <w:rFonts w:ascii="Arial" w:hAnsi="Arial"/>
        </w:rPr>
      </w:pPr>
      <w:r w:rsidRPr="00F34A13">
        <w:rPr>
          <w:rFonts w:ascii="Arial" w:hAnsi="Arial"/>
        </w:rPr>
        <w:t>Thalassaemia is a group of inherited, lifelong blood disorders that affect the production of haemoglobin, the protein in red blood cells responsible for carrying oxygen around the body (NHS, 2026). When the body cannot produce enough normal haemoglobin, red blood cells are less effective and anaemia can develop. This may cause tiredness, weakness, pale skin and shortness of breath. However, thalassaemia is not one single condition; its severity varies greatly between individuals, from people who are symptom-free carriers to those who require lifelong specialist treatment and regular blood transfusions (NHS England Genomics Education Programme, 2026).</w:t>
      </w:r>
    </w:p>
    <w:p w14:paraId="475FC522" w14:textId="77777777" w:rsidR="00004FDD" w:rsidRDefault="00004FDD" w:rsidP="00004FDD">
      <w:pPr>
        <w:keepNext/>
        <w:spacing w:line="360" w:lineRule="auto"/>
        <w:jc w:val="both"/>
      </w:pPr>
      <w:r>
        <w:rPr>
          <w:noProof/>
        </w:rPr>
        <w:drawing>
          <wp:inline distT="0" distB="0" distL="0" distR="0" wp14:anchorId="4A967AC5" wp14:editId="3A17B7F5">
            <wp:extent cx="2711395" cy="3094778"/>
            <wp:effectExtent l="0" t="0" r="0" b="0"/>
            <wp:docPr id="1508205584" name="Picture 10" descr="Thalassemia blood disease as hemoglobin structure deletion outli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alassemia blood disease as hemoglobin structure deletion outline diagram"/>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5722" r="6666"/>
                    <a:stretch>
                      <a:fillRect/>
                    </a:stretch>
                  </pic:blipFill>
                  <pic:spPr bwMode="auto">
                    <a:xfrm>
                      <a:off x="0" y="0"/>
                      <a:ext cx="2724131" cy="3109315"/>
                    </a:xfrm>
                    <a:prstGeom prst="rect">
                      <a:avLst/>
                    </a:prstGeom>
                    <a:noFill/>
                    <a:ln>
                      <a:noFill/>
                    </a:ln>
                    <a:extLst>
                      <a:ext uri="{53640926-AAD7-44D8-BBD7-CCE9431645EC}">
                        <a14:shadowObscured xmlns:a14="http://schemas.microsoft.com/office/drawing/2010/main"/>
                      </a:ext>
                    </a:extLst>
                  </pic:spPr>
                </pic:pic>
              </a:graphicData>
            </a:graphic>
          </wp:inline>
        </w:drawing>
      </w:r>
    </w:p>
    <w:p w14:paraId="401A9626" w14:textId="46E0C5F2" w:rsidR="00004FDD" w:rsidRDefault="00004FDD" w:rsidP="00004FDD">
      <w:pPr>
        <w:pStyle w:val="Caption"/>
        <w:jc w:val="both"/>
      </w:pPr>
      <w:r>
        <w:t xml:space="preserve">Figure </w:t>
      </w:r>
      <w:fldSimple w:instr=" SEQ Figure \* ARABIC ">
        <w:r w:rsidR="002D050C">
          <w:rPr>
            <w:noProof/>
          </w:rPr>
          <w:t>1</w:t>
        </w:r>
      </w:fldSimple>
      <w:r>
        <w:t>:</w:t>
      </w:r>
      <w:r w:rsidRPr="001D2B17">
        <w:t>Illustration of normal haemoglobin structure and the differences between alpha and beta thalassaemia (VectorMine, n.d.).</w:t>
      </w:r>
    </w:p>
    <w:p w14:paraId="1DF1DA59" w14:textId="57B49FB5" w:rsidR="00F34A13" w:rsidRPr="00F34A13" w:rsidRDefault="00F34A13" w:rsidP="00F34A13">
      <w:pPr>
        <w:spacing w:line="360" w:lineRule="auto"/>
        <w:jc w:val="both"/>
        <w:rPr>
          <w:rFonts w:ascii="Arial" w:hAnsi="Arial"/>
        </w:rPr>
      </w:pPr>
      <w:r w:rsidRPr="00F34A13">
        <w:rPr>
          <w:rFonts w:ascii="Arial" w:hAnsi="Arial"/>
        </w:rPr>
        <w:t xml:space="preserve">Haemoglobin normally contains alpha (α) and beta (β) globin chains. Therefore, thalassaemia is mainly classified as alpha thalassaemia or beta thalassaemia, depending on which globin chain has reduced production. Alpha thalassaemia usually results from changes affecting the </w:t>
      </w:r>
      <w:r w:rsidRPr="00F34A13">
        <w:rPr>
          <w:rFonts w:ascii="Arial" w:hAnsi="Arial"/>
          <w:i/>
          <w:iCs/>
        </w:rPr>
        <w:t>HBA1</w:t>
      </w:r>
      <w:r w:rsidRPr="00F34A13">
        <w:rPr>
          <w:rFonts w:ascii="Arial" w:hAnsi="Arial"/>
        </w:rPr>
        <w:t xml:space="preserve"> and </w:t>
      </w:r>
      <w:r w:rsidRPr="00F34A13">
        <w:rPr>
          <w:rFonts w:ascii="Arial" w:hAnsi="Arial"/>
          <w:i/>
          <w:iCs/>
        </w:rPr>
        <w:t>HBA2</w:t>
      </w:r>
      <w:r w:rsidRPr="00F34A13">
        <w:rPr>
          <w:rFonts w:ascii="Arial" w:hAnsi="Arial"/>
        </w:rPr>
        <w:t xml:space="preserve"> genes, whereas beta thalassaemia involves the </w:t>
      </w:r>
      <w:r w:rsidRPr="00F34A13">
        <w:rPr>
          <w:rFonts w:ascii="Arial" w:hAnsi="Arial"/>
          <w:i/>
          <w:iCs/>
        </w:rPr>
        <w:t>HBB</w:t>
      </w:r>
      <w:r w:rsidRPr="00F34A13">
        <w:rPr>
          <w:rFonts w:ascii="Arial" w:hAnsi="Arial"/>
        </w:rPr>
        <w:t xml:space="preserve"> gene. The clinical effect depends on the genetic changes and the amount of functioning haemoglobin that can still be produced (Thalassaemia International Federation, 2023).</w:t>
      </w:r>
    </w:p>
    <w:p w14:paraId="62524459" w14:textId="77777777" w:rsidR="00F34A13" w:rsidRPr="00F34A13" w:rsidRDefault="00F34A13" w:rsidP="00F34A13">
      <w:pPr>
        <w:spacing w:line="360" w:lineRule="auto"/>
        <w:jc w:val="both"/>
        <w:rPr>
          <w:rFonts w:ascii="Arial" w:hAnsi="Arial"/>
        </w:rPr>
      </w:pPr>
      <w:r w:rsidRPr="00F34A13">
        <w:rPr>
          <w:rFonts w:ascii="Arial" w:hAnsi="Arial"/>
        </w:rPr>
        <w:t xml:space="preserve">Traditionally, terms such as </w:t>
      </w:r>
      <w:r w:rsidRPr="00F34A13">
        <w:rPr>
          <w:rFonts w:ascii="Arial" w:hAnsi="Arial"/>
          <w:i/>
          <w:iCs/>
        </w:rPr>
        <w:t>thalassaemia major</w:t>
      </w:r>
      <w:r w:rsidRPr="00F34A13">
        <w:rPr>
          <w:rFonts w:ascii="Arial" w:hAnsi="Arial"/>
        </w:rPr>
        <w:t xml:space="preserve">, </w:t>
      </w:r>
      <w:r w:rsidRPr="00F34A13">
        <w:rPr>
          <w:rFonts w:ascii="Arial" w:hAnsi="Arial"/>
          <w:i/>
          <w:iCs/>
        </w:rPr>
        <w:t>intermedia</w:t>
      </w:r>
      <w:r w:rsidRPr="00F34A13">
        <w:rPr>
          <w:rFonts w:ascii="Arial" w:hAnsi="Arial"/>
        </w:rPr>
        <w:t xml:space="preserve"> and </w:t>
      </w:r>
      <w:r w:rsidRPr="00F34A13">
        <w:rPr>
          <w:rFonts w:ascii="Arial" w:hAnsi="Arial"/>
          <w:i/>
          <w:iCs/>
        </w:rPr>
        <w:t>minor</w:t>
      </w:r>
      <w:r w:rsidRPr="00F34A13">
        <w:rPr>
          <w:rFonts w:ascii="Arial" w:hAnsi="Arial"/>
        </w:rPr>
        <w:t xml:space="preserve"> have been used. However, contemporary clinical practice </w:t>
      </w:r>
      <w:r w:rsidRPr="00F34A13">
        <w:rPr>
          <w:rFonts w:ascii="Arial" w:hAnsi="Arial"/>
        </w:rPr>
        <w:lastRenderedPageBreak/>
        <w:t>increasingly distinguishes between transfusion-dependent thalassaemia (TDT) and non-transfusion-dependent thalassaemia (NTDT) because transfusion requirements are more directly relevant to long-term management (UCLH, 2026). This approach is useful because two people with the same broad diagnostic label may have very different healthcare needs.</w:t>
      </w:r>
    </w:p>
    <w:p w14:paraId="6C406E56" w14:textId="77777777" w:rsidR="00EC17C2" w:rsidRPr="00EC17C2" w:rsidRDefault="00F34A13" w:rsidP="00EC17C2">
      <w:pPr>
        <w:pBdr>
          <w:left w:val="single" w:sz="24" w:space="4" w:color="auto"/>
        </w:pBdr>
        <w:shd w:val="clear" w:color="auto" w:fill="EDF5FC"/>
        <w:spacing w:line="360" w:lineRule="auto"/>
        <w:jc w:val="both"/>
        <w:rPr>
          <w:rFonts w:ascii="Arial" w:hAnsi="Arial"/>
          <w:color w:val="203F63"/>
        </w:rPr>
      </w:pPr>
      <w:r w:rsidRPr="00EC17C2">
        <w:rPr>
          <w:rFonts w:ascii="Arial" w:hAnsi="Arial"/>
          <w:color w:val="203F63"/>
        </w:rPr>
        <w:t xml:space="preserve">Thalassaemia therefore needs to be understood as a complex long-term condition rather than simply a form of anaemia. </w:t>
      </w:r>
    </w:p>
    <w:p w14:paraId="0914F722" w14:textId="13DEFA99" w:rsidR="00F34A13" w:rsidRPr="00F34A13" w:rsidRDefault="00F34A13" w:rsidP="00F34A13">
      <w:pPr>
        <w:spacing w:line="360" w:lineRule="auto"/>
        <w:jc w:val="both"/>
        <w:rPr>
          <w:rFonts w:ascii="Arial" w:hAnsi="Arial"/>
        </w:rPr>
      </w:pPr>
      <w:r w:rsidRPr="00F34A13">
        <w:rPr>
          <w:rFonts w:ascii="Arial" w:hAnsi="Arial"/>
        </w:rPr>
        <w:t>Although modern transfusion, iron-chelation and specialist care have substantially improved survival, severe thalassaemia can still require lifelong monitoring and treatment. Consequently, effective management needs to consider not only haemoglobin levels but also complications, treatment burden and the person's wider physical, psychological and social wellbeing (NHS, 2026).</w:t>
      </w:r>
    </w:p>
    <w:p w14:paraId="6C9056ED" w14:textId="6F5DCB1E" w:rsidR="00161639" w:rsidRPr="00161639" w:rsidRDefault="00C259EC" w:rsidP="00161639">
      <w:pPr>
        <w:pStyle w:val="Heading1"/>
        <w:rPr>
          <w:rFonts w:ascii="Arial" w:hAnsi="Arial" w:cs="Arial"/>
          <w:b/>
          <w:bCs/>
          <w:sz w:val="26"/>
          <w:szCs w:val="26"/>
        </w:rPr>
      </w:pPr>
      <w:bookmarkStart w:id="1" w:name="_Toc243251720"/>
      <w:bookmarkStart w:id="2" w:name="_Toc243256280"/>
      <w:r>
        <w:rPr>
          <w:rFonts w:ascii="Arial" w:hAnsi="Arial" w:cs="Arial"/>
          <w:b/>
          <w:bCs/>
          <w:sz w:val="26"/>
          <w:szCs w:val="26"/>
        </w:rPr>
        <w:t xml:space="preserve">2. </w:t>
      </w:r>
      <w:r w:rsidR="00161639" w:rsidRPr="00161639">
        <w:rPr>
          <w:rFonts w:ascii="Arial" w:hAnsi="Arial" w:cs="Arial"/>
          <w:b/>
          <w:bCs/>
          <w:sz w:val="26"/>
          <w:szCs w:val="26"/>
        </w:rPr>
        <w:t>How Common Is Thalassaemia?</w:t>
      </w:r>
      <w:bookmarkEnd w:id="1"/>
      <w:bookmarkEnd w:id="2"/>
    </w:p>
    <w:p w14:paraId="7863A53A" w14:textId="77777777" w:rsidR="00161639" w:rsidRPr="00161639" w:rsidRDefault="00161639" w:rsidP="00161639">
      <w:pPr>
        <w:spacing w:line="360" w:lineRule="auto"/>
        <w:jc w:val="both"/>
        <w:rPr>
          <w:rFonts w:ascii="Arial" w:hAnsi="Arial"/>
        </w:rPr>
      </w:pPr>
      <w:r w:rsidRPr="00161639">
        <w:rPr>
          <w:rFonts w:ascii="Arial" w:hAnsi="Arial"/>
        </w:rPr>
        <w:t xml:space="preserve">Thalassaemia is a significant inherited blood disorder affecting people worldwide. It is particularly common </w:t>
      </w:r>
      <w:r w:rsidRPr="00161639">
        <w:rPr>
          <w:rFonts w:ascii="Arial" w:hAnsi="Arial"/>
        </w:rPr>
        <w:t>among people with family origins in the Mediterranean, Middle East, South Asia and Southeast Asia. However, migration and population diversity mean that thalassaemia is now recognised across many countries, including the UK (NHS, 2026).</w:t>
      </w:r>
    </w:p>
    <w:p w14:paraId="2CF4AB5E" w14:textId="77777777" w:rsidR="00EC17C2" w:rsidRDefault="00161639" w:rsidP="00161639">
      <w:pPr>
        <w:spacing w:line="360" w:lineRule="auto"/>
        <w:jc w:val="both"/>
        <w:rPr>
          <w:rFonts w:ascii="Arial" w:hAnsi="Arial"/>
        </w:rPr>
      </w:pPr>
      <w:r w:rsidRPr="00161639">
        <w:rPr>
          <w:rFonts w:ascii="Arial" w:hAnsi="Arial"/>
        </w:rPr>
        <w:t xml:space="preserve">It is important to distinguish between people who carry a thalassaemia gene and those who have a more severe form of the condition. Carriers are usually healthy and may remain undiagnosed, while people with severe thalassaemia can require regular blood transfusions and lifelong specialist care. </w:t>
      </w:r>
    </w:p>
    <w:p w14:paraId="21C687E6" w14:textId="78854D55" w:rsidR="00161639" w:rsidRPr="00161639" w:rsidRDefault="00161639" w:rsidP="00EC17C2">
      <w:pPr>
        <w:pBdr>
          <w:left w:val="single" w:sz="24" w:space="4" w:color="648B70"/>
        </w:pBdr>
        <w:shd w:val="clear" w:color="auto" w:fill="F0F5EE"/>
        <w:spacing w:line="360" w:lineRule="auto"/>
        <w:jc w:val="both"/>
        <w:rPr>
          <w:rFonts w:ascii="Arial" w:hAnsi="Arial"/>
        </w:rPr>
      </w:pPr>
      <w:r w:rsidRPr="00161639">
        <w:rPr>
          <w:rFonts w:ascii="Arial" w:hAnsi="Arial"/>
        </w:rPr>
        <w:t>Therefore, carrier estimates alone do not accurately represent the number of people experiencing serious illness.</w:t>
      </w:r>
    </w:p>
    <w:p w14:paraId="585856B3" w14:textId="77777777" w:rsidR="00161639" w:rsidRPr="00161639" w:rsidRDefault="00161639" w:rsidP="00161639">
      <w:pPr>
        <w:spacing w:line="360" w:lineRule="auto"/>
        <w:jc w:val="both"/>
        <w:rPr>
          <w:rFonts w:ascii="Arial" w:hAnsi="Arial"/>
        </w:rPr>
      </w:pPr>
      <w:r w:rsidRPr="00161639">
        <w:rPr>
          <w:rFonts w:ascii="Arial" w:hAnsi="Arial"/>
        </w:rPr>
        <w:t xml:space="preserve">A global study by the Global Burden of Disease researchers estimated approximately 1.31 million thalassaemia cases worldwide in 2021, with around 11,087 deaths. However, these estimates have uncertainty because diagnosis, screening and reporting differ between countries. The Thalassaemia International Federation also estimates that 80–90 million people carry beta-thalassaemia genes, showing the importance of distinguishing carriers from people </w:t>
      </w:r>
      <w:r w:rsidRPr="00161639">
        <w:rPr>
          <w:rFonts w:ascii="Arial" w:hAnsi="Arial"/>
        </w:rPr>
        <w:lastRenderedPageBreak/>
        <w:t xml:space="preserve">living with the disease (Thalassaemia International Federation, 2023). </w:t>
      </w:r>
    </w:p>
    <w:p w14:paraId="0D04701D" w14:textId="77777777" w:rsidR="00161639" w:rsidRPr="00161639" w:rsidRDefault="00161639" w:rsidP="00161639">
      <w:pPr>
        <w:spacing w:line="360" w:lineRule="auto"/>
        <w:jc w:val="both"/>
        <w:rPr>
          <w:rFonts w:ascii="Arial" w:hAnsi="Arial"/>
        </w:rPr>
      </w:pPr>
      <w:r w:rsidRPr="00161639">
        <w:rPr>
          <w:rFonts w:ascii="Arial" w:hAnsi="Arial"/>
        </w:rPr>
        <w:t xml:space="preserve">In the UK, NHS England (2024) reported approximately 2,300 people living with thalassaemia, including around 800 requiring regular transfusions. A 2025 specialist NHS report identified 2,561 registered people with clinically significant beta thalassaemia. These figures differ because they relate to different reporting periods and patient groups. Moreover, voluntary registration may underestimate the true burden (NHS England, 2024; West London HCC, 2025). </w:t>
      </w:r>
    </w:p>
    <w:p w14:paraId="4957AD55" w14:textId="77777777" w:rsidR="00161639" w:rsidRPr="00161639" w:rsidRDefault="00161639" w:rsidP="00161639">
      <w:pPr>
        <w:spacing w:line="360" w:lineRule="auto"/>
        <w:jc w:val="both"/>
        <w:rPr>
          <w:rFonts w:ascii="Arial" w:hAnsi="Arial"/>
        </w:rPr>
      </w:pPr>
      <w:r w:rsidRPr="00161639">
        <w:rPr>
          <w:rFonts w:ascii="Arial" w:hAnsi="Arial"/>
        </w:rPr>
        <w:t>Overall, although thalassaemia is relatively uncommon in the UK, its lifelong treatment needs place considerable demands on patients, families and specialist NHS services.</w:t>
      </w:r>
    </w:p>
    <w:p w14:paraId="2502DE09" w14:textId="140BEDFB" w:rsidR="0037438C" w:rsidRPr="0037438C" w:rsidRDefault="0037438C" w:rsidP="0037438C">
      <w:pPr>
        <w:pStyle w:val="Heading1"/>
        <w:spacing w:line="360" w:lineRule="auto"/>
        <w:rPr>
          <w:rFonts w:ascii="Arial" w:hAnsi="Arial" w:cs="Arial"/>
          <w:b/>
          <w:bCs/>
          <w:sz w:val="26"/>
          <w:szCs w:val="26"/>
        </w:rPr>
      </w:pPr>
      <w:bookmarkStart w:id="3" w:name="_Toc243251721"/>
      <w:bookmarkStart w:id="4" w:name="_Toc243256281"/>
      <w:r w:rsidRPr="0037438C">
        <w:rPr>
          <w:rFonts w:ascii="Arial" w:hAnsi="Arial" w:cs="Arial"/>
          <w:b/>
          <w:bCs/>
          <w:sz w:val="26"/>
          <w:szCs w:val="26"/>
        </w:rPr>
        <w:t>3. What Causes Thalassaemia and Who Is at Risk?</w:t>
      </w:r>
      <w:bookmarkEnd w:id="3"/>
      <w:bookmarkEnd w:id="4"/>
    </w:p>
    <w:p w14:paraId="7A0CBFC8" w14:textId="77777777" w:rsidR="0037438C" w:rsidRPr="0037438C" w:rsidRDefault="0037438C" w:rsidP="0037438C">
      <w:pPr>
        <w:spacing w:line="360" w:lineRule="auto"/>
        <w:jc w:val="both"/>
        <w:rPr>
          <w:rFonts w:ascii="Arial" w:hAnsi="Arial"/>
        </w:rPr>
      </w:pPr>
      <w:r w:rsidRPr="0037438C">
        <w:rPr>
          <w:rFonts w:ascii="Arial" w:hAnsi="Arial"/>
        </w:rPr>
        <w:t>Thalassaemia is caused by inherited genetic changes that reduce the body's ability to produce normal haemoglobin. Haemoglobin contains alpha and beta globin chains, and changes in the genes responsible for producing these chains lead to alpha or beta thalassaemia. The severity depends on the type and combination of genetic changes inherited from parents (Thalassaemia International Federation, 2023).</w:t>
      </w:r>
    </w:p>
    <w:p w14:paraId="029446B6" w14:textId="77777777" w:rsidR="00EC17C2" w:rsidRPr="00EC17C2" w:rsidRDefault="0037438C" w:rsidP="00EC17C2">
      <w:pPr>
        <w:pBdr>
          <w:left w:val="single" w:sz="24" w:space="4" w:color="9475B7"/>
        </w:pBdr>
        <w:shd w:val="clear" w:color="auto" w:fill="F3EEFA"/>
        <w:spacing w:line="360" w:lineRule="auto"/>
        <w:jc w:val="both"/>
        <w:rPr>
          <w:rFonts w:ascii="Arial" w:hAnsi="Arial"/>
          <w:color w:val="493568"/>
        </w:rPr>
      </w:pPr>
      <w:r w:rsidRPr="00EC17C2">
        <w:rPr>
          <w:rFonts w:ascii="Arial" w:hAnsi="Arial"/>
          <w:color w:val="493568"/>
        </w:rPr>
        <w:t xml:space="preserve">Genetic inheritance is the main risk factor. </w:t>
      </w:r>
    </w:p>
    <w:p w14:paraId="04C4D0FE" w14:textId="77777777" w:rsidR="00A422AF" w:rsidRDefault="0037438C" w:rsidP="0037438C">
      <w:pPr>
        <w:spacing w:line="360" w:lineRule="auto"/>
        <w:jc w:val="both"/>
        <w:rPr>
          <w:rFonts w:ascii="Arial" w:hAnsi="Arial"/>
        </w:rPr>
      </w:pPr>
      <w:r w:rsidRPr="0037438C">
        <w:rPr>
          <w:rFonts w:ascii="Arial" w:hAnsi="Arial"/>
        </w:rPr>
        <w:t xml:space="preserve">Beta thalassaemia usually follows an autosomal recessive inheritance pattern. When both parents carry a beta-thalassaemia variant, each pregnancy has a 25% chance of producing a child with the condition, a 50% chance of producing a carrier and a 25% chance of producing a child who inherits neither variant. </w:t>
      </w:r>
    </w:p>
    <w:p w14:paraId="12EF9876" w14:textId="77777777" w:rsidR="00A422AF" w:rsidRDefault="00A422AF" w:rsidP="0037438C">
      <w:pPr>
        <w:spacing w:line="360" w:lineRule="auto"/>
        <w:jc w:val="both"/>
        <w:rPr>
          <w:rFonts w:ascii="Arial" w:hAnsi="Arial"/>
        </w:rPr>
        <w:sectPr w:rsidR="00A422AF" w:rsidSect="00BA6B07">
          <w:footerReference w:type="default" r:id="rId16"/>
          <w:type w:val="continuous"/>
          <w:pgSz w:w="11906" w:h="16838"/>
          <w:pgMar w:top="1440" w:right="1440" w:bottom="1440" w:left="1440" w:header="708" w:footer="708" w:gutter="0"/>
          <w:pgNumType w:start="1"/>
          <w:cols w:num="2" w:space="708"/>
          <w:docGrid w:linePitch="360"/>
        </w:sectPr>
      </w:pPr>
    </w:p>
    <w:p w14:paraId="0058C26D" w14:textId="77777777" w:rsidR="00A422AF" w:rsidRDefault="00A422AF" w:rsidP="00A422AF">
      <w:pPr>
        <w:keepNext/>
        <w:spacing w:line="360" w:lineRule="auto"/>
        <w:jc w:val="both"/>
      </w:pPr>
      <w:r>
        <w:rPr>
          <w:rFonts w:ascii="Arial" w:hAnsi="Arial"/>
        </w:rPr>
        <w:lastRenderedPageBreak/>
        <w:t xml:space="preserve">                   </w:t>
      </w:r>
      <w:r>
        <w:rPr>
          <w:noProof/>
        </w:rPr>
        <w:drawing>
          <wp:inline distT="0" distB="0" distL="0" distR="0" wp14:anchorId="294549A7" wp14:editId="289FAE7C">
            <wp:extent cx="3380509" cy="3265154"/>
            <wp:effectExtent l="0" t="0" r="0" b="0"/>
            <wp:docPr id="1896031943" name="Picture 14" descr="Understanding the key features of sickle cell disease and beta thalassaemia | West London Haemoglobinopathy Coordinating Centres (H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derstanding the key features of sickle cell disease and beta thalassaemia | West London Haemoglobinopathy Coordinating Centres (HCC)"/>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88059" cy="3272446"/>
                    </a:xfrm>
                    <a:prstGeom prst="rect">
                      <a:avLst/>
                    </a:prstGeom>
                    <a:noFill/>
                    <a:ln>
                      <a:noFill/>
                    </a:ln>
                  </pic:spPr>
                </pic:pic>
              </a:graphicData>
            </a:graphic>
          </wp:inline>
        </w:drawing>
      </w:r>
    </w:p>
    <w:p w14:paraId="3FC0D426" w14:textId="7E59EA16" w:rsidR="00A422AF" w:rsidRDefault="00A422AF" w:rsidP="00A422AF">
      <w:pPr>
        <w:pStyle w:val="Caption"/>
        <w:jc w:val="both"/>
        <w:rPr>
          <w:rFonts w:ascii="Arial" w:hAnsi="Arial"/>
        </w:rPr>
      </w:pPr>
      <w:r>
        <w:t xml:space="preserve">Figure </w:t>
      </w:r>
      <w:fldSimple w:instr=" SEQ Figure \* ARABIC ">
        <w:r w:rsidR="002D050C">
          <w:rPr>
            <w:noProof/>
          </w:rPr>
          <w:t>2</w:t>
        </w:r>
      </w:fldSimple>
      <w:r>
        <w:t xml:space="preserve">: </w:t>
      </w:r>
      <w:r w:rsidRPr="004D681D">
        <w:t>Autosomal recessive inheritance showing the 25% chance of an affected child, 50% chance of a carrier and 25% chance of an unaffected non-carrier child when both parents carry beta thalassaemia (Source: Bishop et al., 2025).</w:t>
      </w:r>
    </w:p>
    <w:p w14:paraId="2D5C0E8E" w14:textId="77777777" w:rsidR="00A422AF" w:rsidRDefault="00A422AF" w:rsidP="0037438C">
      <w:pPr>
        <w:spacing w:line="360" w:lineRule="auto"/>
        <w:jc w:val="both"/>
        <w:rPr>
          <w:rFonts w:ascii="Arial" w:hAnsi="Arial"/>
        </w:rPr>
      </w:pPr>
    </w:p>
    <w:p w14:paraId="78093AB0" w14:textId="77777777" w:rsidR="00A422AF" w:rsidRDefault="00A422AF" w:rsidP="0037438C">
      <w:pPr>
        <w:spacing w:line="360" w:lineRule="auto"/>
        <w:jc w:val="both"/>
        <w:rPr>
          <w:rFonts w:ascii="Arial" w:hAnsi="Arial"/>
        </w:rPr>
        <w:sectPr w:rsidR="00A422AF" w:rsidSect="00A422AF">
          <w:type w:val="continuous"/>
          <w:pgSz w:w="11906" w:h="16838"/>
          <w:pgMar w:top="1440" w:right="1440" w:bottom="1440" w:left="1440" w:header="708" w:footer="708" w:gutter="0"/>
          <w:pgNumType w:start="0"/>
          <w:cols w:space="708"/>
          <w:titlePg/>
          <w:docGrid w:linePitch="360"/>
        </w:sectPr>
      </w:pPr>
    </w:p>
    <w:p w14:paraId="5626448E" w14:textId="6B8A228B" w:rsidR="0037438C" w:rsidRPr="0037438C" w:rsidRDefault="0037438C" w:rsidP="0037438C">
      <w:pPr>
        <w:spacing w:line="360" w:lineRule="auto"/>
        <w:jc w:val="both"/>
        <w:rPr>
          <w:rFonts w:ascii="Arial" w:hAnsi="Arial"/>
        </w:rPr>
      </w:pPr>
      <w:r w:rsidRPr="0037438C">
        <w:rPr>
          <w:rFonts w:ascii="Arial" w:hAnsi="Arial"/>
        </w:rPr>
        <w:t>Alpha thalassaemia has a more complex inheritance pattern because four alpha-globin genes are involved.</w:t>
      </w:r>
    </w:p>
    <w:p w14:paraId="1520E0D1" w14:textId="77777777" w:rsidR="0037438C" w:rsidRPr="0037438C" w:rsidRDefault="0037438C" w:rsidP="0037438C">
      <w:pPr>
        <w:spacing w:line="360" w:lineRule="auto"/>
        <w:jc w:val="both"/>
        <w:rPr>
          <w:rFonts w:ascii="Arial" w:hAnsi="Arial"/>
        </w:rPr>
      </w:pPr>
      <w:r w:rsidRPr="0037438C">
        <w:rPr>
          <w:rFonts w:ascii="Arial" w:hAnsi="Arial"/>
        </w:rPr>
        <w:t>Thalassaemia is more common among people with ancestry from the Mediterranean, Middle East, Africa and South or Southeast Asia. However, ancestry indicates population-level risk rather than determining whether an individual has the condition. Genetic screening is therefore more reliable than ethnicity alone when assessing reproductive risk.</w:t>
      </w:r>
    </w:p>
    <w:p w14:paraId="295D749D" w14:textId="77777777" w:rsidR="0037438C" w:rsidRPr="0037438C" w:rsidRDefault="0037438C" w:rsidP="0037438C">
      <w:pPr>
        <w:pStyle w:val="Heading2"/>
        <w:spacing w:line="360" w:lineRule="auto"/>
        <w:rPr>
          <w:rFonts w:ascii="Arial" w:hAnsi="Arial"/>
          <w:sz w:val="24"/>
          <w:szCs w:val="24"/>
        </w:rPr>
      </w:pPr>
      <w:bookmarkStart w:id="5" w:name="_Toc243251722"/>
      <w:bookmarkStart w:id="6" w:name="_Toc243256282"/>
      <w:r w:rsidRPr="0037438C">
        <w:rPr>
          <w:rFonts w:ascii="Arial" w:hAnsi="Arial"/>
          <w:sz w:val="24"/>
          <w:szCs w:val="24"/>
        </w:rPr>
        <w:t>Modifiable and Non-Modifiable Risk Factors</w:t>
      </w:r>
      <w:bookmarkEnd w:id="5"/>
      <w:bookmarkEnd w:id="6"/>
    </w:p>
    <w:p w14:paraId="014F77D7" w14:textId="77777777" w:rsidR="0037438C" w:rsidRPr="0037438C" w:rsidRDefault="0037438C" w:rsidP="0037438C">
      <w:pPr>
        <w:spacing w:line="360" w:lineRule="auto"/>
        <w:jc w:val="both"/>
        <w:rPr>
          <w:rFonts w:ascii="Arial" w:hAnsi="Arial"/>
        </w:rPr>
      </w:pPr>
      <w:r w:rsidRPr="0037438C">
        <w:rPr>
          <w:rFonts w:ascii="Arial" w:hAnsi="Arial"/>
        </w:rPr>
        <w:t>The main risk factors are non-modifiable, including inherited gene changes, family history and ancestral background. Unlike obesity or smoking-related conditions, thalassaemia cannot be prevented through lifestyle changes (NHS, n.d.).</w:t>
      </w:r>
    </w:p>
    <w:p w14:paraId="60B52D8C" w14:textId="77777777" w:rsidR="0037438C" w:rsidRPr="0037438C" w:rsidRDefault="0037438C" w:rsidP="0037438C">
      <w:pPr>
        <w:spacing w:line="360" w:lineRule="auto"/>
        <w:jc w:val="both"/>
        <w:rPr>
          <w:rFonts w:ascii="Arial" w:hAnsi="Arial"/>
        </w:rPr>
      </w:pPr>
      <w:r w:rsidRPr="0037438C">
        <w:rPr>
          <w:rFonts w:ascii="Arial" w:hAnsi="Arial"/>
        </w:rPr>
        <w:t xml:space="preserve">However, screening and genetic counselling can help couples understand their reproductive risks and make informed decisions. NHS screening is offered during pregnancy in England, although its effectiveness depends on timely testing, clear </w:t>
      </w:r>
      <w:r w:rsidRPr="0037438C">
        <w:rPr>
          <w:rFonts w:ascii="Arial" w:hAnsi="Arial"/>
        </w:rPr>
        <w:lastRenderedPageBreak/>
        <w:t xml:space="preserve">communication and access to follow-up services (NHS, n.d.). </w:t>
      </w:r>
    </w:p>
    <w:p w14:paraId="5C6247EE" w14:textId="77777777" w:rsidR="0037438C" w:rsidRPr="0037438C" w:rsidRDefault="0037438C" w:rsidP="0037438C">
      <w:pPr>
        <w:spacing w:line="360" w:lineRule="auto"/>
        <w:jc w:val="both"/>
        <w:rPr>
          <w:rFonts w:ascii="Arial" w:hAnsi="Arial"/>
        </w:rPr>
      </w:pPr>
      <w:r w:rsidRPr="0037438C">
        <w:rPr>
          <w:rFonts w:ascii="Arial" w:hAnsi="Arial"/>
        </w:rPr>
        <w:t>Therefore, prevention efforts should focus on early identification, informed reproductive choices and equitable access to screening, rather than lifestyle modification.</w:t>
      </w:r>
    </w:p>
    <w:p w14:paraId="2D3AEF24" w14:textId="77777777" w:rsidR="0037438C" w:rsidRDefault="0037438C" w:rsidP="00F34A13">
      <w:pPr>
        <w:spacing w:line="360" w:lineRule="auto"/>
        <w:jc w:val="both"/>
        <w:rPr>
          <w:rFonts w:ascii="Arial" w:hAnsi="Arial"/>
        </w:rPr>
      </w:pPr>
    </w:p>
    <w:p w14:paraId="28666147" w14:textId="77777777" w:rsidR="0037438C" w:rsidRPr="0037438C" w:rsidRDefault="0037438C" w:rsidP="0037438C">
      <w:pPr>
        <w:pStyle w:val="Heading1"/>
        <w:spacing w:line="360" w:lineRule="auto"/>
        <w:rPr>
          <w:rFonts w:ascii="Arial" w:hAnsi="Arial" w:cs="Arial"/>
          <w:b/>
          <w:bCs/>
          <w:sz w:val="26"/>
          <w:szCs w:val="26"/>
        </w:rPr>
      </w:pPr>
      <w:bookmarkStart w:id="7" w:name="_Toc243251723"/>
      <w:bookmarkStart w:id="8" w:name="_Toc243256283"/>
      <w:r w:rsidRPr="0037438C">
        <w:rPr>
          <w:rFonts w:ascii="Arial" w:hAnsi="Arial" w:cs="Arial"/>
          <w:b/>
          <w:bCs/>
          <w:sz w:val="26"/>
          <w:szCs w:val="26"/>
        </w:rPr>
        <w:t>4. How Does Thalassaemia Affect People?</w:t>
      </w:r>
      <w:bookmarkEnd w:id="7"/>
      <w:bookmarkEnd w:id="8"/>
    </w:p>
    <w:p w14:paraId="7AAEB7C8" w14:textId="43B2A335" w:rsidR="0037438C" w:rsidRPr="0037438C" w:rsidRDefault="0037438C" w:rsidP="0037438C">
      <w:pPr>
        <w:spacing w:line="360" w:lineRule="auto"/>
        <w:jc w:val="both"/>
        <w:rPr>
          <w:rFonts w:ascii="Arial" w:hAnsi="Arial"/>
        </w:rPr>
      </w:pPr>
      <w:r w:rsidRPr="0037438C">
        <w:rPr>
          <w:rFonts w:ascii="Arial" w:hAnsi="Arial"/>
        </w:rPr>
        <w:t>Thalassaemia can affect a person's physical health, emotional wellbeing and social life. However, the impact varies depending on the severity of the condition, treatment needs and access to specialist healthcare. People with mild thalassaemia may experience few symptoms, while those with severe forms often face lifelong health challenges (NHS, n.d.</w:t>
      </w:r>
      <w:r w:rsidR="00526291">
        <w:rPr>
          <w:rFonts w:ascii="Arial" w:hAnsi="Arial"/>
        </w:rPr>
        <w:t>d</w:t>
      </w:r>
      <w:r w:rsidRPr="0037438C">
        <w:rPr>
          <w:rFonts w:ascii="Arial" w:hAnsi="Arial"/>
        </w:rPr>
        <w:t>).</w:t>
      </w:r>
    </w:p>
    <w:p w14:paraId="1BCD6F71" w14:textId="77777777" w:rsidR="0037438C" w:rsidRPr="0037438C" w:rsidRDefault="0037438C" w:rsidP="0037438C">
      <w:pPr>
        <w:pStyle w:val="Heading2"/>
        <w:spacing w:line="360" w:lineRule="auto"/>
        <w:rPr>
          <w:rFonts w:ascii="Arial" w:hAnsi="Arial"/>
          <w:sz w:val="24"/>
          <w:szCs w:val="24"/>
        </w:rPr>
      </w:pPr>
      <w:bookmarkStart w:id="9" w:name="_Toc243251724"/>
      <w:bookmarkStart w:id="10" w:name="_Toc243256284"/>
      <w:r w:rsidRPr="0037438C">
        <w:rPr>
          <w:rFonts w:ascii="Arial" w:hAnsi="Arial"/>
          <w:sz w:val="24"/>
          <w:szCs w:val="24"/>
        </w:rPr>
        <w:t>Physical Impacts</w:t>
      </w:r>
      <w:bookmarkEnd w:id="9"/>
      <w:bookmarkEnd w:id="10"/>
    </w:p>
    <w:p w14:paraId="3338F83A" w14:textId="77777777" w:rsidR="0037438C" w:rsidRPr="0037438C" w:rsidRDefault="0037438C" w:rsidP="0037438C">
      <w:pPr>
        <w:spacing w:line="360" w:lineRule="auto"/>
        <w:jc w:val="both"/>
        <w:rPr>
          <w:rFonts w:ascii="Arial" w:hAnsi="Arial"/>
        </w:rPr>
      </w:pPr>
      <w:r w:rsidRPr="0037438C">
        <w:rPr>
          <w:rFonts w:ascii="Arial" w:hAnsi="Arial"/>
        </w:rPr>
        <w:t>Anaemia is one of the main physical effects of thalassaemia. Reduced haemoglobin levels can cause tiredness, weakness, breathlessness and difficulty completing everyday activities. In severe cases, complications may include delayed growth, bone changes, heart problems and liver damage (Thalassaemia International Federation, 2021).</w:t>
      </w:r>
    </w:p>
    <w:p w14:paraId="2B978910" w14:textId="77777777" w:rsidR="0037438C" w:rsidRPr="0037438C" w:rsidRDefault="0037438C" w:rsidP="0037438C">
      <w:pPr>
        <w:spacing w:line="360" w:lineRule="auto"/>
        <w:jc w:val="both"/>
        <w:rPr>
          <w:rFonts w:ascii="Arial" w:hAnsi="Arial"/>
        </w:rPr>
      </w:pPr>
      <w:r w:rsidRPr="0037438C">
        <w:rPr>
          <w:rFonts w:ascii="Arial" w:hAnsi="Arial"/>
        </w:rPr>
        <w:t>Regular blood transfusions improve haemoglobin levels and help prevent complications. However, repeated transfusions can cause iron overload, potentially damaging the heart, liver and endocrine organs. Iron-chelation medicines reduce this risk but require ongoing monitoring and treatment adherence. This demonstrates that although treatment improves survival, it can also create additional health challenges (Thalassaemia International Federation, 2021).</w:t>
      </w:r>
    </w:p>
    <w:p w14:paraId="6F71E2EE" w14:textId="77777777" w:rsidR="0037438C" w:rsidRPr="0037438C" w:rsidRDefault="0037438C" w:rsidP="0037438C">
      <w:pPr>
        <w:pStyle w:val="Heading2"/>
        <w:spacing w:line="360" w:lineRule="auto"/>
        <w:rPr>
          <w:rFonts w:ascii="Arial" w:hAnsi="Arial"/>
          <w:sz w:val="24"/>
          <w:szCs w:val="24"/>
        </w:rPr>
      </w:pPr>
      <w:bookmarkStart w:id="11" w:name="_Toc243251725"/>
      <w:bookmarkStart w:id="12" w:name="_Toc243256285"/>
      <w:r w:rsidRPr="0037438C">
        <w:rPr>
          <w:rFonts w:ascii="Arial" w:hAnsi="Arial"/>
          <w:sz w:val="24"/>
          <w:szCs w:val="24"/>
        </w:rPr>
        <w:t>Psychological Impacts</w:t>
      </w:r>
      <w:bookmarkEnd w:id="11"/>
      <w:bookmarkEnd w:id="12"/>
    </w:p>
    <w:p w14:paraId="7F1BC688" w14:textId="77777777" w:rsidR="0037438C" w:rsidRPr="0037438C" w:rsidRDefault="0037438C" w:rsidP="0037438C">
      <w:pPr>
        <w:spacing w:line="360" w:lineRule="auto"/>
        <w:jc w:val="both"/>
        <w:rPr>
          <w:rFonts w:ascii="Arial" w:hAnsi="Arial"/>
        </w:rPr>
      </w:pPr>
      <w:r w:rsidRPr="0037438C">
        <w:rPr>
          <w:rFonts w:ascii="Arial" w:hAnsi="Arial"/>
        </w:rPr>
        <w:t>Living with thalassaemia can increase the risk of anxiety, depression, low self-esteem and emotional stress. Patients may worry about future complications, fertility and the need for lifelong treatment. Young people may also experience difficulties with body image, particularly when delayed growth or puberty affects their confidence (Farmakis et al., 2022).</w:t>
      </w:r>
    </w:p>
    <w:p w14:paraId="679C5C32" w14:textId="77777777" w:rsidR="0037438C" w:rsidRPr="0037438C" w:rsidRDefault="0037438C" w:rsidP="0037438C">
      <w:pPr>
        <w:spacing w:line="360" w:lineRule="auto"/>
        <w:jc w:val="both"/>
        <w:rPr>
          <w:rFonts w:ascii="Arial" w:hAnsi="Arial"/>
        </w:rPr>
      </w:pPr>
      <w:r w:rsidRPr="0037438C">
        <w:rPr>
          <w:rFonts w:ascii="Arial" w:hAnsi="Arial"/>
        </w:rPr>
        <w:t xml:space="preserve">Research suggests that psychological wellbeing can influence treatment adherence. However, Farmakis et al. (2022) acknowledge that much of the evidence comes from observational studies rather than large clinical trials. Therefore, psychological support is important, but further research is </w:t>
      </w:r>
      <w:r w:rsidRPr="0037438C">
        <w:rPr>
          <w:rFonts w:ascii="Arial" w:hAnsi="Arial"/>
        </w:rPr>
        <w:lastRenderedPageBreak/>
        <w:t xml:space="preserve">needed to establish which interventions are most effective. </w:t>
      </w:r>
    </w:p>
    <w:p w14:paraId="595876FE" w14:textId="77777777" w:rsidR="0037438C" w:rsidRPr="0037438C" w:rsidRDefault="0037438C" w:rsidP="0037438C">
      <w:pPr>
        <w:pStyle w:val="Heading2"/>
        <w:spacing w:line="360" w:lineRule="auto"/>
        <w:rPr>
          <w:rFonts w:ascii="Arial" w:hAnsi="Arial"/>
          <w:sz w:val="24"/>
          <w:szCs w:val="24"/>
        </w:rPr>
      </w:pPr>
      <w:bookmarkStart w:id="13" w:name="_Toc243251726"/>
      <w:bookmarkStart w:id="14" w:name="_Toc243256286"/>
      <w:r w:rsidRPr="0037438C">
        <w:rPr>
          <w:rFonts w:ascii="Arial" w:hAnsi="Arial"/>
          <w:sz w:val="24"/>
          <w:szCs w:val="24"/>
        </w:rPr>
        <w:t>Social Impacts</w:t>
      </w:r>
      <w:bookmarkEnd w:id="13"/>
      <w:bookmarkEnd w:id="14"/>
    </w:p>
    <w:p w14:paraId="31D9CBDD" w14:textId="77777777" w:rsidR="0037438C" w:rsidRPr="0037438C" w:rsidRDefault="0037438C" w:rsidP="0037438C">
      <w:pPr>
        <w:spacing w:line="360" w:lineRule="auto"/>
        <w:jc w:val="both"/>
        <w:rPr>
          <w:rFonts w:ascii="Arial" w:hAnsi="Arial"/>
        </w:rPr>
      </w:pPr>
      <w:r w:rsidRPr="0037438C">
        <w:rPr>
          <w:rFonts w:ascii="Arial" w:hAnsi="Arial"/>
        </w:rPr>
        <w:t>Thalassaemia can affect education, employment, relationships and social participation. Frequent hospital appointments, tiredness and treatment schedules may interrupt school attendance or working hours. Some individuals may also experience financial pressure, reduced independence or difficulty maintaining social activities (Thalassaemia International Federation, 2023).</w:t>
      </w:r>
    </w:p>
    <w:p w14:paraId="0B6E9A21" w14:textId="77777777" w:rsidR="0037438C" w:rsidRPr="0037438C" w:rsidRDefault="0037438C" w:rsidP="0037438C">
      <w:pPr>
        <w:spacing w:line="360" w:lineRule="auto"/>
        <w:jc w:val="both"/>
        <w:rPr>
          <w:rFonts w:ascii="Arial" w:hAnsi="Arial"/>
        </w:rPr>
      </w:pPr>
      <w:r w:rsidRPr="0037438C">
        <w:rPr>
          <w:rFonts w:ascii="Arial" w:hAnsi="Arial"/>
        </w:rPr>
        <w:t>Nevertheless, these difficulties are not experienced equally. Effective treatment and supportive healthcare services can help many people maintain active, fulfilling lives. Farmakis et al. (2022) emphasise the importance of flexible appointments and social inclusion. This suggests that poor quality of life is not caused by the condition alone but may also reflect how healthcare services are organised.</w:t>
      </w:r>
    </w:p>
    <w:p w14:paraId="10689383" w14:textId="77777777" w:rsidR="00EC17C2" w:rsidRDefault="0037438C" w:rsidP="00EC17C2">
      <w:pPr>
        <w:pBdr>
          <w:left w:val="single" w:sz="24" w:space="4" w:color="4A9B8B"/>
        </w:pBdr>
        <w:shd w:val="clear" w:color="auto" w:fill="E9F7F3"/>
        <w:spacing w:line="360" w:lineRule="auto"/>
        <w:jc w:val="both"/>
        <w:rPr>
          <w:rFonts w:ascii="Arial" w:hAnsi="Arial"/>
          <w:color w:val="20534E"/>
        </w:rPr>
      </w:pPr>
      <w:r w:rsidRPr="00EC17C2">
        <w:rPr>
          <w:rFonts w:ascii="Arial" w:hAnsi="Arial"/>
          <w:color w:val="20534E"/>
        </w:rPr>
        <w:t>Overall, thalassaemia requires a whole-person approach that addresses physical complications alongside emotional wellbeing and social needs.</w:t>
      </w:r>
    </w:p>
    <w:p w14:paraId="2D1BAA59" w14:textId="51A05EFB" w:rsidR="0037438C" w:rsidRPr="0037438C" w:rsidRDefault="0037438C" w:rsidP="0037438C">
      <w:pPr>
        <w:spacing w:line="360" w:lineRule="auto"/>
        <w:jc w:val="both"/>
        <w:rPr>
          <w:rFonts w:ascii="Arial" w:hAnsi="Arial"/>
        </w:rPr>
      </w:pPr>
      <w:r w:rsidRPr="0037438C">
        <w:rPr>
          <w:rFonts w:ascii="Arial" w:hAnsi="Arial"/>
        </w:rPr>
        <w:t xml:space="preserve"> Regular clinical monitoring remains essential, but person-centred support is </w:t>
      </w:r>
      <w:r w:rsidRPr="0037438C">
        <w:rPr>
          <w:rFonts w:ascii="Arial" w:hAnsi="Arial"/>
        </w:rPr>
        <w:t>equally important for improving long-term quality of life.</w:t>
      </w:r>
    </w:p>
    <w:p w14:paraId="560996E0" w14:textId="77777777" w:rsidR="0037438C" w:rsidRDefault="0037438C" w:rsidP="00F34A13">
      <w:pPr>
        <w:spacing w:line="360" w:lineRule="auto"/>
        <w:jc w:val="both"/>
        <w:rPr>
          <w:rFonts w:ascii="Arial" w:hAnsi="Arial"/>
        </w:rPr>
      </w:pPr>
    </w:p>
    <w:p w14:paraId="373EF62D" w14:textId="77777777" w:rsidR="00ED31B4" w:rsidRPr="00ED31B4" w:rsidRDefault="00ED31B4" w:rsidP="00ED31B4">
      <w:pPr>
        <w:pStyle w:val="Heading1"/>
        <w:spacing w:line="360" w:lineRule="auto"/>
        <w:rPr>
          <w:rFonts w:ascii="Arial" w:hAnsi="Arial" w:cs="Arial"/>
          <w:b/>
          <w:bCs/>
          <w:sz w:val="26"/>
          <w:szCs w:val="26"/>
        </w:rPr>
      </w:pPr>
      <w:bookmarkStart w:id="15" w:name="_Toc243251727"/>
      <w:bookmarkStart w:id="16" w:name="_Toc243256287"/>
      <w:r w:rsidRPr="00ED31B4">
        <w:rPr>
          <w:rFonts w:ascii="Arial" w:hAnsi="Arial" w:cs="Arial"/>
          <w:b/>
          <w:bCs/>
          <w:sz w:val="26"/>
          <w:szCs w:val="26"/>
        </w:rPr>
        <w:t>5. Impact on Families and Carers</w:t>
      </w:r>
      <w:bookmarkEnd w:id="15"/>
      <w:bookmarkEnd w:id="16"/>
    </w:p>
    <w:p w14:paraId="057700AE" w14:textId="77777777" w:rsidR="00ED31B4" w:rsidRPr="00ED31B4" w:rsidRDefault="00ED31B4" w:rsidP="00ED31B4">
      <w:pPr>
        <w:spacing w:line="360" w:lineRule="auto"/>
        <w:jc w:val="both"/>
        <w:rPr>
          <w:rFonts w:ascii="Arial" w:hAnsi="Arial"/>
        </w:rPr>
      </w:pPr>
      <w:r w:rsidRPr="00ED31B4">
        <w:rPr>
          <w:rFonts w:ascii="Arial" w:hAnsi="Arial"/>
        </w:rPr>
        <w:t>Thalassaemia affects not only patients but also their families and carers, particularly when lifelong treatment is required. Parents and relatives often manage hospital appointments, medicines, emotional support and daily care. These responsibilities can create physical exhaustion, emotional stress and financial difficulties (Yousuf et al., 2022).</w:t>
      </w:r>
    </w:p>
    <w:p w14:paraId="4161CF01" w14:textId="77777777" w:rsidR="00ED31B4" w:rsidRPr="00ED31B4" w:rsidRDefault="00ED31B4" w:rsidP="00ED31B4">
      <w:pPr>
        <w:pStyle w:val="Heading2"/>
        <w:spacing w:line="360" w:lineRule="auto"/>
        <w:rPr>
          <w:rFonts w:ascii="Arial" w:hAnsi="Arial"/>
          <w:sz w:val="24"/>
          <w:szCs w:val="24"/>
        </w:rPr>
      </w:pPr>
      <w:bookmarkStart w:id="17" w:name="_Toc243251728"/>
      <w:bookmarkStart w:id="18" w:name="_Toc243256288"/>
      <w:r w:rsidRPr="00ED31B4">
        <w:rPr>
          <w:rFonts w:ascii="Arial" w:hAnsi="Arial"/>
          <w:sz w:val="24"/>
          <w:szCs w:val="24"/>
        </w:rPr>
        <w:t>Emotional and Relationship Impacts</w:t>
      </w:r>
      <w:bookmarkEnd w:id="17"/>
      <w:bookmarkEnd w:id="18"/>
    </w:p>
    <w:p w14:paraId="612689BB" w14:textId="66DB7E43" w:rsidR="00526291" w:rsidRPr="00526291" w:rsidRDefault="00ED31B4" w:rsidP="00526291">
      <w:pPr>
        <w:spacing w:line="360" w:lineRule="auto"/>
        <w:jc w:val="both"/>
        <w:rPr>
          <w:rFonts w:ascii="Arial" w:hAnsi="Arial"/>
        </w:rPr>
      </w:pPr>
      <w:r w:rsidRPr="00ED31B4">
        <w:rPr>
          <w:rFonts w:ascii="Arial" w:hAnsi="Arial"/>
        </w:rPr>
        <w:t>Families may experience anxiety, guilt and uncertainty about the patient's future. A study of 100 Pakistani caregivers found significantly poorer quality-of-life scores compared with a reference caregiver group. However, its small sample and single-country setting limit how confidently the findings can be applied to UK families</w:t>
      </w:r>
      <w:r w:rsidR="00526291">
        <w:rPr>
          <w:rFonts w:ascii="Arial" w:hAnsi="Arial"/>
        </w:rPr>
        <w:t xml:space="preserve"> </w:t>
      </w:r>
      <w:r w:rsidR="00526291" w:rsidRPr="00526291">
        <w:rPr>
          <w:rFonts w:ascii="Arial" w:hAnsi="Arial"/>
        </w:rPr>
        <w:t>(Hood et al., 2024)</w:t>
      </w:r>
      <w:r w:rsidR="00526291">
        <w:rPr>
          <w:rFonts w:ascii="Arial" w:hAnsi="Arial"/>
        </w:rPr>
        <w:t>.</w:t>
      </w:r>
    </w:p>
    <w:p w14:paraId="52C128B5" w14:textId="77777777" w:rsidR="00ED31B4" w:rsidRPr="00ED31B4" w:rsidRDefault="00ED31B4" w:rsidP="00ED31B4">
      <w:pPr>
        <w:pStyle w:val="Heading2"/>
        <w:spacing w:line="360" w:lineRule="auto"/>
        <w:rPr>
          <w:rFonts w:ascii="Arial" w:hAnsi="Arial"/>
          <w:sz w:val="24"/>
          <w:szCs w:val="24"/>
        </w:rPr>
      </w:pPr>
      <w:bookmarkStart w:id="19" w:name="_Toc243251729"/>
      <w:bookmarkStart w:id="20" w:name="_Toc243256289"/>
      <w:r w:rsidRPr="00ED31B4">
        <w:rPr>
          <w:rFonts w:ascii="Arial" w:hAnsi="Arial"/>
          <w:sz w:val="24"/>
          <w:szCs w:val="24"/>
        </w:rPr>
        <w:t>Financial and Caring Burden</w:t>
      </w:r>
      <w:bookmarkEnd w:id="19"/>
      <w:bookmarkEnd w:id="20"/>
    </w:p>
    <w:p w14:paraId="25FBFE96" w14:textId="77777777" w:rsidR="00C259EC" w:rsidRPr="00C259EC" w:rsidRDefault="00ED31B4" w:rsidP="00C259EC">
      <w:pPr>
        <w:spacing w:line="360" w:lineRule="auto"/>
        <w:jc w:val="both"/>
        <w:rPr>
          <w:rFonts w:ascii="Arial" w:hAnsi="Arial"/>
        </w:rPr>
      </w:pPr>
      <w:r w:rsidRPr="00ED31B4">
        <w:rPr>
          <w:rFonts w:ascii="Arial" w:hAnsi="Arial"/>
        </w:rPr>
        <w:t xml:space="preserve">Frequent hospital visits may require carers to reduce working hours, affecting household income and family routines. A systematic review found that transfusion-dependent thalassaemia </w:t>
      </w:r>
      <w:r w:rsidRPr="00ED31B4">
        <w:rPr>
          <w:rFonts w:ascii="Arial" w:hAnsi="Arial"/>
        </w:rPr>
        <w:lastRenderedPageBreak/>
        <w:t xml:space="preserve">creates substantial indirect costs and caregiver stress. </w:t>
      </w:r>
      <w:r w:rsidR="00C259EC" w:rsidRPr="00C259EC">
        <w:rPr>
          <w:rFonts w:ascii="Arial" w:hAnsi="Arial"/>
        </w:rPr>
        <w:t>However, financial pressures vary between healthcare systems, so international findings may not fully reflect NHS care (Aydinok et al., 2024).</w:t>
      </w:r>
    </w:p>
    <w:p w14:paraId="539E9817" w14:textId="179F0AED" w:rsidR="00ED31B4" w:rsidRPr="00ED31B4" w:rsidRDefault="00ED31B4" w:rsidP="00ED31B4">
      <w:pPr>
        <w:spacing w:line="360" w:lineRule="auto"/>
        <w:jc w:val="both"/>
        <w:rPr>
          <w:rFonts w:ascii="Arial" w:hAnsi="Arial"/>
        </w:rPr>
      </w:pPr>
    </w:p>
    <w:p w14:paraId="7FF4301E" w14:textId="77777777" w:rsidR="00ED31B4" w:rsidRPr="00ED31B4" w:rsidRDefault="00ED31B4" w:rsidP="00ED31B4">
      <w:pPr>
        <w:pStyle w:val="Heading2"/>
        <w:spacing w:line="360" w:lineRule="auto"/>
        <w:rPr>
          <w:rFonts w:ascii="Arial" w:hAnsi="Arial"/>
          <w:sz w:val="24"/>
          <w:szCs w:val="24"/>
        </w:rPr>
      </w:pPr>
      <w:bookmarkStart w:id="21" w:name="_Toc243251730"/>
      <w:bookmarkStart w:id="22" w:name="_Toc243256290"/>
      <w:r w:rsidRPr="00ED31B4">
        <w:rPr>
          <w:rFonts w:ascii="Arial" w:hAnsi="Arial"/>
          <w:sz w:val="24"/>
          <w:szCs w:val="24"/>
        </w:rPr>
        <w:t>Supporting Families and Carers</w:t>
      </w:r>
      <w:bookmarkEnd w:id="21"/>
      <w:bookmarkEnd w:id="22"/>
    </w:p>
    <w:p w14:paraId="5652DF62" w14:textId="77777777" w:rsidR="00EC17C2" w:rsidRDefault="00ED31B4" w:rsidP="00ED31B4">
      <w:pPr>
        <w:spacing w:line="360" w:lineRule="auto"/>
        <w:jc w:val="both"/>
        <w:rPr>
          <w:rFonts w:ascii="Arial" w:hAnsi="Arial"/>
        </w:rPr>
      </w:pPr>
      <w:r w:rsidRPr="00ED31B4">
        <w:rPr>
          <w:rFonts w:ascii="Arial" w:hAnsi="Arial"/>
        </w:rPr>
        <w:t xml:space="preserve">Family involvement can improve treatment routines and emotional wellbeing. Nevertheless, relying heavily on relatives may increase caregiver exhaustion. The Thalassaemia International Federation (2025) recommends psychological and social support alongside medical treatment. Therefore, NHS services should consider carers' needs through counselling, practical guidance and coordinated appointments. </w:t>
      </w:r>
    </w:p>
    <w:p w14:paraId="55E6F685" w14:textId="2EDC5919" w:rsidR="00ED31B4" w:rsidRPr="00EC17C2" w:rsidRDefault="00ED31B4" w:rsidP="00EC17C2">
      <w:pPr>
        <w:pBdr>
          <w:left w:val="single" w:sz="24" w:space="4" w:color="AA718A"/>
        </w:pBdr>
        <w:shd w:val="clear" w:color="auto" w:fill="FAEFF1"/>
        <w:spacing w:line="360" w:lineRule="auto"/>
        <w:jc w:val="both"/>
        <w:rPr>
          <w:rFonts w:ascii="Arial" w:hAnsi="Arial"/>
          <w:color w:val="653C51"/>
        </w:rPr>
      </w:pPr>
      <w:r w:rsidRPr="00EC17C2">
        <w:rPr>
          <w:rFonts w:ascii="Arial" w:hAnsi="Arial"/>
          <w:color w:val="653C51"/>
        </w:rPr>
        <w:t>This supports a family-centred approach without placing unnecessary responsibility on carers.</w:t>
      </w:r>
    </w:p>
    <w:p w14:paraId="6A13FBFA" w14:textId="77777777" w:rsidR="00ED31B4" w:rsidRDefault="00ED31B4" w:rsidP="00F34A13">
      <w:pPr>
        <w:spacing w:line="360" w:lineRule="auto"/>
        <w:jc w:val="both"/>
        <w:rPr>
          <w:rFonts w:ascii="Arial" w:hAnsi="Arial"/>
        </w:rPr>
      </w:pPr>
    </w:p>
    <w:p w14:paraId="4692A2B8" w14:textId="77777777" w:rsidR="00ED31B4" w:rsidRPr="00ED31B4" w:rsidRDefault="00ED31B4" w:rsidP="00ED31B4">
      <w:pPr>
        <w:pStyle w:val="Heading1"/>
        <w:spacing w:line="360" w:lineRule="auto"/>
        <w:rPr>
          <w:rFonts w:ascii="Arial" w:hAnsi="Arial" w:cs="Arial"/>
          <w:b/>
          <w:bCs/>
          <w:sz w:val="26"/>
          <w:szCs w:val="26"/>
        </w:rPr>
      </w:pPr>
      <w:bookmarkStart w:id="23" w:name="_Toc243251731"/>
      <w:bookmarkStart w:id="24" w:name="_Toc243256291"/>
      <w:r w:rsidRPr="00ED31B4">
        <w:rPr>
          <w:rFonts w:ascii="Arial" w:hAnsi="Arial" w:cs="Arial"/>
          <w:b/>
          <w:bCs/>
          <w:sz w:val="26"/>
          <w:szCs w:val="26"/>
        </w:rPr>
        <w:t>6. Treatment and Management in the NHS</w:t>
      </w:r>
      <w:bookmarkEnd w:id="23"/>
      <w:bookmarkEnd w:id="24"/>
    </w:p>
    <w:p w14:paraId="02795526" w14:textId="372BF55B" w:rsidR="00ED31B4" w:rsidRPr="00ED31B4" w:rsidRDefault="00ED31B4" w:rsidP="00ED31B4">
      <w:pPr>
        <w:spacing w:line="360" w:lineRule="auto"/>
        <w:jc w:val="both"/>
        <w:rPr>
          <w:rFonts w:ascii="Arial" w:hAnsi="Arial"/>
        </w:rPr>
      </w:pPr>
      <w:r w:rsidRPr="00ED31B4">
        <w:rPr>
          <w:rFonts w:ascii="Arial" w:hAnsi="Arial"/>
        </w:rPr>
        <w:t xml:space="preserve">Thalassaemia treatment in the UK depends on the type and severity of the condition. People with mild thalassaemia may only need occasional monitoring, while those with </w:t>
      </w:r>
      <w:r w:rsidRPr="00ED31B4">
        <w:rPr>
          <w:rFonts w:ascii="Arial" w:hAnsi="Arial"/>
        </w:rPr>
        <w:t>transfusion-dependent thalassaemia (TDT) require regular specialist care. NHS treatment aims to manage anaemia, prevent complications and improve quality of life (NHS, n.d.</w:t>
      </w:r>
      <w:r w:rsidR="00526291">
        <w:rPr>
          <w:rFonts w:ascii="Arial" w:hAnsi="Arial"/>
        </w:rPr>
        <w:t>e</w:t>
      </w:r>
      <w:r w:rsidRPr="00ED31B4">
        <w:rPr>
          <w:rFonts w:ascii="Arial" w:hAnsi="Arial"/>
        </w:rPr>
        <w:t>).</w:t>
      </w:r>
    </w:p>
    <w:p w14:paraId="03C4404A" w14:textId="77777777" w:rsidR="00ED31B4" w:rsidRPr="00ED31B4" w:rsidRDefault="00ED31B4" w:rsidP="00ED31B4">
      <w:pPr>
        <w:pStyle w:val="Heading2"/>
        <w:spacing w:line="360" w:lineRule="auto"/>
        <w:rPr>
          <w:rFonts w:ascii="Arial" w:hAnsi="Arial"/>
          <w:sz w:val="24"/>
          <w:szCs w:val="24"/>
        </w:rPr>
      </w:pPr>
      <w:bookmarkStart w:id="25" w:name="_Toc243251732"/>
      <w:bookmarkStart w:id="26" w:name="_Toc243256292"/>
      <w:r w:rsidRPr="00ED31B4">
        <w:rPr>
          <w:rFonts w:ascii="Arial" w:hAnsi="Arial"/>
          <w:sz w:val="24"/>
          <w:szCs w:val="24"/>
        </w:rPr>
        <w:t>Blood Transfusions</w:t>
      </w:r>
      <w:bookmarkEnd w:id="25"/>
      <w:bookmarkEnd w:id="26"/>
    </w:p>
    <w:p w14:paraId="718C748B" w14:textId="77777777" w:rsidR="005A3612" w:rsidRDefault="00ED31B4" w:rsidP="00ED31B4">
      <w:pPr>
        <w:spacing w:line="360" w:lineRule="auto"/>
        <w:jc w:val="both"/>
        <w:rPr>
          <w:rFonts w:ascii="Arial" w:hAnsi="Arial"/>
        </w:rPr>
      </w:pPr>
      <w:r w:rsidRPr="00ED31B4">
        <w:rPr>
          <w:rFonts w:ascii="Arial" w:hAnsi="Arial"/>
        </w:rPr>
        <w:t xml:space="preserve">Regular red blood cell transfusions are the main treatment for severe thalassaemia. They increase haemoglobin levels, reduce tiredness and support normal growth and development. However, repeated transfusions can cause iron overload, which may damage the heart, liver and other organs. </w:t>
      </w:r>
    </w:p>
    <w:p w14:paraId="1AE3142E" w14:textId="0BEBD664" w:rsidR="00ED31B4" w:rsidRPr="005A3612" w:rsidRDefault="00ED31B4" w:rsidP="005A3612">
      <w:pPr>
        <w:pBdr>
          <w:left w:val="single" w:sz="24" w:space="4" w:color="7398AD"/>
        </w:pBdr>
        <w:shd w:val="clear" w:color="auto" w:fill="EDF7FA"/>
        <w:spacing w:line="360" w:lineRule="auto"/>
        <w:jc w:val="both"/>
        <w:rPr>
          <w:rFonts w:ascii="Arial" w:hAnsi="Arial"/>
          <w:color w:val="344C60"/>
        </w:rPr>
      </w:pPr>
      <w:r w:rsidRPr="005A3612">
        <w:rPr>
          <w:rFonts w:ascii="Arial" w:hAnsi="Arial"/>
          <w:color w:val="344C60"/>
        </w:rPr>
        <w:t>Therefore, transfusions are effective but must be combined with careful monitoring (Farmakis et al., 2022).</w:t>
      </w:r>
    </w:p>
    <w:p w14:paraId="1489E326" w14:textId="77777777" w:rsidR="00ED31B4" w:rsidRPr="00ED31B4" w:rsidRDefault="00ED31B4" w:rsidP="00ED31B4">
      <w:pPr>
        <w:pStyle w:val="Heading2"/>
        <w:spacing w:line="360" w:lineRule="auto"/>
        <w:rPr>
          <w:rFonts w:ascii="Arial" w:hAnsi="Arial"/>
          <w:sz w:val="24"/>
          <w:szCs w:val="24"/>
        </w:rPr>
      </w:pPr>
      <w:bookmarkStart w:id="27" w:name="_Toc243251733"/>
      <w:bookmarkStart w:id="28" w:name="_Toc243256293"/>
      <w:r w:rsidRPr="00ED31B4">
        <w:rPr>
          <w:rFonts w:ascii="Arial" w:hAnsi="Arial"/>
          <w:sz w:val="24"/>
          <w:szCs w:val="24"/>
        </w:rPr>
        <w:t>Iron-Chelation Therapy</w:t>
      </w:r>
      <w:bookmarkEnd w:id="27"/>
      <w:bookmarkEnd w:id="28"/>
    </w:p>
    <w:p w14:paraId="08DBE71C" w14:textId="77777777" w:rsidR="00ED31B4" w:rsidRPr="00ED31B4" w:rsidRDefault="00ED31B4" w:rsidP="00ED31B4">
      <w:pPr>
        <w:spacing w:line="360" w:lineRule="auto"/>
        <w:jc w:val="both"/>
        <w:rPr>
          <w:rFonts w:ascii="Arial" w:hAnsi="Arial"/>
        </w:rPr>
      </w:pPr>
      <w:r w:rsidRPr="00ED31B4">
        <w:rPr>
          <w:rFonts w:ascii="Arial" w:hAnsi="Arial"/>
        </w:rPr>
        <w:t>Iron-chelation medicines, including deferasirox, deferiprone and deferoxamine, help remove excess iron caused by repeated transfusions. This treatment reduces the risk of organ damage and improves long-term outcomes. However, side effects, regular blood tests and the demands of daily medication can affect adherence. Treatment should therefore be adapted to individual needs and preferences (Thalassaemia International Federation, 2025).</w:t>
      </w:r>
    </w:p>
    <w:p w14:paraId="773DE523" w14:textId="77777777" w:rsidR="00ED31B4" w:rsidRPr="00ED31B4" w:rsidRDefault="00ED31B4" w:rsidP="00ED31B4">
      <w:pPr>
        <w:pStyle w:val="Heading2"/>
        <w:spacing w:line="360" w:lineRule="auto"/>
        <w:rPr>
          <w:rFonts w:ascii="Arial" w:hAnsi="Arial"/>
          <w:sz w:val="24"/>
          <w:szCs w:val="24"/>
        </w:rPr>
      </w:pPr>
      <w:bookmarkStart w:id="29" w:name="_Toc243251734"/>
      <w:bookmarkStart w:id="30" w:name="_Toc243256294"/>
      <w:r w:rsidRPr="00ED31B4">
        <w:rPr>
          <w:rFonts w:ascii="Arial" w:hAnsi="Arial"/>
          <w:sz w:val="24"/>
          <w:szCs w:val="24"/>
        </w:rPr>
        <w:lastRenderedPageBreak/>
        <w:t>Stem Cell Transplantation</w:t>
      </w:r>
      <w:bookmarkEnd w:id="29"/>
      <w:bookmarkEnd w:id="30"/>
    </w:p>
    <w:p w14:paraId="1C8C6E9C" w14:textId="2C707A61" w:rsidR="00ED31B4" w:rsidRPr="00ED31B4" w:rsidRDefault="00ED31B4" w:rsidP="00ED31B4">
      <w:pPr>
        <w:spacing w:line="360" w:lineRule="auto"/>
        <w:jc w:val="both"/>
        <w:rPr>
          <w:rFonts w:ascii="Arial" w:hAnsi="Arial"/>
        </w:rPr>
      </w:pPr>
      <w:r w:rsidRPr="00ED31B4">
        <w:rPr>
          <w:rFonts w:ascii="Arial" w:hAnsi="Arial"/>
        </w:rPr>
        <w:t>A stem cell transplant can potentially cure thalassaemia by replacing faulty blood-producing cells with healthy donor cells. However, suitable donors are not always available, and serious complications, including graft-versus-host disease, can occur. Therefore, the potential benefits must be weighed against the risks, particularly for patients whose condition is well controlled through existing treatments (NHS, n.d.</w:t>
      </w:r>
      <w:r w:rsidR="00526291">
        <w:rPr>
          <w:rFonts w:ascii="Arial" w:hAnsi="Arial"/>
        </w:rPr>
        <w:t>e</w:t>
      </w:r>
      <w:r w:rsidRPr="00ED31B4">
        <w:rPr>
          <w:rFonts w:ascii="Arial" w:hAnsi="Arial"/>
        </w:rPr>
        <w:t xml:space="preserve">). </w:t>
      </w:r>
    </w:p>
    <w:p w14:paraId="1C77BC97" w14:textId="77777777" w:rsidR="00ED31B4" w:rsidRPr="00ED31B4" w:rsidRDefault="00ED31B4" w:rsidP="00ED31B4">
      <w:pPr>
        <w:pStyle w:val="Heading2"/>
        <w:spacing w:line="360" w:lineRule="auto"/>
        <w:rPr>
          <w:rFonts w:ascii="Arial" w:hAnsi="Arial"/>
          <w:sz w:val="24"/>
          <w:szCs w:val="24"/>
        </w:rPr>
      </w:pPr>
      <w:bookmarkStart w:id="31" w:name="_Toc243251735"/>
      <w:bookmarkStart w:id="32" w:name="_Toc243256295"/>
      <w:r w:rsidRPr="00ED31B4">
        <w:rPr>
          <w:rFonts w:ascii="Arial" w:hAnsi="Arial"/>
          <w:sz w:val="24"/>
          <w:szCs w:val="24"/>
        </w:rPr>
        <w:t>Gene-Editing Therapy</w:t>
      </w:r>
      <w:bookmarkEnd w:id="31"/>
      <w:bookmarkEnd w:id="32"/>
    </w:p>
    <w:p w14:paraId="388AA9C6" w14:textId="77777777" w:rsidR="00ED31B4" w:rsidRPr="00ED31B4" w:rsidRDefault="00ED31B4" w:rsidP="00ED31B4">
      <w:pPr>
        <w:spacing w:line="360" w:lineRule="auto"/>
        <w:jc w:val="both"/>
        <w:rPr>
          <w:rFonts w:ascii="Arial" w:hAnsi="Arial"/>
        </w:rPr>
      </w:pPr>
      <w:r w:rsidRPr="00ED31B4">
        <w:rPr>
          <w:rFonts w:ascii="Arial" w:hAnsi="Arial"/>
        </w:rPr>
        <w:t xml:space="preserve">Gene-editing treatment, known as exagamglogene autotemcel (Casgevy), offers another important development. NICE (2024) recommends it through managed access for eligible patients aged 12 and over with transfusion-dependent beta thalassaemia who lack a suitable matched related donor. Although clinical trials show promising results in reducing transfusion needs, long-term safety evidence remains limited. The treatment also requires intensive chemotherapy and specialist facilities, restricting its suitability (NICE, 2024). </w:t>
      </w:r>
    </w:p>
    <w:p w14:paraId="7FC33ECE" w14:textId="77777777" w:rsidR="00ED31B4" w:rsidRPr="00ED31B4" w:rsidRDefault="00ED31B4" w:rsidP="00ED31B4">
      <w:pPr>
        <w:pStyle w:val="Heading2"/>
        <w:spacing w:line="360" w:lineRule="auto"/>
        <w:rPr>
          <w:rFonts w:ascii="Arial" w:hAnsi="Arial"/>
          <w:sz w:val="24"/>
          <w:szCs w:val="24"/>
        </w:rPr>
      </w:pPr>
      <w:bookmarkStart w:id="33" w:name="_Toc243251736"/>
      <w:bookmarkStart w:id="34" w:name="_Toc243256296"/>
      <w:r w:rsidRPr="00ED31B4">
        <w:rPr>
          <w:rFonts w:ascii="Arial" w:hAnsi="Arial"/>
          <w:sz w:val="24"/>
          <w:szCs w:val="24"/>
        </w:rPr>
        <w:t>Long-Term Monitoring and Person-Centred Care</w:t>
      </w:r>
      <w:bookmarkEnd w:id="33"/>
      <w:bookmarkEnd w:id="34"/>
    </w:p>
    <w:p w14:paraId="004D6797" w14:textId="77777777" w:rsidR="00ED31B4" w:rsidRPr="00ED31B4" w:rsidRDefault="00ED31B4" w:rsidP="00ED31B4">
      <w:pPr>
        <w:spacing w:line="360" w:lineRule="auto"/>
        <w:jc w:val="both"/>
        <w:rPr>
          <w:rFonts w:ascii="Arial" w:hAnsi="Arial"/>
        </w:rPr>
      </w:pPr>
      <w:r w:rsidRPr="00ED31B4">
        <w:rPr>
          <w:rFonts w:ascii="Arial" w:hAnsi="Arial"/>
        </w:rPr>
        <w:t xml:space="preserve">Effective management also requires regular checks of heart, liver, bone and hormone health. Multidisciplinary teams, including haematologists, nurses and psychologists, help coordinate treatment and support patients' emotional wellbeing. However, frequent appointments can disrupt education, employment and family life. Therefore, NHS services should provide individualised care plans, shared decision-making and flexible support to improve treatment adherence and quality of life (Thalassaemia International Federation, 2025). </w:t>
      </w:r>
    </w:p>
    <w:p w14:paraId="003BA3DC" w14:textId="77777777" w:rsidR="00ED31B4" w:rsidRPr="00ED31B4" w:rsidRDefault="00ED31B4" w:rsidP="00ED31B4">
      <w:pPr>
        <w:spacing w:line="360" w:lineRule="auto"/>
        <w:jc w:val="both"/>
        <w:rPr>
          <w:rFonts w:ascii="Arial" w:hAnsi="Arial"/>
        </w:rPr>
      </w:pPr>
      <w:r w:rsidRPr="00ED31B4">
        <w:rPr>
          <w:rFonts w:ascii="Arial" w:hAnsi="Arial"/>
        </w:rPr>
        <w:t>Overall, NHS treatments have improved survival and disease management, but their risks, long-term demands and unequal suitability highlight the need for continuous monitoring and personalised care.</w:t>
      </w:r>
    </w:p>
    <w:p w14:paraId="1C706B06" w14:textId="77777777" w:rsidR="00ED31B4" w:rsidRDefault="00ED31B4" w:rsidP="00F34A13">
      <w:pPr>
        <w:spacing w:line="360" w:lineRule="auto"/>
        <w:jc w:val="both"/>
        <w:rPr>
          <w:rFonts w:ascii="Arial" w:hAnsi="Arial"/>
        </w:rPr>
      </w:pPr>
    </w:p>
    <w:p w14:paraId="590FDD50" w14:textId="77777777" w:rsidR="009C58C4" w:rsidRPr="009C58C4" w:rsidRDefault="009C58C4" w:rsidP="009C58C4">
      <w:pPr>
        <w:pStyle w:val="Heading1"/>
        <w:spacing w:line="360" w:lineRule="auto"/>
        <w:rPr>
          <w:rFonts w:ascii="Arial" w:hAnsi="Arial" w:cs="Arial"/>
          <w:b/>
          <w:bCs/>
          <w:sz w:val="26"/>
          <w:szCs w:val="26"/>
        </w:rPr>
      </w:pPr>
      <w:bookmarkStart w:id="35" w:name="_Toc243251737"/>
      <w:bookmarkStart w:id="36" w:name="_Toc243256297"/>
      <w:r w:rsidRPr="009C58C4">
        <w:rPr>
          <w:rFonts w:ascii="Arial" w:hAnsi="Arial" w:cs="Arial"/>
          <w:b/>
          <w:bCs/>
          <w:sz w:val="26"/>
          <w:szCs w:val="26"/>
        </w:rPr>
        <w:t>7. Models for Better Long-Term Care</w:t>
      </w:r>
      <w:bookmarkEnd w:id="35"/>
      <w:bookmarkEnd w:id="36"/>
    </w:p>
    <w:p w14:paraId="50AA3E19" w14:textId="77777777" w:rsidR="009C58C4" w:rsidRPr="009C58C4" w:rsidRDefault="009C58C4" w:rsidP="009C58C4">
      <w:pPr>
        <w:spacing w:line="360" w:lineRule="auto"/>
        <w:jc w:val="both"/>
        <w:rPr>
          <w:rFonts w:ascii="Arial" w:hAnsi="Arial"/>
        </w:rPr>
      </w:pPr>
      <w:r w:rsidRPr="009C58C4">
        <w:rPr>
          <w:rFonts w:ascii="Arial" w:hAnsi="Arial"/>
        </w:rPr>
        <w:t xml:space="preserve">Effective thalassaemia management requires more than medical treatment. It also involves emotional support, patient involvement and coordination </w:t>
      </w:r>
      <w:r w:rsidRPr="009C58C4">
        <w:rPr>
          <w:rFonts w:ascii="Arial" w:hAnsi="Arial"/>
        </w:rPr>
        <w:lastRenderedPageBreak/>
        <w:t>between healthcare services. Two relevant frameworks are the NHS Comprehensive Model of Personalised Care (UK) and the World Health Organization (WHO) Framework on Integrated People-Centred Health Services (international).</w:t>
      </w:r>
    </w:p>
    <w:p w14:paraId="2E1D1E79" w14:textId="77777777" w:rsidR="009C58C4" w:rsidRPr="009C58C4" w:rsidRDefault="009C58C4" w:rsidP="009C58C4">
      <w:pPr>
        <w:pStyle w:val="Heading2"/>
        <w:spacing w:line="360" w:lineRule="auto"/>
        <w:rPr>
          <w:rFonts w:ascii="Arial" w:hAnsi="Arial"/>
          <w:sz w:val="24"/>
          <w:szCs w:val="24"/>
        </w:rPr>
      </w:pPr>
      <w:bookmarkStart w:id="37" w:name="_Toc243251738"/>
      <w:bookmarkStart w:id="38" w:name="_Toc243256298"/>
      <w:r w:rsidRPr="009C58C4">
        <w:rPr>
          <w:rFonts w:ascii="Arial" w:hAnsi="Arial"/>
          <w:sz w:val="24"/>
          <w:szCs w:val="24"/>
        </w:rPr>
        <w:t>UK Model: NHS Comprehensive Model of Personalised Care</w:t>
      </w:r>
      <w:bookmarkEnd w:id="37"/>
      <w:bookmarkEnd w:id="38"/>
    </w:p>
    <w:p w14:paraId="2E26D62F" w14:textId="77777777" w:rsidR="009C58C4" w:rsidRDefault="009C58C4" w:rsidP="009C58C4">
      <w:pPr>
        <w:spacing w:line="360" w:lineRule="auto"/>
        <w:jc w:val="both"/>
        <w:rPr>
          <w:rFonts w:ascii="Arial" w:hAnsi="Arial"/>
        </w:rPr>
      </w:pPr>
      <w:r w:rsidRPr="009C58C4">
        <w:rPr>
          <w:rFonts w:ascii="Arial" w:hAnsi="Arial"/>
        </w:rPr>
        <w:t>The NHS model promotes shared decision-making, personalised care planning and supported self-management. It encourages patients to participate in decisions about their treatment rather than simply following medical instructions (NHS England, 2019).</w:t>
      </w:r>
    </w:p>
    <w:p w14:paraId="74EFF9DB" w14:textId="77777777" w:rsidR="003E5C0B" w:rsidRDefault="003E5C0B" w:rsidP="009C58C4">
      <w:pPr>
        <w:spacing w:line="360" w:lineRule="auto"/>
        <w:jc w:val="both"/>
        <w:rPr>
          <w:rFonts w:ascii="Arial" w:hAnsi="Arial"/>
        </w:rPr>
        <w:sectPr w:rsidR="003E5C0B" w:rsidSect="002D050C">
          <w:type w:val="continuous"/>
          <w:pgSz w:w="11906" w:h="16838"/>
          <w:pgMar w:top="1440" w:right="1440" w:bottom="1440" w:left="1440" w:header="708" w:footer="708" w:gutter="0"/>
          <w:pgNumType w:start="4"/>
          <w:cols w:num="2" w:space="708"/>
          <w:docGrid w:linePitch="360"/>
        </w:sectPr>
      </w:pPr>
    </w:p>
    <w:p w14:paraId="5C48A103" w14:textId="62DA4EA0" w:rsidR="003E5C0B" w:rsidRDefault="003E5C0B" w:rsidP="003E5C0B">
      <w:pPr>
        <w:keepNext/>
        <w:spacing w:line="360" w:lineRule="auto"/>
        <w:jc w:val="both"/>
      </w:pPr>
      <w:r>
        <w:rPr>
          <w:rFonts w:ascii="Arial" w:hAnsi="Arial"/>
        </w:rPr>
        <w:t xml:space="preserve">        </w:t>
      </w:r>
      <w:r>
        <w:rPr>
          <w:noProof/>
        </w:rPr>
        <w:drawing>
          <wp:inline distT="0" distB="0" distL="0" distR="0" wp14:anchorId="2117FE29" wp14:editId="38AF7796">
            <wp:extent cx="4405745" cy="3898787"/>
            <wp:effectExtent l="0" t="0" r="0" b="6985"/>
            <wp:docPr id="939603275" name="Picture 18" descr="The diagram illustrates the process of personalized health and social care planning, featuring key steps such as partnership with clinicians, budget management, support options, shared decision making, personalized planning, and community sup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603275" name="Picture 18" descr="The diagram illustrates the process of personalized health and social care planning, featuring key steps such as partnership with clinicians, budget management, support options, shared decision making, personalized planning, and community support.&#10;&#10;AI-generated content may be incorrect."/>
                    <pic:cNvPicPr>
                      <a:picLocks noChangeAspect="1" noChangeArrowheads="1"/>
                    </pic:cNvPicPr>
                  </pic:nvPicPr>
                  <pic:blipFill rotWithShape="1">
                    <a:blip r:embed="rId18">
                      <a:extLst>
                        <a:ext uri="{28A0092B-C50C-407E-A947-70E740481C1C}">
                          <a14:useLocalDpi xmlns:a14="http://schemas.microsoft.com/office/drawing/2010/main" val="0"/>
                        </a:ext>
                      </a:extLst>
                    </a:blip>
                    <a:srcRect l="10999" r="14671"/>
                    <a:stretch>
                      <a:fillRect/>
                    </a:stretch>
                  </pic:blipFill>
                  <pic:spPr bwMode="auto">
                    <a:xfrm>
                      <a:off x="0" y="0"/>
                      <a:ext cx="4416816" cy="3908584"/>
                    </a:xfrm>
                    <a:prstGeom prst="rect">
                      <a:avLst/>
                    </a:prstGeom>
                    <a:noFill/>
                    <a:ln>
                      <a:noFill/>
                    </a:ln>
                    <a:extLst>
                      <a:ext uri="{53640926-AAD7-44D8-BBD7-CCE9431645EC}">
                        <a14:shadowObscured xmlns:a14="http://schemas.microsoft.com/office/drawing/2010/main"/>
                      </a:ext>
                    </a:extLst>
                  </pic:spPr>
                </pic:pic>
              </a:graphicData>
            </a:graphic>
          </wp:inline>
        </w:drawing>
      </w:r>
    </w:p>
    <w:p w14:paraId="54F711CF" w14:textId="26D8F383" w:rsidR="003E5C0B" w:rsidRPr="009C58C4" w:rsidRDefault="003E5C0B" w:rsidP="003E5C0B">
      <w:pPr>
        <w:pStyle w:val="Caption"/>
        <w:jc w:val="both"/>
        <w:rPr>
          <w:rFonts w:ascii="Arial" w:hAnsi="Arial"/>
        </w:rPr>
      </w:pPr>
      <w:r>
        <w:t xml:space="preserve">Figure </w:t>
      </w:r>
      <w:fldSimple w:instr=" SEQ Figure \* ARABIC ">
        <w:r w:rsidR="002D050C">
          <w:rPr>
            <w:noProof/>
          </w:rPr>
          <w:t>3</w:t>
        </w:r>
      </w:fldSimple>
      <w:r>
        <w:t xml:space="preserve">: </w:t>
      </w:r>
      <w:r w:rsidRPr="006041B4">
        <w:t>The six components of the NHS Comprehensive Model of Personalised Care (Source: Black Country Integrated Care Board, n.d.).</w:t>
      </w:r>
    </w:p>
    <w:p w14:paraId="65D4D423" w14:textId="77777777" w:rsidR="003E5C0B" w:rsidRDefault="003E5C0B" w:rsidP="009C58C4">
      <w:pPr>
        <w:spacing w:line="360" w:lineRule="auto"/>
        <w:jc w:val="both"/>
        <w:rPr>
          <w:rFonts w:ascii="Arial" w:hAnsi="Arial"/>
        </w:rPr>
        <w:sectPr w:rsidR="003E5C0B" w:rsidSect="00BA6B07">
          <w:type w:val="continuous"/>
          <w:pgSz w:w="11906" w:h="16838"/>
          <w:pgMar w:top="1440" w:right="1440" w:bottom="1440" w:left="1440" w:header="708" w:footer="708" w:gutter="0"/>
          <w:cols w:space="708"/>
          <w:docGrid w:linePitch="360"/>
        </w:sectPr>
      </w:pPr>
    </w:p>
    <w:p w14:paraId="22F394D4" w14:textId="77777777" w:rsidR="009C58C4" w:rsidRPr="009C58C4" w:rsidRDefault="009C58C4" w:rsidP="009C58C4">
      <w:pPr>
        <w:spacing w:line="360" w:lineRule="auto"/>
        <w:jc w:val="both"/>
        <w:rPr>
          <w:rFonts w:ascii="Arial" w:hAnsi="Arial"/>
        </w:rPr>
      </w:pPr>
      <w:r w:rsidRPr="009C58C4">
        <w:rPr>
          <w:rFonts w:ascii="Arial" w:hAnsi="Arial"/>
        </w:rPr>
        <w:t xml:space="preserve">For people with thalassaemia, this could involve jointly planning blood transfusions, discussing treatment side effects and arranging psychological support. Its main strength is recognising individual preferences and improving </w:t>
      </w:r>
      <w:r w:rsidRPr="009C58C4">
        <w:rPr>
          <w:rFonts w:ascii="Arial" w:hAnsi="Arial"/>
        </w:rPr>
        <w:t xml:space="preserve">patient independence. However, implementation may be difficult because of limited staff time, specialist service availability and differences in patients' ability to manage complex treatments (NHS England, 2023). </w:t>
      </w:r>
    </w:p>
    <w:p w14:paraId="13ED2C3D" w14:textId="77777777" w:rsidR="009C58C4" w:rsidRPr="009C58C4" w:rsidRDefault="009C58C4" w:rsidP="009C58C4">
      <w:pPr>
        <w:pStyle w:val="Heading2"/>
        <w:spacing w:line="360" w:lineRule="auto"/>
        <w:rPr>
          <w:rFonts w:ascii="Arial" w:hAnsi="Arial"/>
          <w:sz w:val="24"/>
          <w:szCs w:val="24"/>
        </w:rPr>
      </w:pPr>
      <w:bookmarkStart w:id="39" w:name="_Toc243251739"/>
      <w:bookmarkStart w:id="40" w:name="_Toc243256299"/>
      <w:r w:rsidRPr="009C58C4">
        <w:rPr>
          <w:rFonts w:ascii="Arial" w:hAnsi="Arial"/>
          <w:sz w:val="24"/>
          <w:szCs w:val="24"/>
        </w:rPr>
        <w:lastRenderedPageBreak/>
        <w:t>International Model: WHO Integrated People-Centred Health Services Framework</w:t>
      </w:r>
      <w:bookmarkEnd w:id="39"/>
      <w:bookmarkEnd w:id="40"/>
    </w:p>
    <w:p w14:paraId="0CC6E71F" w14:textId="77777777" w:rsidR="009C58C4" w:rsidRPr="009C58C4" w:rsidRDefault="009C58C4" w:rsidP="009C58C4">
      <w:pPr>
        <w:spacing w:line="360" w:lineRule="auto"/>
        <w:jc w:val="both"/>
        <w:rPr>
          <w:rFonts w:ascii="Arial" w:hAnsi="Arial"/>
        </w:rPr>
      </w:pPr>
      <w:r w:rsidRPr="009C58C4">
        <w:rPr>
          <w:rFonts w:ascii="Arial" w:hAnsi="Arial"/>
        </w:rPr>
        <w:t>The WHO framework promotes coordinated healthcare across different services, with patients and communities actively involved in care decisions. It focuses on improving access, communication and continuity of care (WHO, 2016).</w:t>
      </w:r>
    </w:p>
    <w:p w14:paraId="459D4443" w14:textId="77777777" w:rsidR="009C58C4" w:rsidRPr="009C58C4" w:rsidRDefault="009C58C4" w:rsidP="009C58C4">
      <w:pPr>
        <w:spacing w:line="360" w:lineRule="auto"/>
        <w:jc w:val="both"/>
        <w:rPr>
          <w:rFonts w:ascii="Arial" w:hAnsi="Arial"/>
        </w:rPr>
      </w:pPr>
      <w:r w:rsidRPr="009C58C4">
        <w:rPr>
          <w:rFonts w:ascii="Arial" w:hAnsi="Arial"/>
        </w:rPr>
        <w:t xml:space="preserve">For thalassaemia, this approach could improve coordination between haematologists, GPs, psychologists and social care professionals. Its strength is addressing wider health and social needs. However, implementation depends on healthcare funding, workforce capacity and effective communication between organisations. These challenges may be greater in countries with limited healthcare resources (WHO, 2016). </w:t>
      </w:r>
    </w:p>
    <w:p w14:paraId="570867B6" w14:textId="77777777" w:rsidR="009C58C4" w:rsidRPr="009C58C4" w:rsidRDefault="009C58C4" w:rsidP="009C58C4">
      <w:pPr>
        <w:pStyle w:val="Heading2"/>
        <w:spacing w:line="360" w:lineRule="auto"/>
        <w:rPr>
          <w:rFonts w:ascii="Arial" w:hAnsi="Arial"/>
          <w:sz w:val="24"/>
          <w:szCs w:val="24"/>
        </w:rPr>
      </w:pPr>
      <w:bookmarkStart w:id="41" w:name="_Toc243251740"/>
      <w:bookmarkStart w:id="42" w:name="_Toc243256300"/>
      <w:r w:rsidRPr="009C58C4">
        <w:rPr>
          <w:rFonts w:ascii="Arial" w:hAnsi="Arial"/>
          <w:sz w:val="24"/>
          <w:szCs w:val="24"/>
        </w:rPr>
        <w:t>Critical Comparison</w:t>
      </w:r>
      <w:bookmarkEnd w:id="41"/>
      <w:bookmarkEnd w:id="42"/>
    </w:p>
    <w:p w14:paraId="787F8A94" w14:textId="77777777" w:rsidR="009C58C4" w:rsidRPr="009C58C4" w:rsidRDefault="009C58C4" w:rsidP="009C58C4">
      <w:pPr>
        <w:spacing w:line="360" w:lineRule="auto"/>
        <w:jc w:val="both"/>
        <w:rPr>
          <w:rFonts w:ascii="Arial" w:hAnsi="Arial"/>
        </w:rPr>
      </w:pPr>
      <w:r w:rsidRPr="009C58C4">
        <w:rPr>
          <w:rFonts w:ascii="Arial" w:hAnsi="Arial"/>
        </w:rPr>
        <w:t>Both frameworks promote person-centred care, but their priorities differ. The NHS model focuses more on individual choice and self-management, whereas the WHO framework places greater emphasis on integrating healthcare systems.</w:t>
      </w:r>
    </w:p>
    <w:p w14:paraId="38D7B5DF" w14:textId="77777777" w:rsidR="005A3612" w:rsidRDefault="009C58C4" w:rsidP="009C58C4">
      <w:pPr>
        <w:spacing w:line="360" w:lineRule="auto"/>
        <w:jc w:val="both"/>
        <w:rPr>
          <w:rFonts w:ascii="Arial" w:hAnsi="Arial"/>
        </w:rPr>
      </w:pPr>
      <w:r w:rsidRPr="009C58C4">
        <w:rPr>
          <w:rFonts w:ascii="Arial" w:hAnsi="Arial"/>
        </w:rPr>
        <w:t xml:space="preserve">The NHS approach may improve treatment engagement, while WHO </w:t>
      </w:r>
      <w:r w:rsidRPr="009C58C4">
        <w:rPr>
          <w:rFonts w:ascii="Arial" w:hAnsi="Arial"/>
        </w:rPr>
        <w:t xml:space="preserve">principles could reduce fragmented care. However, neither framework specifically addresses all the complex medical needs of thalassaemia. </w:t>
      </w:r>
    </w:p>
    <w:p w14:paraId="56272F1F" w14:textId="77777777" w:rsidR="001E083D" w:rsidRPr="001E083D" w:rsidRDefault="001E083D" w:rsidP="001E083D">
      <w:pPr>
        <w:spacing w:line="360" w:lineRule="auto"/>
        <w:jc w:val="both"/>
        <w:rPr>
          <w:rFonts w:ascii="Arial" w:hAnsi="Arial"/>
        </w:rPr>
      </w:pPr>
      <w:r w:rsidRPr="001E083D">
        <w:rPr>
          <w:rFonts w:ascii="Arial" w:hAnsi="Arial"/>
        </w:rPr>
        <w:t>In UK thalassaemia care, the NHS model may be more practical because it supports personalised treatment planning within established healthcare services. However, its effectiveness depends on adequate specialist staffing and patient involvement. The WHO framework offers a broader approach by encouraging coordination between healthcare and social care services, although implementation may be challenging where resources are limited. Therefore, combining both frameworks could provide more comprehensive support, but improvements should be evaluated through patient experiences, treatment adherence and clinical outcomes (NHS England, 2019; WHO, 2016).</w:t>
      </w:r>
    </w:p>
    <w:p w14:paraId="4634CC51" w14:textId="77777777" w:rsidR="005A3612" w:rsidRDefault="009C58C4" w:rsidP="005A3612">
      <w:pPr>
        <w:pBdr>
          <w:left w:val="single" w:sz="24" w:space="4" w:color="43888B"/>
        </w:pBdr>
        <w:shd w:val="clear" w:color="auto" w:fill="FFF9EB"/>
        <w:spacing w:line="360" w:lineRule="auto"/>
        <w:jc w:val="both"/>
        <w:rPr>
          <w:rFonts w:ascii="Arial" w:hAnsi="Arial"/>
          <w:color w:val="24565A"/>
        </w:rPr>
      </w:pPr>
      <w:r w:rsidRPr="005A3612">
        <w:rPr>
          <w:rFonts w:ascii="Arial" w:hAnsi="Arial"/>
          <w:color w:val="24565A"/>
        </w:rPr>
        <w:t xml:space="preserve">Therefore, combining personalised care planning with coordinated specialist services offers a stronger approach. </w:t>
      </w:r>
    </w:p>
    <w:p w14:paraId="23D0EC56" w14:textId="77777777" w:rsidR="005A3612" w:rsidRPr="005A3612" w:rsidRDefault="005A3612" w:rsidP="009C58C4">
      <w:pPr>
        <w:spacing w:line="360" w:lineRule="auto"/>
        <w:jc w:val="both"/>
        <w:rPr>
          <w:rFonts w:ascii="Arial" w:hAnsi="Arial"/>
          <w:color w:val="24565A"/>
        </w:rPr>
      </w:pPr>
    </w:p>
    <w:p w14:paraId="5412D9AB" w14:textId="77777777" w:rsidR="004F6B6A" w:rsidRPr="004F6B6A" w:rsidRDefault="004F6B6A" w:rsidP="004F6B6A">
      <w:pPr>
        <w:pStyle w:val="Heading1"/>
        <w:spacing w:line="360" w:lineRule="auto"/>
        <w:rPr>
          <w:rFonts w:ascii="Arial" w:hAnsi="Arial" w:cs="Arial"/>
          <w:b/>
          <w:bCs/>
          <w:sz w:val="26"/>
          <w:szCs w:val="26"/>
        </w:rPr>
      </w:pPr>
      <w:bookmarkStart w:id="43" w:name="_Toc243251741"/>
      <w:bookmarkStart w:id="44" w:name="_Toc243256301"/>
      <w:r w:rsidRPr="004F6B6A">
        <w:rPr>
          <w:rFonts w:ascii="Arial" w:hAnsi="Arial" w:cs="Arial"/>
          <w:b/>
          <w:bCs/>
          <w:sz w:val="26"/>
          <w:szCs w:val="26"/>
        </w:rPr>
        <w:lastRenderedPageBreak/>
        <w:t>8. Policy and Current Healthcare Priorities</w:t>
      </w:r>
      <w:bookmarkEnd w:id="43"/>
      <w:bookmarkEnd w:id="44"/>
    </w:p>
    <w:p w14:paraId="7235545A" w14:textId="77777777" w:rsidR="004F6B6A" w:rsidRPr="004F6B6A" w:rsidRDefault="004F6B6A" w:rsidP="004F6B6A">
      <w:pPr>
        <w:spacing w:line="360" w:lineRule="auto"/>
        <w:jc w:val="both"/>
        <w:rPr>
          <w:rFonts w:ascii="Arial" w:hAnsi="Arial"/>
        </w:rPr>
      </w:pPr>
      <w:r w:rsidRPr="004F6B6A">
        <w:rPr>
          <w:rFonts w:ascii="Arial" w:hAnsi="Arial"/>
        </w:rPr>
        <w:t>UK health and social care policies aim to improve access, reduce inequalities and provide coordinated support for people living with long-term conditions. For thalassaemia, these priorities are important because patients often require lifelong specialist treatment, regular monitoring and psychological support.</w:t>
      </w:r>
    </w:p>
    <w:p w14:paraId="02F1FBBB" w14:textId="77777777" w:rsidR="004F6B6A" w:rsidRPr="004F6B6A" w:rsidRDefault="004F6B6A" w:rsidP="004F6B6A">
      <w:pPr>
        <w:pStyle w:val="Heading2"/>
        <w:spacing w:line="360" w:lineRule="auto"/>
        <w:rPr>
          <w:rFonts w:ascii="Arial" w:hAnsi="Arial"/>
          <w:sz w:val="24"/>
          <w:szCs w:val="24"/>
        </w:rPr>
      </w:pPr>
      <w:bookmarkStart w:id="45" w:name="_Toc243251742"/>
      <w:bookmarkStart w:id="46" w:name="_Toc243256302"/>
      <w:r w:rsidRPr="004F6B6A">
        <w:rPr>
          <w:rFonts w:ascii="Arial" w:hAnsi="Arial"/>
          <w:sz w:val="24"/>
          <w:szCs w:val="24"/>
        </w:rPr>
        <w:t>National Healthcare Policies</w:t>
      </w:r>
      <w:bookmarkEnd w:id="45"/>
      <w:bookmarkEnd w:id="46"/>
    </w:p>
    <w:p w14:paraId="1852F24D" w14:textId="77777777" w:rsidR="004F6B6A" w:rsidRPr="004F6B6A" w:rsidRDefault="004F6B6A" w:rsidP="004F6B6A">
      <w:pPr>
        <w:spacing w:line="360" w:lineRule="auto"/>
        <w:jc w:val="both"/>
        <w:rPr>
          <w:rFonts w:ascii="Arial" w:hAnsi="Arial"/>
        </w:rPr>
      </w:pPr>
      <w:r w:rsidRPr="004F6B6A">
        <w:rPr>
          <w:rFonts w:ascii="Arial" w:hAnsi="Arial"/>
        </w:rPr>
        <w:t>The NHS Long Term Plan promotes personalised care, prevention and better coordination between healthcare services (NHS England, 2019). These principles support thalassaemia management through early diagnosis, specialist referrals and ongoing monitoring. However, the plan does not specifically address every challenge faced by people with inherited blood disorders.</w:t>
      </w:r>
    </w:p>
    <w:p w14:paraId="412644BF" w14:textId="77777777" w:rsidR="004F6B6A" w:rsidRPr="004F6B6A" w:rsidRDefault="004F6B6A" w:rsidP="004F6B6A">
      <w:pPr>
        <w:spacing w:line="360" w:lineRule="auto"/>
        <w:jc w:val="both"/>
        <w:rPr>
          <w:rFonts w:ascii="Arial" w:hAnsi="Arial"/>
        </w:rPr>
      </w:pPr>
      <w:r w:rsidRPr="004F6B6A">
        <w:rPr>
          <w:rFonts w:ascii="Arial" w:hAnsi="Arial"/>
        </w:rPr>
        <w:t>The NHS England Sickle Cell and Thalassaemia Screening Programme supports early identification through antenatal and newborn screening. Early diagnosis can improve care planning and reproductive choices. Nevertheless, language barriers and unequal access to information may reduce the benefits for some families.</w:t>
      </w:r>
    </w:p>
    <w:p w14:paraId="74283CE2" w14:textId="77777777" w:rsidR="004F6B6A" w:rsidRPr="004F6B6A" w:rsidRDefault="004F6B6A" w:rsidP="004F6B6A">
      <w:pPr>
        <w:pStyle w:val="Heading2"/>
        <w:spacing w:line="360" w:lineRule="auto"/>
        <w:rPr>
          <w:rFonts w:ascii="Arial" w:hAnsi="Arial"/>
          <w:sz w:val="24"/>
          <w:szCs w:val="24"/>
        </w:rPr>
      </w:pPr>
      <w:bookmarkStart w:id="47" w:name="_Toc243251743"/>
      <w:bookmarkStart w:id="48" w:name="_Toc243256303"/>
      <w:r w:rsidRPr="004F6B6A">
        <w:rPr>
          <w:rFonts w:ascii="Arial" w:hAnsi="Arial"/>
          <w:sz w:val="24"/>
          <w:szCs w:val="24"/>
        </w:rPr>
        <w:t>Local Healthcare Priorities</w:t>
      </w:r>
      <w:bookmarkEnd w:id="47"/>
      <w:bookmarkEnd w:id="48"/>
    </w:p>
    <w:p w14:paraId="46B4A0B7" w14:textId="77777777" w:rsidR="004F6B6A" w:rsidRPr="004F6B6A" w:rsidRDefault="004F6B6A" w:rsidP="004F6B6A">
      <w:pPr>
        <w:spacing w:line="360" w:lineRule="auto"/>
        <w:jc w:val="both"/>
        <w:rPr>
          <w:rFonts w:ascii="Arial" w:hAnsi="Arial"/>
        </w:rPr>
      </w:pPr>
      <w:r w:rsidRPr="004F6B6A">
        <w:rPr>
          <w:rFonts w:ascii="Arial" w:hAnsi="Arial"/>
        </w:rPr>
        <w:t xml:space="preserve">NHS England's updated specialist haemoglobinopathy service specifications (2025) support coordinated care through specialist teams and regional coordinating centres. For example, West London Haemoglobinopathy Coordinating Centre works with hospitals and community services to improve care pathways. However, effective implementation depends on specialist staffing, communication and consistent service quality (NHS England, 2025). </w:t>
      </w:r>
    </w:p>
    <w:p w14:paraId="1A8654A4" w14:textId="66B587E1" w:rsidR="004F6B6A" w:rsidRPr="004F6B6A" w:rsidRDefault="004F6B6A" w:rsidP="004F6B6A">
      <w:pPr>
        <w:spacing w:line="360" w:lineRule="auto"/>
        <w:jc w:val="both"/>
        <w:rPr>
          <w:rFonts w:ascii="Arial" w:hAnsi="Arial"/>
        </w:rPr>
      </w:pPr>
      <w:r w:rsidRPr="004F6B6A">
        <w:rPr>
          <w:rFonts w:ascii="Arial" w:hAnsi="Arial"/>
          <w:noProof/>
        </w:rPr>
        <mc:AlternateContent>
          <mc:Choice Requires="wps">
            <w:drawing>
              <wp:inline distT="0" distB="0" distL="0" distR="0" wp14:anchorId="235AC4DE" wp14:editId="5D0011BE">
                <wp:extent cx="304800" cy="304800"/>
                <wp:effectExtent l="0" t="0" r="0" b="0"/>
                <wp:docPr id="573583228" name="Rectangle 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9F7413" id="Rectangle 3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DF95B58" w14:textId="77777777" w:rsidR="004F6B6A" w:rsidRPr="004F6B6A" w:rsidRDefault="004F6B6A" w:rsidP="004F6B6A">
      <w:pPr>
        <w:pStyle w:val="Heading2"/>
        <w:spacing w:line="360" w:lineRule="auto"/>
        <w:rPr>
          <w:rFonts w:ascii="Arial" w:hAnsi="Arial"/>
          <w:sz w:val="24"/>
          <w:szCs w:val="24"/>
        </w:rPr>
      </w:pPr>
      <w:bookmarkStart w:id="49" w:name="_Toc243251744"/>
      <w:bookmarkStart w:id="50" w:name="_Toc243256304"/>
      <w:r w:rsidRPr="004F6B6A">
        <w:rPr>
          <w:rFonts w:ascii="Arial" w:hAnsi="Arial"/>
          <w:sz w:val="24"/>
          <w:szCs w:val="24"/>
        </w:rPr>
        <w:t>Health Inequalities and Social Care</w:t>
      </w:r>
      <w:bookmarkEnd w:id="49"/>
      <w:bookmarkEnd w:id="50"/>
    </w:p>
    <w:p w14:paraId="62324A8F" w14:textId="77777777" w:rsidR="004F6B6A" w:rsidRPr="004F6B6A" w:rsidRDefault="004F6B6A" w:rsidP="004F6B6A">
      <w:pPr>
        <w:spacing w:line="360" w:lineRule="auto"/>
        <w:jc w:val="both"/>
        <w:rPr>
          <w:rFonts w:ascii="Arial" w:hAnsi="Arial"/>
        </w:rPr>
      </w:pPr>
      <w:r w:rsidRPr="004F6B6A">
        <w:rPr>
          <w:rFonts w:ascii="Arial" w:hAnsi="Arial"/>
        </w:rPr>
        <w:t xml:space="preserve">The Core20PLUS5 framework supports action to reduce healthcare inequalities, including those affecting ethnic minority communities and disadvantaged groups. Although thalassaemia is not one of its five specific clinical priorities, the framework can inform more inclusive screening, interpretation services and accessible care (NHS England, n.d.). </w:t>
      </w:r>
    </w:p>
    <w:p w14:paraId="3E633913" w14:textId="0C4BB46A" w:rsidR="004F6B6A" w:rsidRPr="004F6B6A" w:rsidRDefault="004F6B6A" w:rsidP="004F6B6A">
      <w:pPr>
        <w:spacing w:line="360" w:lineRule="auto"/>
        <w:jc w:val="both"/>
        <w:rPr>
          <w:rFonts w:ascii="Arial" w:hAnsi="Arial"/>
        </w:rPr>
      </w:pPr>
      <w:r w:rsidRPr="004F6B6A">
        <w:rPr>
          <w:rFonts w:ascii="Arial" w:hAnsi="Arial"/>
          <w:noProof/>
        </w:rPr>
        <mc:AlternateContent>
          <mc:Choice Requires="wps">
            <w:drawing>
              <wp:inline distT="0" distB="0" distL="0" distR="0" wp14:anchorId="6C3F50FD" wp14:editId="3B92DD97">
                <wp:extent cx="304800" cy="304800"/>
                <wp:effectExtent l="0" t="0" r="0" b="0"/>
                <wp:docPr id="1509071918" name="Rectangle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2CF5C6" id="Rectangle 2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F9161AB" w14:textId="77777777" w:rsidR="004F6B6A" w:rsidRPr="004F6B6A" w:rsidRDefault="004F6B6A" w:rsidP="004F6B6A">
      <w:pPr>
        <w:spacing w:line="360" w:lineRule="auto"/>
        <w:jc w:val="both"/>
        <w:rPr>
          <w:rFonts w:ascii="Arial" w:hAnsi="Arial"/>
        </w:rPr>
      </w:pPr>
      <w:r w:rsidRPr="004F6B6A">
        <w:rPr>
          <w:rFonts w:ascii="Arial" w:hAnsi="Arial"/>
        </w:rPr>
        <w:t>an approach to reducing healthcare inequalities</w:t>
      </w:r>
    </w:p>
    <w:p w14:paraId="592F7FFA" w14:textId="77777777" w:rsidR="005A3612" w:rsidRPr="005A3612" w:rsidRDefault="004F6B6A" w:rsidP="005A3612">
      <w:pPr>
        <w:spacing w:line="360" w:lineRule="auto"/>
        <w:jc w:val="both"/>
        <w:rPr>
          <w:rFonts w:ascii="Arial" w:hAnsi="Arial"/>
        </w:rPr>
      </w:pPr>
      <w:r w:rsidRPr="005A3612">
        <w:rPr>
          <w:rFonts w:ascii="Arial" w:hAnsi="Arial"/>
        </w:rPr>
        <w:lastRenderedPageBreak/>
        <w:t xml:space="preserve">Overall, policies provide a strong foundation, but </w:t>
      </w:r>
    </w:p>
    <w:p w14:paraId="075CE02D" w14:textId="5BA161BD" w:rsidR="004F6B6A" w:rsidRPr="005A3612" w:rsidRDefault="004F6B6A" w:rsidP="005A3612">
      <w:pPr>
        <w:pBdr>
          <w:left w:val="single" w:sz="24" w:space="4" w:color="777DB8"/>
        </w:pBdr>
        <w:shd w:val="clear" w:color="auto" w:fill="F1F0FC"/>
        <w:spacing w:line="360" w:lineRule="auto"/>
        <w:jc w:val="both"/>
        <w:rPr>
          <w:rFonts w:ascii="Arial" w:hAnsi="Arial"/>
          <w:color w:val="373D72"/>
        </w:rPr>
      </w:pPr>
      <w:r w:rsidRPr="005A3612">
        <w:rPr>
          <w:rFonts w:ascii="Arial" w:hAnsi="Arial"/>
          <w:color w:val="373D72"/>
        </w:rPr>
        <w:t>their success should be measured through equitable access, patient experiences and improved health outcomes rather than policy commitments alone.</w:t>
      </w:r>
    </w:p>
    <w:p w14:paraId="1568E3C2" w14:textId="77777777" w:rsidR="004F6B6A" w:rsidRDefault="004F6B6A" w:rsidP="00F34A13">
      <w:pPr>
        <w:spacing w:line="360" w:lineRule="auto"/>
        <w:jc w:val="both"/>
        <w:rPr>
          <w:rFonts w:ascii="Arial" w:hAnsi="Arial"/>
        </w:rPr>
      </w:pPr>
    </w:p>
    <w:p w14:paraId="5217ED7E" w14:textId="77777777" w:rsidR="004F6B6A" w:rsidRPr="004F6B6A" w:rsidRDefault="004F6B6A" w:rsidP="004F6B6A">
      <w:pPr>
        <w:pStyle w:val="Heading1"/>
        <w:spacing w:line="360" w:lineRule="auto"/>
        <w:rPr>
          <w:rFonts w:ascii="Arial" w:hAnsi="Arial" w:cs="Arial"/>
          <w:b/>
          <w:bCs/>
          <w:sz w:val="26"/>
          <w:szCs w:val="26"/>
        </w:rPr>
      </w:pPr>
      <w:bookmarkStart w:id="51" w:name="_Toc243251745"/>
      <w:bookmarkStart w:id="52" w:name="_Toc243256305"/>
      <w:r w:rsidRPr="004F6B6A">
        <w:rPr>
          <w:rFonts w:ascii="Arial" w:hAnsi="Arial" w:cs="Arial"/>
          <w:b/>
          <w:bCs/>
          <w:sz w:val="26"/>
          <w:szCs w:val="26"/>
        </w:rPr>
        <w:t>9. Living Well &amp; Self-Management</w:t>
      </w:r>
      <w:bookmarkEnd w:id="51"/>
      <w:bookmarkEnd w:id="52"/>
    </w:p>
    <w:p w14:paraId="7AFECDA4" w14:textId="77777777" w:rsidR="004F6B6A" w:rsidRDefault="004F6B6A" w:rsidP="004F6B6A">
      <w:pPr>
        <w:spacing w:line="360" w:lineRule="auto"/>
        <w:jc w:val="both"/>
        <w:rPr>
          <w:rFonts w:ascii="Arial" w:hAnsi="Arial"/>
        </w:rPr>
      </w:pPr>
      <w:r w:rsidRPr="004F6B6A">
        <w:rPr>
          <w:rFonts w:ascii="Arial" w:hAnsi="Arial"/>
        </w:rPr>
        <w:t>Living well with thalassaemia involves managing physical symptoms, maintaining emotional wellbeing and participating in decisions about treatment. Person-centred care recognises that every patient has different needs, preferences and personal goals. NHS England (2023) emphasises supported self-management, where healthcare professionals help patients develop the knowledge and confidence to manage their condition.</w:t>
      </w:r>
    </w:p>
    <w:p w14:paraId="710113C0" w14:textId="77777777" w:rsidR="00004FDD" w:rsidRDefault="00004FDD" w:rsidP="00004FDD">
      <w:pPr>
        <w:keepNext/>
        <w:spacing w:line="360" w:lineRule="auto"/>
        <w:jc w:val="both"/>
      </w:pPr>
      <w:r>
        <w:rPr>
          <w:noProof/>
        </w:rPr>
        <w:drawing>
          <wp:inline distT="0" distB="0" distL="0" distR="0" wp14:anchorId="35FC3F17" wp14:editId="64C3796A">
            <wp:extent cx="2640965" cy="2656205"/>
            <wp:effectExtent l="0" t="0" r="6985" b="0"/>
            <wp:docPr id="564012178" name="Picture 11" descr="Course Details | HealthEdu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urse Details | HealthEdu Lt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0965" cy="2656205"/>
                    </a:xfrm>
                    <a:prstGeom prst="rect">
                      <a:avLst/>
                    </a:prstGeom>
                    <a:noFill/>
                    <a:ln>
                      <a:noFill/>
                    </a:ln>
                  </pic:spPr>
                </pic:pic>
              </a:graphicData>
            </a:graphic>
          </wp:inline>
        </w:drawing>
      </w:r>
    </w:p>
    <w:p w14:paraId="66FE0CC2" w14:textId="61ED4FA0" w:rsidR="00004FDD" w:rsidRPr="004F6B6A" w:rsidRDefault="00004FDD" w:rsidP="00004FDD">
      <w:pPr>
        <w:pStyle w:val="Caption"/>
        <w:jc w:val="both"/>
        <w:rPr>
          <w:rFonts w:ascii="Arial" w:hAnsi="Arial"/>
        </w:rPr>
      </w:pPr>
      <w:r>
        <w:t xml:space="preserve">Figure </w:t>
      </w:r>
      <w:fldSimple w:instr=" SEQ Figure \* ARABIC ">
        <w:r w:rsidR="002D050C">
          <w:rPr>
            <w:noProof/>
          </w:rPr>
          <w:t>4</w:t>
        </w:r>
      </w:fldSimple>
      <w:r>
        <w:t xml:space="preserve">: </w:t>
      </w:r>
      <w:r w:rsidRPr="00F4574E">
        <w:t>The Pharmacists’ Patient Care Process, illustrating the five stages of patient-centred care: collect, assess, plan, implement and follow-up (Source: Mohiuddin, 2019).</w:t>
      </w:r>
    </w:p>
    <w:p w14:paraId="1C2408BD" w14:textId="77777777" w:rsidR="004F6B6A" w:rsidRPr="004F6B6A" w:rsidRDefault="004F6B6A" w:rsidP="004F6B6A">
      <w:pPr>
        <w:pStyle w:val="Heading2"/>
        <w:spacing w:line="360" w:lineRule="auto"/>
        <w:rPr>
          <w:rFonts w:ascii="Arial" w:hAnsi="Arial"/>
          <w:sz w:val="24"/>
          <w:szCs w:val="24"/>
        </w:rPr>
      </w:pPr>
      <w:bookmarkStart w:id="53" w:name="_Toc243251746"/>
      <w:bookmarkStart w:id="54" w:name="_Toc243256306"/>
      <w:r w:rsidRPr="004F6B6A">
        <w:rPr>
          <w:rFonts w:ascii="Arial" w:hAnsi="Arial"/>
          <w:sz w:val="24"/>
          <w:szCs w:val="24"/>
        </w:rPr>
        <w:t>Managing Everyday Health</w:t>
      </w:r>
      <w:bookmarkEnd w:id="53"/>
      <w:bookmarkEnd w:id="54"/>
    </w:p>
    <w:p w14:paraId="539E4CE5" w14:textId="77777777" w:rsidR="0041241D" w:rsidRDefault="004F6B6A" w:rsidP="004F6B6A">
      <w:pPr>
        <w:spacing w:line="360" w:lineRule="auto"/>
        <w:jc w:val="both"/>
        <w:rPr>
          <w:rFonts w:ascii="Arial" w:hAnsi="Arial"/>
        </w:rPr>
      </w:pPr>
      <w:r w:rsidRPr="004F6B6A">
        <w:rPr>
          <w:rFonts w:ascii="Arial" w:hAnsi="Arial"/>
        </w:rPr>
        <w:t xml:space="preserve">People with thalassaemia should attend regular blood tests, transfusion appointments and specialist reviews. Taking prescribed iron-chelation medicines is particularly important because excess iron can damage vital organs. Healthy eating, suitable physical activity and adequate rest can also support general wellbeing. </w:t>
      </w:r>
    </w:p>
    <w:p w14:paraId="2D6FED63" w14:textId="28655C9A" w:rsidR="004F6B6A" w:rsidRPr="0041241D" w:rsidRDefault="004F6B6A" w:rsidP="0041241D">
      <w:pPr>
        <w:pBdr>
          <w:left w:val="single" w:sz="24" w:space="4" w:color="B86558"/>
        </w:pBdr>
        <w:shd w:val="clear" w:color="auto" w:fill="FFF0EC"/>
        <w:spacing w:line="360" w:lineRule="auto"/>
        <w:jc w:val="both"/>
        <w:rPr>
          <w:rFonts w:ascii="Arial" w:hAnsi="Arial"/>
          <w:color w:val="753B35"/>
        </w:rPr>
      </w:pPr>
      <w:r w:rsidRPr="0041241D">
        <w:rPr>
          <w:rFonts w:ascii="Arial" w:hAnsi="Arial"/>
          <w:color w:val="753B35"/>
        </w:rPr>
        <w:t>However, lifestyle changes cannot replace essential medical treatment (Farmakis et al., 2022).</w:t>
      </w:r>
    </w:p>
    <w:p w14:paraId="381A4B7F" w14:textId="77777777" w:rsidR="0041241D" w:rsidRPr="004F6B6A" w:rsidRDefault="0041241D" w:rsidP="004F6B6A">
      <w:pPr>
        <w:spacing w:line="360" w:lineRule="auto"/>
        <w:jc w:val="both"/>
        <w:rPr>
          <w:rFonts w:ascii="Arial" w:hAnsi="Arial"/>
        </w:rPr>
      </w:pPr>
    </w:p>
    <w:p w14:paraId="39F2C7AE" w14:textId="77777777" w:rsidR="004F6B6A" w:rsidRPr="004F6B6A" w:rsidRDefault="004F6B6A" w:rsidP="004F6B6A">
      <w:pPr>
        <w:pStyle w:val="Heading2"/>
        <w:spacing w:line="360" w:lineRule="auto"/>
        <w:rPr>
          <w:rFonts w:ascii="Arial" w:hAnsi="Arial"/>
          <w:sz w:val="24"/>
          <w:szCs w:val="24"/>
        </w:rPr>
      </w:pPr>
      <w:bookmarkStart w:id="55" w:name="_Toc243251747"/>
      <w:bookmarkStart w:id="56" w:name="_Toc243256307"/>
      <w:r w:rsidRPr="004F6B6A">
        <w:rPr>
          <w:rFonts w:ascii="Arial" w:hAnsi="Arial"/>
          <w:sz w:val="24"/>
          <w:szCs w:val="24"/>
        </w:rPr>
        <w:t>Emotional Wellbeing and Independence</w:t>
      </w:r>
      <w:bookmarkEnd w:id="55"/>
      <w:bookmarkEnd w:id="56"/>
    </w:p>
    <w:p w14:paraId="31E33A73" w14:textId="77777777" w:rsidR="004F6B6A" w:rsidRPr="004F6B6A" w:rsidRDefault="004F6B6A" w:rsidP="004F6B6A">
      <w:pPr>
        <w:spacing w:line="360" w:lineRule="auto"/>
        <w:jc w:val="both"/>
        <w:rPr>
          <w:rFonts w:ascii="Arial" w:hAnsi="Arial"/>
        </w:rPr>
      </w:pPr>
      <w:r w:rsidRPr="004F6B6A">
        <w:rPr>
          <w:rFonts w:ascii="Arial" w:hAnsi="Arial"/>
        </w:rPr>
        <w:t xml:space="preserve">Patients may benefit from counselling, peer-support groups and clear information about their condition. These </w:t>
      </w:r>
      <w:r w:rsidRPr="004F6B6A">
        <w:rPr>
          <w:rFonts w:ascii="Arial" w:hAnsi="Arial"/>
        </w:rPr>
        <w:lastRenderedPageBreak/>
        <w:t xml:space="preserve">services can reduce isolation and support informed decisions. However, research on psychological interventions specifically for thalassaemia remains limited, making it difficult to identify the most effective approach (Thalassaemia International Federation, 2025). </w:t>
      </w:r>
    </w:p>
    <w:p w14:paraId="0BA8826C" w14:textId="77777777" w:rsidR="004F6B6A" w:rsidRDefault="004F6B6A" w:rsidP="004F6B6A">
      <w:pPr>
        <w:spacing w:line="360" w:lineRule="auto"/>
        <w:jc w:val="both"/>
        <w:rPr>
          <w:rFonts w:ascii="Arial" w:hAnsi="Arial"/>
        </w:rPr>
      </w:pPr>
      <w:r w:rsidRPr="004F6B6A">
        <w:rPr>
          <w:rFonts w:ascii="Arial" w:hAnsi="Arial"/>
        </w:rPr>
        <w:t>Although self-management encourages independence, responsibility should not fall entirely on patients. Healthcare professionals must consider financial difficulties, health literacy and access to specialist services. Combining personalised care plans with professional support offers a more realistic approach to improving long-term wellbeing (NHS England, 2023)</w:t>
      </w:r>
    </w:p>
    <w:p w14:paraId="3E817886" w14:textId="77777777" w:rsidR="004F6B6A" w:rsidRPr="004F6B6A" w:rsidRDefault="004F6B6A" w:rsidP="004F6B6A">
      <w:pPr>
        <w:pStyle w:val="Heading1"/>
        <w:spacing w:line="360" w:lineRule="auto"/>
        <w:rPr>
          <w:rFonts w:ascii="Arial" w:hAnsi="Arial" w:cs="Arial"/>
          <w:b/>
          <w:bCs/>
          <w:sz w:val="26"/>
          <w:szCs w:val="26"/>
        </w:rPr>
      </w:pPr>
      <w:bookmarkStart w:id="57" w:name="_Toc243251748"/>
      <w:bookmarkStart w:id="58" w:name="_Toc243256308"/>
      <w:r w:rsidRPr="004F6B6A">
        <w:rPr>
          <w:rFonts w:ascii="Arial" w:hAnsi="Arial" w:cs="Arial"/>
          <w:b/>
          <w:bCs/>
          <w:sz w:val="26"/>
          <w:szCs w:val="26"/>
        </w:rPr>
        <w:t>10. Recommendations &amp; Looking Forward</w:t>
      </w:r>
      <w:bookmarkEnd w:id="57"/>
      <w:bookmarkEnd w:id="58"/>
    </w:p>
    <w:p w14:paraId="07F98925" w14:textId="77777777" w:rsidR="004F6B6A" w:rsidRPr="004F6B6A" w:rsidRDefault="004F6B6A" w:rsidP="004F6B6A">
      <w:pPr>
        <w:spacing w:line="360" w:lineRule="auto"/>
        <w:jc w:val="both"/>
        <w:rPr>
          <w:rFonts w:ascii="Arial" w:hAnsi="Arial"/>
        </w:rPr>
      </w:pPr>
      <w:r w:rsidRPr="004F6B6A">
        <w:rPr>
          <w:rFonts w:ascii="Arial" w:hAnsi="Arial"/>
        </w:rPr>
        <w:t>Improving thalassaemia care requires a person-centred approach that combines effective treatment, psychological support and coordinated healthcare. Based on current evidence, several improvements should be prioritised.</w:t>
      </w:r>
    </w:p>
    <w:p w14:paraId="0B0F0977" w14:textId="77777777" w:rsidR="004F6B6A" w:rsidRPr="004F6B6A" w:rsidRDefault="004F6B6A" w:rsidP="004F6B6A">
      <w:pPr>
        <w:pStyle w:val="Heading2"/>
        <w:spacing w:line="360" w:lineRule="auto"/>
        <w:rPr>
          <w:rFonts w:ascii="Arial" w:hAnsi="Arial"/>
          <w:sz w:val="24"/>
          <w:szCs w:val="24"/>
        </w:rPr>
      </w:pPr>
      <w:bookmarkStart w:id="59" w:name="_Toc243251749"/>
      <w:bookmarkStart w:id="60" w:name="_Toc243256309"/>
      <w:r w:rsidRPr="004F6B6A">
        <w:rPr>
          <w:rFonts w:ascii="Arial" w:hAnsi="Arial"/>
          <w:sz w:val="24"/>
          <w:szCs w:val="24"/>
        </w:rPr>
        <w:t>Improving Access and Personalised Care</w:t>
      </w:r>
      <w:bookmarkEnd w:id="59"/>
      <w:bookmarkEnd w:id="60"/>
    </w:p>
    <w:p w14:paraId="5AEAD679" w14:textId="77777777" w:rsidR="004F6B6A" w:rsidRPr="004F6B6A" w:rsidRDefault="004F6B6A" w:rsidP="004F6B6A">
      <w:pPr>
        <w:spacing w:line="360" w:lineRule="auto"/>
        <w:jc w:val="both"/>
        <w:rPr>
          <w:rFonts w:ascii="Arial" w:hAnsi="Arial"/>
        </w:rPr>
      </w:pPr>
      <w:r w:rsidRPr="004F6B6A">
        <w:rPr>
          <w:rFonts w:ascii="Arial" w:hAnsi="Arial"/>
        </w:rPr>
        <w:t xml:space="preserve">First, NHS services should strengthen access to specialist haemoglobinopathy teams, particularly </w:t>
      </w:r>
      <w:r w:rsidRPr="004F6B6A">
        <w:rPr>
          <w:rFonts w:ascii="Arial" w:hAnsi="Arial"/>
        </w:rPr>
        <w:t>for patients facing geographical, language or financial barriers. Personalised care plans and shared decision-making could improve treatment engagement. However, these improvements require adequate staffing and funding (NHS England, 2025).</w:t>
      </w:r>
    </w:p>
    <w:p w14:paraId="7E32BB4B" w14:textId="77777777" w:rsidR="004F6B6A" w:rsidRPr="004F6B6A" w:rsidRDefault="004F6B6A" w:rsidP="004F6B6A">
      <w:pPr>
        <w:pStyle w:val="Heading2"/>
        <w:spacing w:line="360" w:lineRule="auto"/>
        <w:rPr>
          <w:rFonts w:ascii="Arial" w:hAnsi="Arial"/>
          <w:sz w:val="24"/>
          <w:szCs w:val="24"/>
        </w:rPr>
      </w:pPr>
      <w:bookmarkStart w:id="61" w:name="_Toc243251750"/>
      <w:bookmarkStart w:id="62" w:name="_Toc243256310"/>
      <w:r w:rsidRPr="004F6B6A">
        <w:rPr>
          <w:rFonts w:ascii="Arial" w:hAnsi="Arial"/>
          <w:sz w:val="24"/>
          <w:szCs w:val="24"/>
        </w:rPr>
        <w:t>Strengthening Self-Management and Family Support</w:t>
      </w:r>
      <w:bookmarkEnd w:id="61"/>
      <w:bookmarkEnd w:id="62"/>
    </w:p>
    <w:p w14:paraId="7B481631" w14:textId="77777777" w:rsidR="004F6B6A" w:rsidRPr="004F6B6A" w:rsidRDefault="004F6B6A" w:rsidP="004F6B6A">
      <w:pPr>
        <w:spacing w:line="360" w:lineRule="auto"/>
        <w:jc w:val="both"/>
        <w:rPr>
          <w:rFonts w:ascii="Arial" w:hAnsi="Arial"/>
        </w:rPr>
      </w:pPr>
      <w:r w:rsidRPr="004F6B6A">
        <w:rPr>
          <w:rFonts w:ascii="Arial" w:hAnsi="Arial"/>
        </w:rPr>
        <w:t>Second, patients and families should receive accessible education, psychological support and regular follow-up. These measures could improve confidence and treatment adherence. Nevertheless, education alone may be insufficient without addressing wider social and financial difficulties (Thalassaemia International Federation, 2025).</w:t>
      </w:r>
    </w:p>
    <w:p w14:paraId="17885003" w14:textId="77777777" w:rsidR="004F6B6A" w:rsidRPr="004F6B6A" w:rsidRDefault="004F6B6A" w:rsidP="004F6B6A">
      <w:pPr>
        <w:pStyle w:val="Heading2"/>
        <w:spacing w:line="360" w:lineRule="auto"/>
        <w:rPr>
          <w:rFonts w:ascii="Arial" w:hAnsi="Arial"/>
          <w:sz w:val="24"/>
          <w:szCs w:val="24"/>
        </w:rPr>
      </w:pPr>
      <w:bookmarkStart w:id="63" w:name="_Toc243251751"/>
      <w:bookmarkStart w:id="64" w:name="_Toc243256311"/>
      <w:r w:rsidRPr="004F6B6A">
        <w:rPr>
          <w:rFonts w:ascii="Arial" w:hAnsi="Arial"/>
          <w:sz w:val="24"/>
          <w:szCs w:val="24"/>
        </w:rPr>
        <w:t>Future Treatments and End-of-Life Care</w:t>
      </w:r>
      <w:bookmarkEnd w:id="63"/>
      <w:bookmarkEnd w:id="64"/>
    </w:p>
    <w:p w14:paraId="63724074" w14:textId="77777777" w:rsidR="004F6B6A" w:rsidRPr="004F6B6A" w:rsidRDefault="004F6B6A" w:rsidP="004F6B6A">
      <w:pPr>
        <w:spacing w:line="360" w:lineRule="auto"/>
        <w:jc w:val="both"/>
        <w:rPr>
          <w:rFonts w:ascii="Arial" w:hAnsi="Arial"/>
        </w:rPr>
      </w:pPr>
      <w:r w:rsidRPr="004F6B6A">
        <w:rPr>
          <w:rFonts w:ascii="Arial" w:hAnsi="Arial"/>
        </w:rPr>
        <w:t>Third, emerging treatments, including gene-editing therapy, should be evaluated for long-term safety, effectiveness and equitable access. Although these treatments offer potential benefits, they are not suitable for everyone (NICE, 2024).</w:t>
      </w:r>
    </w:p>
    <w:p w14:paraId="311F9947" w14:textId="77777777" w:rsidR="004F6B6A" w:rsidRPr="004F6B6A" w:rsidRDefault="004F6B6A" w:rsidP="004F6B6A">
      <w:pPr>
        <w:spacing w:line="360" w:lineRule="auto"/>
        <w:jc w:val="both"/>
        <w:rPr>
          <w:rFonts w:ascii="Arial" w:hAnsi="Arial"/>
        </w:rPr>
      </w:pPr>
      <w:r w:rsidRPr="004F6B6A">
        <w:rPr>
          <w:rFonts w:ascii="Arial" w:hAnsi="Arial"/>
        </w:rPr>
        <w:t>End-of-life care is not routinely required for all patients with thalassaemia. However, people with advanced, life-</w:t>
      </w:r>
      <w:r w:rsidRPr="004F6B6A">
        <w:rPr>
          <w:rFonts w:ascii="Arial" w:hAnsi="Arial"/>
        </w:rPr>
        <w:lastRenderedPageBreak/>
        <w:t>limiting complications should have access to sensitive discussions, symptom management and appropriate palliative care when needed.</w:t>
      </w:r>
    </w:p>
    <w:p w14:paraId="24480B4B" w14:textId="77777777" w:rsidR="004F6B6A" w:rsidRPr="0041241D" w:rsidRDefault="004F6B6A" w:rsidP="0041241D">
      <w:pPr>
        <w:pBdr>
          <w:left w:val="single" w:sz="24" w:space="4" w:color="82965A"/>
        </w:pBdr>
        <w:shd w:val="clear" w:color="auto" w:fill="F4F7E9"/>
        <w:spacing w:line="360" w:lineRule="auto"/>
        <w:jc w:val="both"/>
        <w:rPr>
          <w:rFonts w:ascii="Arial" w:hAnsi="Arial"/>
          <w:color w:val="425233"/>
        </w:rPr>
      </w:pPr>
      <w:r w:rsidRPr="0041241D">
        <w:rPr>
          <w:rFonts w:ascii="Arial" w:hAnsi="Arial"/>
          <w:color w:val="425233"/>
        </w:rPr>
        <w:t>Overall, future improvements should prioritise equitable access, coordinated services and quality of life, rather than focusing only on clinical outcomes.</w:t>
      </w:r>
    </w:p>
    <w:p w14:paraId="3D8BFDB4" w14:textId="77777777" w:rsidR="0041241D" w:rsidRDefault="0041241D" w:rsidP="004F6B6A">
      <w:pPr>
        <w:spacing w:line="360" w:lineRule="auto"/>
        <w:jc w:val="both"/>
        <w:rPr>
          <w:rFonts w:ascii="Arial" w:hAnsi="Arial"/>
        </w:rPr>
      </w:pPr>
    </w:p>
    <w:p w14:paraId="78C0EB65" w14:textId="77777777" w:rsidR="004F6B6A" w:rsidRPr="004F6B6A" w:rsidRDefault="004F6B6A" w:rsidP="004F6B6A">
      <w:pPr>
        <w:pStyle w:val="Heading1"/>
        <w:spacing w:line="360" w:lineRule="auto"/>
        <w:rPr>
          <w:rFonts w:ascii="Arial" w:hAnsi="Arial" w:cs="Arial"/>
          <w:b/>
          <w:bCs/>
          <w:sz w:val="26"/>
          <w:szCs w:val="26"/>
        </w:rPr>
      </w:pPr>
      <w:bookmarkStart w:id="65" w:name="_Toc243251752"/>
      <w:bookmarkStart w:id="66" w:name="_Toc243256312"/>
      <w:r w:rsidRPr="004F6B6A">
        <w:rPr>
          <w:rFonts w:ascii="Arial" w:hAnsi="Arial" w:cs="Arial"/>
          <w:b/>
          <w:bCs/>
          <w:sz w:val="26"/>
          <w:szCs w:val="26"/>
        </w:rPr>
        <w:t>Conclusion / Key Messages</w:t>
      </w:r>
      <w:bookmarkEnd w:id="65"/>
      <w:bookmarkEnd w:id="66"/>
    </w:p>
    <w:p w14:paraId="1C138053" w14:textId="77777777" w:rsidR="004F6B6A" w:rsidRPr="004F6B6A" w:rsidRDefault="004F6B6A" w:rsidP="004F6B6A">
      <w:pPr>
        <w:spacing w:line="360" w:lineRule="auto"/>
        <w:jc w:val="both"/>
        <w:rPr>
          <w:rFonts w:ascii="Arial" w:hAnsi="Arial"/>
        </w:rPr>
      </w:pPr>
      <w:r w:rsidRPr="004F6B6A">
        <w:rPr>
          <w:rFonts w:ascii="Arial" w:hAnsi="Arial"/>
        </w:rPr>
        <w:t>Thalassaemia is a lifelong inherited blood disorder that can significantly affect physical health, emotional wellbeing and social life. Although NHS treatments have improved survival and quality of life, patients may still face treatment complications, psychological difficulties and financial pressures. Effective management therefore requires person-centred care, early diagnosis, regular monitoring and coordinated specialist support (Thalassaemia International Federation, 2025).</w:t>
      </w:r>
    </w:p>
    <w:p w14:paraId="332EB9A8" w14:textId="77777777" w:rsidR="004F6B6A" w:rsidRPr="004F6B6A" w:rsidRDefault="004F6B6A" w:rsidP="004F6B6A">
      <w:pPr>
        <w:spacing w:line="360" w:lineRule="auto"/>
        <w:jc w:val="both"/>
        <w:rPr>
          <w:rFonts w:ascii="Arial" w:hAnsi="Arial"/>
        </w:rPr>
      </w:pPr>
      <w:r w:rsidRPr="004F6B6A">
        <w:rPr>
          <w:rFonts w:ascii="Arial" w:hAnsi="Arial"/>
        </w:rPr>
        <w:t xml:space="preserve">Both UK and international care frameworks highlight the importance of shared decision-making and supported self-management. Moving forward, improving healthcare access, supporting families and evaluating emerging treatments are essential to </w:t>
      </w:r>
      <w:r w:rsidRPr="004F6B6A">
        <w:rPr>
          <w:rFonts w:ascii="Arial" w:hAnsi="Arial"/>
        </w:rPr>
        <w:t>achieving better outcomes and reducing inequalities for people living with thalassaemia.</w:t>
      </w:r>
    </w:p>
    <w:p w14:paraId="535EE042" w14:textId="77777777" w:rsidR="004F6B6A" w:rsidRPr="004F6B6A" w:rsidRDefault="004F6B6A" w:rsidP="004F6B6A">
      <w:pPr>
        <w:spacing w:line="360" w:lineRule="auto"/>
        <w:jc w:val="both"/>
        <w:rPr>
          <w:rFonts w:ascii="Arial" w:hAnsi="Arial"/>
        </w:rPr>
      </w:pPr>
    </w:p>
    <w:p w14:paraId="5AD4DF4C" w14:textId="77777777" w:rsidR="004F6B6A" w:rsidRPr="004F6B6A" w:rsidRDefault="004F6B6A" w:rsidP="004F6B6A">
      <w:pPr>
        <w:spacing w:line="360" w:lineRule="auto"/>
        <w:jc w:val="both"/>
        <w:rPr>
          <w:rFonts w:ascii="Arial" w:hAnsi="Arial"/>
        </w:rPr>
      </w:pPr>
    </w:p>
    <w:p w14:paraId="1ABC5E7D" w14:textId="77777777" w:rsidR="004F6B6A" w:rsidRDefault="004F6B6A" w:rsidP="00F34A13">
      <w:pPr>
        <w:spacing w:line="360" w:lineRule="auto"/>
        <w:jc w:val="both"/>
        <w:rPr>
          <w:rFonts w:ascii="Arial" w:hAnsi="Arial"/>
        </w:rPr>
        <w:sectPr w:rsidR="004F6B6A" w:rsidSect="00BA6B07">
          <w:type w:val="continuous"/>
          <w:pgSz w:w="11906" w:h="16838"/>
          <w:pgMar w:top="1440" w:right="1440" w:bottom="1440" w:left="1440" w:header="708" w:footer="708" w:gutter="0"/>
          <w:cols w:num="2" w:space="708"/>
          <w:titlePg/>
          <w:docGrid w:linePitch="360"/>
        </w:sectPr>
      </w:pPr>
    </w:p>
    <w:p w14:paraId="3E164D0B" w14:textId="17EB3427" w:rsidR="00F34A13" w:rsidRDefault="00F34A13" w:rsidP="00240530">
      <w:pPr>
        <w:pStyle w:val="Heading1"/>
        <w:spacing w:line="360" w:lineRule="auto"/>
        <w:rPr>
          <w:rFonts w:ascii="Arial" w:hAnsi="Arial" w:cs="Arial"/>
          <w:b/>
          <w:bCs/>
          <w:sz w:val="26"/>
          <w:szCs w:val="26"/>
        </w:rPr>
      </w:pPr>
      <w:bookmarkStart w:id="67" w:name="_Toc243251753"/>
      <w:bookmarkStart w:id="68" w:name="_Toc243256313"/>
      <w:r w:rsidRPr="00240530">
        <w:rPr>
          <w:rFonts w:ascii="Arial" w:hAnsi="Arial" w:cs="Arial"/>
          <w:b/>
          <w:bCs/>
          <w:sz w:val="26"/>
          <w:szCs w:val="26"/>
        </w:rPr>
        <w:lastRenderedPageBreak/>
        <w:t>References</w:t>
      </w:r>
      <w:bookmarkEnd w:id="67"/>
      <w:bookmarkEnd w:id="68"/>
      <w:r w:rsidRPr="00240530">
        <w:rPr>
          <w:rFonts w:ascii="Arial" w:hAnsi="Arial" w:cs="Arial"/>
          <w:b/>
          <w:bCs/>
          <w:sz w:val="26"/>
          <w:szCs w:val="26"/>
        </w:rPr>
        <w:t xml:space="preserve"> </w:t>
      </w:r>
    </w:p>
    <w:p w14:paraId="2BDFB75D" w14:textId="062550E0" w:rsidR="001A009E" w:rsidRPr="001A009E" w:rsidRDefault="001A009E" w:rsidP="001A009E">
      <w:pPr>
        <w:spacing w:after="120" w:line="360" w:lineRule="auto"/>
        <w:ind w:left="432" w:hanging="432"/>
        <w:rPr>
          <w:rFonts w:ascii="Arial" w:hAnsi="Arial"/>
        </w:rPr>
      </w:pPr>
      <w:r w:rsidRPr="001A009E">
        <w:rPr>
          <w:rFonts w:ascii="Arial" w:hAnsi="Arial"/>
        </w:rPr>
        <w:t xml:space="preserve">Aydinok, Y., Purushotham, S., Yucel, A., Glassberg, M., Deshpande, S., Potrata, B., Trapali, M. and Shah, F. (2024) ‘Systematic literature review of the indirect costs and humanistic burden of β-thalassemia’, </w:t>
      </w:r>
      <w:r w:rsidRPr="001A009E">
        <w:rPr>
          <w:rFonts w:ascii="Arial" w:hAnsi="Arial"/>
          <w:i/>
        </w:rPr>
        <w:t>Therapeutic Advances in Hematology</w:t>
      </w:r>
      <w:r w:rsidRPr="001A009E">
        <w:rPr>
          <w:rFonts w:ascii="Arial" w:hAnsi="Arial"/>
        </w:rPr>
        <w:t xml:space="preserve">, 15, pp. 1–20. Available at: </w:t>
      </w:r>
      <w:hyperlink r:id="rId20" w:history="1">
        <w:r w:rsidRPr="001A009E">
          <w:rPr>
            <w:rStyle w:val="Hyperlink"/>
            <w:rFonts w:ascii="Arial" w:hAnsi="Arial"/>
          </w:rPr>
          <w:t>https://doi.org/10.1177/20406207241270872</w:t>
        </w:r>
      </w:hyperlink>
    </w:p>
    <w:p w14:paraId="408A35CA" w14:textId="41CB08D3" w:rsidR="001A009E" w:rsidRPr="001A009E" w:rsidRDefault="001A009E" w:rsidP="001A009E">
      <w:pPr>
        <w:spacing w:after="120" w:line="360" w:lineRule="auto"/>
        <w:ind w:left="432" w:hanging="432"/>
        <w:rPr>
          <w:rFonts w:ascii="Arial" w:hAnsi="Arial"/>
        </w:rPr>
      </w:pPr>
      <w:r w:rsidRPr="001A009E">
        <w:rPr>
          <w:rFonts w:ascii="Arial" w:hAnsi="Arial"/>
        </w:rPr>
        <w:t xml:space="preserve">Bishop, M., Oni, L., Walters, J. and Tonkin, E. (2025) ‘Understanding the key features of sickle cell disease and beta thalassaemia’, </w:t>
      </w:r>
      <w:r w:rsidRPr="001A009E">
        <w:rPr>
          <w:rFonts w:ascii="Arial" w:hAnsi="Arial"/>
          <w:i/>
        </w:rPr>
        <w:t>Nursing Times</w:t>
      </w:r>
      <w:r w:rsidRPr="001A009E">
        <w:rPr>
          <w:rFonts w:ascii="Arial" w:hAnsi="Arial"/>
        </w:rPr>
        <w:t xml:space="preserve">, 121(7). Available at: </w:t>
      </w:r>
      <w:hyperlink r:id="rId21" w:history="1">
        <w:r w:rsidRPr="001A009E">
          <w:rPr>
            <w:rStyle w:val="Hyperlink"/>
            <w:rFonts w:ascii="Arial" w:hAnsi="Arial"/>
          </w:rPr>
          <w:t>https://www.westlondonhcc.nhs.uk/news-and-updates/understanding-the-key-features-of-sickle-cell-disease-and-beta-thalassaemia</w:t>
        </w:r>
      </w:hyperlink>
      <w:r w:rsidRPr="001A009E">
        <w:rPr>
          <w:rFonts w:ascii="Arial" w:hAnsi="Arial"/>
        </w:rPr>
        <w:t xml:space="preserve"> (Accessed: </w:t>
      </w:r>
      <w:r w:rsidR="00AD1CD6">
        <w:rPr>
          <w:rFonts w:ascii="Arial" w:hAnsi="Arial"/>
        </w:rPr>
        <w:t>07</w:t>
      </w:r>
      <w:r w:rsidRPr="001A009E">
        <w:rPr>
          <w:rFonts w:ascii="Arial" w:hAnsi="Arial"/>
        </w:rPr>
        <w:t xml:space="preserve"> October 2026).</w:t>
      </w:r>
    </w:p>
    <w:p w14:paraId="113E5968" w14:textId="4F46AEF5" w:rsidR="001A009E" w:rsidRPr="001A009E" w:rsidRDefault="001A009E" w:rsidP="001A009E">
      <w:pPr>
        <w:spacing w:after="120" w:line="360" w:lineRule="auto"/>
        <w:ind w:left="432" w:hanging="432"/>
        <w:rPr>
          <w:rFonts w:ascii="Arial" w:hAnsi="Arial"/>
        </w:rPr>
      </w:pPr>
      <w:r w:rsidRPr="001A009E">
        <w:rPr>
          <w:rFonts w:ascii="Arial" w:hAnsi="Arial"/>
        </w:rPr>
        <w:t xml:space="preserve">Black Country Integrated Care Board (n.d.) </w:t>
      </w:r>
      <w:r w:rsidRPr="001A009E">
        <w:rPr>
          <w:rFonts w:ascii="Arial" w:hAnsi="Arial"/>
          <w:i/>
        </w:rPr>
        <w:t>What is personalised care? The comprehensive model and the six components</w:t>
      </w:r>
      <w:r w:rsidRPr="001A009E">
        <w:rPr>
          <w:rFonts w:ascii="Arial" w:hAnsi="Arial"/>
        </w:rPr>
        <w:t xml:space="preserve">. Available at: </w:t>
      </w:r>
      <w:hyperlink r:id="rId22" w:history="1">
        <w:r w:rsidRPr="00AD1CD6">
          <w:rPr>
            <w:rStyle w:val="Hyperlink"/>
            <w:rFonts w:ascii="Arial" w:hAnsi="Arial"/>
          </w:rPr>
          <w:t>https://www.happyhealthylives.uk/integrated-care-board/resources-and-services/personalising-care-for-our-people/what-is-personalised-care-the-comprehensive-model-and-the-six-components/</w:t>
        </w:r>
      </w:hyperlink>
      <w:r w:rsidRPr="001A009E">
        <w:rPr>
          <w:rFonts w:ascii="Arial" w:hAnsi="Arial"/>
        </w:rPr>
        <w:t xml:space="preserve"> (Accessed: 1</w:t>
      </w:r>
      <w:r w:rsidR="00AD1CD6">
        <w:rPr>
          <w:rFonts w:ascii="Arial" w:hAnsi="Arial"/>
        </w:rPr>
        <w:t>5</w:t>
      </w:r>
      <w:r w:rsidRPr="001A009E">
        <w:rPr>
          <w:rFonts w:ascii="Arial" w:hAnsi="Arial"/>
        </w:rPr>
        <w:t xml:space="preserve"> October 2026).</w:t>
      </w:r>
    </w:p>
    <w:p w14:paraId="1FF8A826" w14:textId="40A093EC" w:rsidR="001A009E" w:rsidRPr="001A009E" w:rsidRDefault="001A009E" w:rsidP="001A009E">
      <w:pPr>
        <w:spacing w:after="120" w:line="360" w:lineRule="auto"/>
        <w:ind w:left="432" w:hanging="432"/>
        <w:rPr>
          <w:rFonts w:ascii="Arial" w:hAnsi="Arial"/>
        </w:rPr>
      </w:pPr>
      <w:r w:rsidRPr="001A009E">
        <w:rPr>
          <w:rFonts w:ascii="Arial" w:hAnsi="Arial"/>
        </w:rPr>
        <w:t xml:space="preserve">Farmakis, D., Porter, J., Taher, A., Cappellini, M.D., Angastiniotis, M. and Eleftheriou, A. (2022) ‘2021 Thalassaemia International Federation Guidelines for the Management of Transfusion-dependent Thalassemia’, </w:t>
      </w:r>
      <w:r w:rsidRPr="001A009E">
        <w:rPr>
          <w:rFonts w:ascii="Arial" w:hAnsi="Arial"/>
          <w:i/>
        </w:rPr>
        <w:t>HemaSphere</w:t>
      </w:r>
      <w:r w:rsidRPr="001A009E">
        <w:rPr>
          <w:rFonts w:ascii="Arial" w:hAnsi="Arial"/>
        </w:rPr>
        <w:t xml:space="preserve">, 6(8), e732. Available at: </w:t>
      </w:r>
      <w:hyperlink r:id="rId23" w:history="1">
        <w:r w:rsidRPr="00AD1CD6">
          <w:rPr>
            <w:rStyle w:val="Hyperlink"/>
            <w:rFonts w:ascii="Arial" w:hAnsi="Arial"/>
          </w:rPr>
          <w:t>https://doi.org/10.1097/HS9.0000000000000732.</w:t>
        </w:r>
      </w:hyperlink>
    </w:p>
    <w:p w14:paraId="21578A94" w14:textId="6D9D876A" w:rsidR="001A009E" w:rsidRDefault="001A009E" w:rsidP="001A009E">
      <w:pPr>
        <w:spacing w:after="120" w:line="360" w:lineRule="auto"/>
        <w:ind w:left="432" w:hanging="432"/>
        <w:rPr>
          <w:rFonts w:ascii="Arial" w:hAnsi="Arial"/>
        </w:rPr>
      </w:pPr>
      <w:r w:rsidRPr="001A009E">
        <w:rPr>
          <w:rFonts w:ascii="Arial" w:hAnsi="Arial"/>
        </w:rPr>
        <w:t>Global, regional, and national burden of thalassemia, 1990–2021: a systematic analysis for the Global Burden of Disease Study 2021 (2024</w:t>
      </w:r>
      <w:r w:rsidRPr="001A009E">
        <w:rPr>
          <w:rFonts w:ascii="Arial" w:hAnsi="Arial"/>
          <w:i/>
        </w:rPr>
        <w:t>)</w:t>
      </w:r>
      <w:r w:rsidRPr="001A009E">
        <w:rPr>
          <w:rFonts w:ascii="Arial" w:hAnsi="Arial"/>
        </w:rPr>
        <w:t xml:space="preserve">. Available at: </w:t>
      </w:r>
      <w:hyperlink r:id="rId24" w:history="1">
        <w:r w:rsidRPr="00AD1CD6">
          <w:rPr>
            <w:rStyle w:val="Hyperlink"/>
            <w:rFonts w:ascii="Arial" w:hAnsi="Arial"/>
          </w:rPr>
          <w:t>https://pmc.ncbi.nlm.nih.gov/articles/PMC11090906/</w:t>
        </w:r>
      </w:hyperlink>
      <w:r w:rsidRPr="001A009E">
        <w:rPr>
          <w:rFonts w:ascii="Arial" w:hAnsi="Arial"/>
        </w:rPr>
        <w:t xml:space="preserve">. </w:t>
      </w:r>
      <w:r w:rsidR="00AD1CD6" w:rsidRPr="001A009E">
        <w:rPr>
          <w:rFonts w:ascii="Arial" w:hAnsi="Arial"/>
        </w:rPr>
        <w:t xml:space="preserve">(Accessed: </w:t>
      </w:r>
      <w:r w:rsidR="00AD1CD6">
        <w:rPr>
          <w:rFonts w:ascii="Arial" w:hAnsi="Arial"/>
        </w:rPr>
        <w:t>09</w:t>
      </w:r>
      <w:r w:rsidR="00AD1CD6" w:rsidRPr="001A009E">
        <w:rPr>
          <w:rFonts w:ascii="Arial" w:hAnsi="Arial"/>
        </w:rPr>
        <w:t xml:space="preserve"> October 2026).</w:t>
      </w:r>
    </w:p>
    <w:p w14:paraId="2DE81B37" w14:textId="67568687" w:rsidR="00526291" w:rsidRPr="001A009E" w:rsidRDefault="00526291" w:rsidP="001A009E">
      <w:pPr>
        <w:spacing w:after="120" w:line="360" w:lineRule="auto"/>
        <w:ind w:left="432" w:hanging="432"/>
        <w:rPr>
          <w:rFonts w:ascii="Arial" w:hAnsi="Arial"/>
        </w:rPr>
      </w:pPr>
      <w:r w:rsidRPr="00526291">
        <w:rPr>
          <w:rFonts w:ascii="Arial" w:hAnsi="Arial"/>
        </w:rPr>
        <w:t xml:space="preserve">Hood, A.M., Chaman, A., Chen, Y. and Mufti, S. (2024) ‘Psychological challenges and quality of life in Pakistani parents of children living with thalassemia’, </w:t>
      </w:r>
      <w:r w:rsidRPr="00526291">
        <w:rPr>
          <w:rFonts w:ascii="Arial" w:hAnsi="Arial"/>
          <w:i/>
          <w:iCs/>
        </w:rPr>
        <w:t>Journal of Paediatric Nursing</w:t>
      </w:r>
      <w:r w:rsidRPr="00526291">
        <w:rPr>
          <w:rFonts w:ascii="Arial" w:hAnsi="Arial"/>
        </w:rPr>
        <w:t xml:space="preserve">, 76, pp. 132–139. Available at: </w:t>
      </w:r>
      <w:hyperlink r:id="rId25" w:history="1">
        <w:r w:rsidRPr="00526291">
          <w:rPr>
            <w:rStyle w:val="Hyperlink"/>
            <w:rFonts w:ascii="Arial" w:hAnsi="Arial"/>
          </w:rPr>
          <w:t>https://doi.org/10.1016/j.pedn.2024.02.015</w:t>
        </w:r>
      </w:hyperlink>
    </w:p>
    <w:p w14:paraId="366C2243" w14:textId="32AF79B5" w:rsidR="001A009E" w:rsidRPr="001A009E" w:rsidRDefault="001A009E" w:rsidP="001A009E">
      <w:pPr>
        <w:spacing w:after="120" w:line="360" w:lineRule="auto"/>
        <w:ind w:left="432" w:hanging="432"/>
        <w:rPr>
          <w:rFonts w:ascii="Arial" w:hAnsi="Arial"/>
        </w:rPr>
      </w:pPr>
      <w:r w:rsidRPr="001A009E">
        <w:rPr>
          <w:rFonts w:ascii="Arial" w:hAnsi="Arial"/>
        </w:rPr>
        <w:t>Mohiuddin, A.K. (2019</w:t>
      </w:r>
      <w:r w:rsidRPr="001A009E">
        <w:rPr>
          <w:rFonts w:ascii="Arial" w:hAnsi="Arial"/>
          <w:i/>
        </w:rPr>
        <w:t>) ‘The Pharmacists’ Patient Care Process’ [Diagram]. In: The Excellence of Pharmacy Service: Past, Present and Future</w:t>
      </w:r>
      <w:r w:rsidRPr="001A009E">
        <w:rPr>
          <w:rFonts w:ascii="Arial" w:hAnsi="Arial"/>
        </w:rPr>
        <w:t xml:space="preserve">. Available at: </w:t>
      </w:r>
      <w:hyperlink r:id="rId26" w:history="1">
        <w:r w:rsidRPr="00AD1CD6">
          <w:rPr>
            <w:rStyle w:val="Hyperlink"/>
            <w:rFonts w:ascii="Arial" w:hAnsi="Arial"/>
          </w:rPr>
          <w:t>https://www.researchgate.net/figure/The-Pharmacists-Patient-Care-Process_fig4_338229968</w:t>
        </w:r>
      </w:hyperlink>
      <w:r w:rsidRPr="001A009E">
        <w:rPr>
          <w:rFonts w:ascii="Arial" w:hAnsi="Arial"/>
        </w:rPr>
        <w:t xml:space="preserve"> (Accessed: </w:t>
      </w:r>
      <w:r w:rsidR="00AD1CD6">
        <w:rPr>
          <w:rFonts w:ascii="Arial" w:hAnsi="Arial"/>
        </w:rPr>
        <w:t>09</w:t>
      </w:r>
      <w:r w:rsidRPr="001A009E">
        <w:rPr>
          <w:rFonts w:ascii="Arial" w:hAnsi="Arial"/>
        </w:rPr>
        <w:t xml:space="preserve"> October 2026).</w:t>
      </w:r>
    </w:p>
    <w:p w14:paraId="6D6B3DA7" w14:textId="03DFEFBE" w:rsidR="001A009E" w:rsidRPr="001A009E" w:rsidRDefault="001A009E" w:rsidP="001A009E">
      <w:pPr>
        <w:spacing w:after="120" w:line="360" w:lineRule="auto"/>
        <w:ind w:left="432" w:hanging="432"/>
        <w:rPr>
          <w:rFonts w:ascii="Arial" w:hAnsi="Arial"/>
        </w:rPr>
      </w:pPr>
      <w:r w:rsidRPr="001A009E">
        <w:rPr>
          <w:rFonts w:ascii="Arial" w:hAnsi="Arial"/>
        </w:rPr>
        <w:lastRenderedPageBreak/>
        <w:t>National Institute for Health and Care Excellence (NICE) (2024</w:t>
      </w:r>
      <w:r w:rsidRPr="001A009E">
        <w:rPr>
          <w:rFonts w:ascii="Arial" w:hAnsi="Arial"/>
          <w:i/>
        </w:rPr>
        <w:t>) Exagamglogene autotemcel for treating transfusion-dependent beta-thalassaemia in people 12 years and over. Technology appraisal guidance TA1003</w:t>
      </w:r>
      <w:r w:rsidRPr="001A009E">
        <w:rPr>
          <w:rFonts w:ascii="Arial" w:hAnsi="Arial"/>
        </w:rPr>
        <w:t xml:space="preserve">. Available at: </w:t>
      </w:r>
      <w:hyperlink r:id="rId27" w:history="1">
        <w:r w:rsidRPr="00AD1CD6">
          <w:rPr>
            <w:rStyle w:val="Hyperlink"/>
            <w:rFonts w:ascii="Arial" w:hAnsi="Arial"/>
          </w:rPr>
          <w:t>https://www.nice.org.uk/guidance/ta1003</w:t>
        </w:r>
      </w:hyperlink>
      <w:r w:rsidRPr="001A009E">
        <w:rPr>
          <w:rFonts w:ascii="Arial" w:hAnsi="Arial"/>
        </w:rPr>
        <w:t xml:space="preserve"> (Accessed: 1</w:t>
      </w:r>
      <w:r w:rsidR="00AD1CD6">
        <w:rPr>
          <w:rFonts w:ascii="Arial" w:hAnsi="Arial"/>
        </w:rPr>
        <w:t>7</w:t>
      </w:r>
      <w:r w:rsidRPr="001A009E">
        <w:rPr>
          <w:rFonts w:ascii="Arial" w:hAnsi="Arial"/>
        </w:rPr>
        <w:t xml:space="preserve"> October 2026).</w:t>
      </w:r>
    </w:p>
    <w:p w14:paraId="46291D4A" w14:textId="20769B8E" w:rsidR="001A009E" w:rsidRPr="001A009E" w:rsidRDefault="001A009E" w:rsidP="001A009E">
      <w:pPr>
        <w:spacing w:after="120" w:line="360" w:lineRule="auto"/>
        <w:ind w:left="432" w:hanging="432"/>
        <w:rPr>
          <w:rFonts w:ascii="Arial" w:hAnsi="Arial"/>
        </w:rPr>
      </w:pPr>
      <w:r w:rsidRPr="001A009E">
        <w:rPr>
          <w:rFonts w:ascii="Arial" w:hAnsi="Arial"/>
        </w:rPr>
        <w:t>NHS (2026</w:t>
      </w:r>
      <w:r w:rsidRPr="001A009E">
        <w:rPr>
          <w:rFonts w:ascii="Arial" w:hAnsi="Arial"/>
          <w:i/>
        </w:rPr>
        <w:t>) Thalassaemia</w:t>
      </w:r>
      <w:r w:rsidRPr="001A009E">
        <w:rPr>
          <w:rFonts w:ascii="Arial" w:hAnsi="Arial"/>
        </w:rPr>
        <w:t xml:space="preserve">. Available at: </w:t>
      </w:r>
      <w:hyperlink r:id="rId28" w:history="1">
        <w:r w:rsidRPr="00AD1CD6">
          <w:rPr>
            <w:rStyle w:val="Hyperlink"/>
            <w:rFonts w:ascii="Arial" w:hAnsi="Arial"/>
          </w:rPr>
          <w:t>https://www.nhs.uk/conditions/thalassaemia/</w:t>
        </w:r>
      </w:hyperlink>
      <w:r w:rsidRPr="001A009E">
        <w:rPr>
          <w:rFonts w:ascii="Arial" w:hAnsi="Arial"/>
        </w:rPr>
        <w:t xml:space="preserve"> (Accessed: 5 October 2026).</w:t>
      </w:r>
    </w:p>
    <w:p w14:paraId="07871A90" w14:textId="26F6157D" w:rsidR="001A009E" w:rsidRPr="001A009E" w:rsidRDefault="001A009E" w:rsidP="001A009E">
      <w:pPr>
        <w:spacing w:after="120" w:line="360" w:lineRule="auto"/>
        <w:ind w:left="432" w:hanging="432"/>
        <w:rPr>
          <w:rFonts w:ascii="Arial" w:hAnsi="Arial"/>
        </w:rPr>
      </w:pPr>
      <w:r w:rsidRPr="001A009E">
        <w:rPr>
          <w:rFonts w:ascii="Arial" w:hAnsi="Arial"/>
        </w:rPr>
        <w:t xml:space="preserve">NHS (n.d.a) </w:t>
      </w:r>
      <w:r w:rsidRPr="001A009E">
        <w:rPr>
          <w:rFonts w:ascii="Arial" w:hAnsi="Arial"/>
          <w:i/>
        </w:rPr>
        <w:t>Thalassaemia – Causes</w:t>
      </w:r>
      <w:r w:rsidRPr="001A009E">
        <w:rPr>
          <w:rFonts w:ascii="Arial" w:hAnsi="Arial"/>
        </w:rPr>
        <w:t xml:space="preserve">. Available at: </w:t>
      </w:r>
      <w:hyperlink r:id="rId29" w:history="1">
        <w:r w:rsidRPr="00AD1CD6">
          <w:rPr>
            <w:rStyle w:val="Hyperlink"/>
            <w:rFonts w:ascii="Arial" w:hAnsi="Arial"/>
          </w:rPr>
          <w:t>https://www.nhs.uk/conditions/thalassaemia/causes/</w:t>
        </w:r>
      </w:hyperlink>
      <w:r w:rsidRPr="001A009E">
        <w:rPr>
          <w:rFonts w:ascii="Arial" w:hAnsi="Arial"/>
        </w:rPr>
        <w:t xml:space="preserve"> (Accessed: 1</w:t>
      </w:r>
      <w:r w:rsidR="00AD1CD6">
        <w:rPr>
          <w:rFonts w:ascii="Arial" w:hAnsi="Arial"/>
        </w:rPr>
        <w:t>9</w:t>
      </w:r>
      <w:r w:rsidRPr="001A009E">
        <w:rPr>
          <w:rFonts w:ascii="Arial" w:hAnsi="Arial"/>
        </w:rPr>
        <w:t xml:space="preserve"> October 2026).</w:t>
      </w:r>
    </w:p>
    <w:p w14:paraId="6512C972" w14:textId="14231569" w:rsidR="001A009E" w:rsidRPr="001A009E" w:rsidRDefault="001A009E" w:rsidP="001A009E">
      <w:pPr>
        <w:spacing w:after="120" w:line="360" w:lineRule="auto"/>
        <w:ind w:left="432" w:hanging="432"/>
        <w:rPr>
          <w:rFonts w:ascii="Arial" w:hAnsi="Arial"/>
        </w:rPr>
      </w:pPr>
      <w:r w:rsidRPr="001A009E">
        <w:rPr>
          <w:rFonts w:ascii="Arial" w:hAnsi="Arial"/>
        </w:rPr>
        <w:t xml:space="preserve">NHS (n.d.b) </w:t>
      </w:r>
      <w:r w:rsidRPr="001A009E">
        <w:rPr>
          <w:rFonts w:ascii="Arial" w:hAnsi="Arial"/>
          <w:i/>
        </w:rPr>
        <w:t>Thalassaemia carriers</w:t>
      </w:r>
      <w:r w:rsidRPr="001A009E">
        <w:rPr>
          <w:rFonts w:ascii="Arial" w:hAnsi="Arial"/>
        </w:rPr>
        <w:t xml:space="preserve">. Available at: </w:t>
      </w:r>
      <w:hyperlink r:id="rId30" w:history="1">
        <w:r w:rsidRPr="00AD1CD6">
          <w:rPr>
            <w:rStyle w:val="Hyperlink"/>
            <w:rFonts w:ascii="Arial" w:hAnsi="Arial"/>
          </w:rPr>
          <w:t>https://www.nhs.uk/conditions/thalassaemia/carriers/</w:t>
        </w:r>
      </w:hyperlink>
      <w:r w:rsidRPr="001A009E">
        <w:rPr>
          <w:rFonts w:ascii="Arial" w:hAnsi="Arial"/>
        </w:rPr>
        <w:t xml:space="preserve"> (Accessed: 1</w:t>
      </w:r>
      <w:r w:rsidR="00AD1CD6">
        <w:rPr>
          <w:rFonts w:ascii="Arial" w:hAnsi="Arial"/>
        </w:rPr>
        <w:t>7</w:t>
      </w:r>
      <w:r w:rsidRPr="001A009E">
        <w:rPr>
          <w:rFonts w:ascii="Arial" w:hAnsi="Arial"/>
        </w:rPr>
        <w:t xml:space="preserve"> October 2026).</w:t>
      </w:r>
    </w:p>
    <w:p w14:paraId="1CC71107" w14:textId="0E1C3425" w:rsidR="001A009E" w:rsidRDefault="001A009E" w:rsidP="001A009E">
      <w:pPr>
        <w:spacing w:after="120" w:line="360" w:lineRule="auto"/>
        <w:ind w:left="432" w:hanging="432"/>
        <w:rPr>
          <w:rFonts w:ascii="Arial" w:hAnsi="Arial"/>
        </w:rPr>
      </w:pPr>
      <w:r w:rsidRPr="001A009E">
        <w:rPr>
          <w:rFonts w:ascii="Arial" w:hAnsi="Arial"/>
        </w:rPr>
        <w:t xml:space="preserve">NHS (n.d.c) </w:t>
      </w:r>
      <w:r w:rsidRPr="001A009E">
        <w:rPr>
          <w:rFonts w:ascii="Arial" w:hAnsi="Arial"/>
          <w:i/>
        </w:rPr>
        <w:t>Thalassaemia – Diagnosis</w:t>
      </w:r>
      <w:r w:rsidRPr="001A009E">
        <w:rPr>
          <w:rFonts w:ascii="Arial" w:hAnsi="Arial"/>
        </w:rPr>
        <w:t xml:space="preserve">. Available at: </w:t>
      </w:r>
      <w:hyperlink r:id="rId31" w:history="1">
        <w:r w:rsidRPr="00AD1CD6">
          <w:rPr>
            <w:rStyle w:val="Hyperlink"/>
            <w:rFonts w:ascii="Arial" w:hAnsi="Arial"/>
          </w:rPr>
          <w:t>https://www.nhs.uk/conditions/thalassaemia/diagnosis/</w:t>
        </w:r>
      </w:hyperlink>
      <w:r w:rsidRPr="001A009E">
        <w:rPr>
          <w:rFonts w:ascii="Arial" w:hAnsi="Arial"/>
        </w:rPr>
        <w:t xml:space="preserve"> (Accessed: 1</w:t>
      </w:r>
      <w:r w:rsidR="00AD1CD6">
        <w:rPr>
          <w:rFonts w:ascii="Arial" w:hAnsi="Arial"/>
        </w:rPr>
        <w:t>2</w:t>
      </w:r>
      <w:r w:rsidRPr="001A009E">
        <w:rPr>
          <w:rFonts w:ascii="Arial" w:hAnsi="Arial"/>
        </w:rPr>
        <w:t xml:space="preserve"> October 2026).</w:t>
      </w:r>
    </w:p>
    <w:p w14:paraId="58B7E339" w14:textId="77777777" w:rsidR="00C24E63" w:rsidRPr="001A009E" w:rsidRDefault="00C24E63" w:rsidP="00C24E63">
      <w:pPr>
        <w:spacing w:after="120" w:line="360" w:lineRule="auto"/>
        <w:ind w:left="432" w:hanging="432"/>
        <w:rPr>
          <w:rFonts w:ascii="Arial" w:hAnsi="Arial"/>
        </w:rPr>
      </w:pPr>
      <w:r w:rsidRPr="001A009E">
        <w:rPr>
          <w:rFonts w:ascii="Arial" w:hAnsi="Arial"/>
        </w:rPr>
        <w:t>NHS (n.d.</w:t>
      </w:r>
      <w:r>
        <w:rPr>
          <w:rFonts w:ascii="Arial" w:hAnsi="Arial"/>
        </w:rPr>
        <w:t>d</w:t>
      </w:r>
      <w:r w:rsidRPr="001A009E">
        <w:rPr>
          <w:rFonts w:ascii="Arial" w:hAnsi="Arial"/>
        </w:rPr>
        <w:t xml:space="preserve">) </w:t>
      </w:r>
      <w:r w:rsidRPr="001A009E">
        <w:rPr>
          <w:rFonts w:ascii="Arial" w:hAnsi="Arial"/>
          <w:i/>
        </w:rPr>
        <w:t>Thalassaemia – Symptoms</w:t>
      </w:r>
      <w:r w:rsidRPr="001A009E">
        <w:rPr>
          <w:rFonts w:ascii="Arial" w:hAnsi="Arial"/>
        </w:rPr>
        <w:t xml:space="preserve">. Available at: </w:t>
      </w:r>
      <w:hyperlink r:id="rId32" w:history="1">
        <w:r w:rsidRPr="00AD1CD6">
          <w:rPr>
            <w:rStyle w:val="Hyperlink"/>
            <w:rFonts w:ascii="Arial" w:hAnsi="Arial"/>
          </w:rPr>
          <w:t>https://www.nhs.uk/conditions/thalassaemia/symptoms/</w:t>
        </w:r>
      </w:hyperlink>
      <w:r w:rsidRPr="001A009E">
        <w:rPr>
          <w:rFonts w:ascii="Arial" w:hAnsi="Arial"/>
        </w:rPr>
        <w:t xml:space="preserve"> (Accessed: 1</w:t>
      </w:r>
      <w:r>
        <w:rPr>
          <w:rFonts w:ascii="Arial" w:hAnsi="Arial"/>
        </w:rPr>
        <w:t>7</w:t>
      </w:r>
      <w:r w:rsidRPr="001A009E">
        <w:rPr>
          <w:rFonts w:ascii="Arial" w:hAnsi="Arial"/>
        </w:rPr>
        <w:t xml:space="preserve"> October 2026).</w:t>
      </w:r>
    </w:p>
    <w:p w14:paraId="2194E2BE" w14:textId="77777777" w:rsidR="00C24E63" w:rsidRPr="001A009E" w:rsidRDefault="00C24E63" w:rsidP="00C24E63">
      <w:pPr>
        <w:spacing w:after="120" w:line="360" w:lineRule="auto"/>
        <w:ind w:left="432" w:hanging="432"/>
        <w:rPr>
          <w:rFonts w:ascii="Arial" w:hAnsi="Arial"/>
        </w:rPr>
      </w:pPr>
      <w:r w:rsidRPr="001A009E">
        <w:rPr>
          <w:rFonts w:ascii="Arial" w:hAnsi="Arial"/>
        </w:rPr>
        <w:t>NHS (n.d.</w:t>
      </w:r>
      <w:r>
        <w:rPr>
          <w:rFonts w:ascii="Arial" w:hAnsi="Arial"/>
        </w:rPr>
        <w:t>e</w:t>
      </w:r>
      <w:r w:rsidRPr="001A009E">
        <w:rPr>
          <w:rFonts w:ascii="Arial" w:hAnsi="Arial"/>
        </w:rPr>
        <w:t xml:space="preserve">) </w:t>
      </w:r>
      <w:r w:rsidRPr="001A009E">
        <w:rPr>
          <w:rFonts w:ascii="Arial" w:hAnsi="Arial"/>
          <w:i/>
        </w:rPr>
        <w:t>Thalassaemia – Treatment</w:t>
      </w:r>
      <w:r w:rsidRPr="001A009E">
        <w:rPr>
          <w:rFonts w:ascii="Arial" w:hAnsi="Arial"/>
        </w:rPr>
        <w:t xml:space="preserve">. Available at: </w:t>
      </w:r>
      <w:hyperlink r:id="rId33" w:history="1">
        <w:r w:rsidRPr="00AD1CD6">
          <w:rPr>
            <w:rStyle w:val="Hyperlink"/>
            <w:rFonts w:ascii="Arial" w:hAnsi="Arial"/>
          </w:rPr>
          <w:t>https://www.nhs.uk/conditions/thalassaemia/treatment/</w:t>
        </w:r>
      </w:hyperlink>
      <w:r w:rsidRPr="001A009E">
        <w:rPr>
          <w:rFonts w:ascii="Arial" w:hAnsi="Arial"/>
        </w:rPr>
        <w:t xml:space="preserve"> (Accessed: 18 October 2026).</w:t>
      </w:r>
    </w:p>
    <w:p w14:paraId="1BE501A0" w14:textId="580EE8BB" w:rsidR="001A009E" w:rsidRPr="001A009E" w:rsidRDefault="001A009E" w:rsidP="001A009E">
      <w:pPr>
        <w:spacing w:after="120" w:line="360" w:lineRule="auto"/>
        <w:ind w:left="432" w:hanging="432"/>
        <w:rPr>
          <w:rFonts w:ascii="Arial" w:hAnsi="Arial"/>
        </w:rPr>
      </w:pPr>
      <w:r w:rsidRPr="001A009E">
        <w:rPr>
          <w:rFonts w:ascii="Arial" w:hAnsi="Arial"/>
        </w:rPr>
        <w:t>NHS England (2019</w:t>
      </w:r>
      <w:r w:rsidRPr="001A009E">
        <w:rPr>
          <w:rFonts w:ascii="Arial" w:hAnsi="Arial"/>
          <w:i/>
        </w:rPr>
        <w:t>) Comprehensive model of personalised care</w:t>
      </w:r>
      <w:r w:rsidRPr="001A009E">
        <w:rPr>
          <w:rFonts w:ascii="Arial" w:hAnsi="Arial"/>
        </w:rPr>
        <w:t xml:space="preserve">. Available at: </w:t>
      </w:r>
      <w:hyperlink r:id="rId34" w:history="1">
        <w:r w:rsidRPr="00AD1CD6">
          <w:rPr>
            <w:rStyle w:val="Hyperlink"/>
            <w:rFonts w:ascii="Arial" w:hAnsi="Arial"/>
          </w:rPr>
          <w:t>https://www.england.nhs.uk/publication/comprehensive-model-of-personalised-care/</w:t>
        </w:r>
      </w:hyperlink>
      <w:r w:rsidRPr="001A009E">
        <w:rPr>
          <w:rFonts w:ascii="Arial" w:hAnsi="Arial"/>
        </w:rPr>
        <w:t xml:space="preserve"> (Accessed: 1</w:t>
      </w:r>
      <w:r w:rsidR="00AD1CD6">
        <w:rPr>
          <w:rFonts w:ascii="Arial" w:hAnsi="Arial"/>
        </w:rPr>
        <w:t>2</w:t>
      </w:r>
      <w:r w:rsidRPr="001A009E">
        <w:rPr>
          <w:rFonts w:ascii="Arial" w:hAnsi="Arial"/>
        </w:rPr>
        <w:t xml:space="preserve"> October 2026).</w:t>
      </w:r>
    </w:p>
    <w:p w14:paraId="3B7C26ED" w14:textId="4B3B7902" w:rsidR="001A009E" w:rsidRPr="001A009E" w:rsidRDefault="001A009E" w:rsidP="001A009E">
      <w:pPr>
        <w:spacing w:after="120" w:line="360" w:lineRule="auto"/>
        <w:ind w:left="432" w:hanging="432"/>
        <w:rPr>
          <w:rFonts w:ascii="Arial" w:hAnsi="Arial"/>
        </w:rPr>
      </w:pPr>
      <w:r w:rsidRPr="001A009E">
        <w:rPr>
          <w:rFonts w:ascii="Arial" w:hAnsi="Arial"/>
        </w:rPr>
        <w:t>NHS England (2019</w:t>
      </w:r>
      <w:r w:rsidRPr="001A009E">
        <w:rPr>
          <w:rFonts w:ascii="Arial" w:hAnsi="Arial"/>
          <w:i/>
        </w:rPr>
        <w:t>) The NHS Long Term Plan</w:t>
      </w:r>
      <w:r w:rsidRPr="001A009E">
        <w:rPr>
          <w:rFonts w:ascii="Arial" w:hAnsi="Arial"/>
        </w:rPr>
        <w:t xml:space="preserve">. Available at: </w:t>
      </w:r>
      <w:hyperlink r:id="rId35" w:history="1">
        <w:r w:rsidRPr="00AD1CD6">
          <w:rPr>
            <w:rStyle w:val="Hyperlink"/>
            <w:rFonts w:ascii="Arial" w:hAnsi="Arial"/>
          </w:rPr>
          <w:t>https://www.longtermplan.nhs.uk/</w:t>
        </w:r>
      </w:hyperlink>
      <w:r w:rsidRPr="001A009E">
        <w:rPr>
          <w:rFonts w:ascii="Arial" w:hAnsi="Arial"/>
        </w:rPr>
        <w:t xml:space="preserve"> (Accessed: 1</w:t>
      </w:r>
      <w:r w:rsidR="00AD1CD6">
        <w:rPr>
          <w:rFonts w:ascii="Arial" w:hAnsi="Arial"/>
        </w:rPr>
        <w:t>2</w:t>
      </w:r>
      <w:r w:rsidRPr="001A009E">
        <w:rPr>
          <w:rFonts w:ascii="Arial" w:hAnsi="Arial"/>
        </w:rPr>
        <w:t xml:space="preserve"> October 2026).</w:t>
      </w:r>
    </w:p>
    <w:p w14:paraId="24EE16BC" w14:textId="36115CE1" w:rsidR="001A009E" w:rsidRPr="001A009E" w:rsidRDefault="001A009E" w:rsidP="001A009E">
      <w:pPr>
        <w:spacing w:after="120" w:line="360" w:lineRule="auto"/>
        <w:ind w:left="432" w:hanging="432"/>
        <w:rPr>
          <w:rFonts w:ascii="Arial" w:hAnsi="Arial"/>
        </w:rPr>
      </w:pPr>
      <w:r w:rsidRPr="001A009E">
        <w:rPr>
          <w:rFonts w:ascii="Arial" w:hAnsi="Arial"/>
        </w:rPr>
        <w:t>NHS England (2023</w:t>
      </w:r>
      <w:r w:rsidRPr="001A009E">
        <w:rPr>
          <w:rFonts w:ascii="Arial" w:hAnsi="Arial"/>
          <w:i/>
        </w:rPr>
        <w:t>) Supported self-management: health coaching guide</w:t>
      </w:r>
      <w:r w:rsidRPr="001A009E">
        <w:rPr>
          <w:rFonts w:ascii="Arial" w:hAnsi="Arial"/>
        </w:rPr>
        <w:t xml:space="preserve">. Available at: </w:t>
      </w:r>
      <w:hyperlink r:id="rId36" w:history="1">
        <w:r w:rsidRPr="00AD1CD6">
          <w:rPr>
            <w:rStyle w:val="Hyperlink"/>
            <w:rFonts w:ascii="Arial" w:hAnsi="Arial"/>
          </w:rPr>
          <w:t>https://www.england.nhs.uk/publication/supported-self-management-health-coaching-guide/</w:t>
        </w:r>
      </w:hyperlink>
      <w:r w:rsidRPr="001A009E">
        <w:rPr>
          <w:rFonts w:ascii="Arial" w:hAnsi="Arial"/>
        </w:rPr>
        <w:t xml:space="preserve"> (Accessed: </w:t>
      </w:r>
      <w:r w:rsidR="00AD1CD6">
        <w:rPr>
          <w:rFonts w:ascii="Arial" w:hAnsi="Arial"/>
        </w:rPr>
        <w:t>09</w:t>
      </w:r>
      <w:r w:rsidRPr="001A009E">
        <w:rPr>
          <w:rFonts w:ascii="Arial" w:hAnsi="Arial"/>
        </w:rPr>
        <w:t xml:space="preserve"> October 2026).</w:t>
      </w:r>
    </w:p>
    <w:p w14:paraId="5CEAEC75" w14:textId="4357F6E3" w:rsidR="001A009E" w:rsidRPr="001A009E" w:rsidRDefault="001A009E" w:rsidP="001A009E">
      <w:pPr>
        <w:spacing w:after="120" w:line="360" w:lineRule="auto"/>
        <w:ind w:left="432" w:hanging="432"/>
        <w:rPr>
          <w:rFonts w:ascii="Arial" w:hAnsi="Arial"/>
        </w:rPr>
      </w:pPr>
      <w:r w:rsidRPr="001A009E">
        <w:rPr>
          <w:rFonts w:ascii="Arial" w:hAnsi="Arial"/>
        </w:rPr>
        <w:t>NHS England (2024</w:t>
      </w:r>
      <w:r w:rsidRPr="001A009E">
        <w:rPr>
          <w:rFonts w:ascii="Arial" w:hAnsi="Arial"/>
          <w:i/>
        </w:rPr>
        <w:t>) Gene-editing therapy that could cure blood disorder thalassaemia for NHS patients</w:t>
      </w:r>
      <w:r w:rsidRPr="001A009E">
        <w:rPr>
          <w:rFonts w:ascii="Arial" w:hAnsi="Arial"/>
        </w:rPr>
        <w:t xml:space="preserve">. Available at: </w:t>
      </w:r>
      <w:hyperlink r:id="rId37" w:history="1">
        <w:r w:rsidRPr="00AD1CD6">
          <w:rPr>
            <w:rStyle w:val="Hyperlink"/>
            <w:rFonts w:ascii="Arial" w:hAnsi="Arial"/>
          </w:rPr>
          <w:t>https://www.england.nhs.uk/2024/08/gene-editing-therapy-that-could-cure-blood-disorder-thalassaemia-for-nhs-patients/</w:t>
        </w:r>
      </w:hyperlink>
      <w:r w:rsidRPr="001A009E">
        <w:rPr>
          <w:rFonts w:ascii="Arial" w:hAnsi="Arial"/>
        </w:rPr>
        <w:t xml:space="preserve">. </w:t>
      </w:r>
      <w:r w:rsidR="00AD1CD6" w:rsidRPr="001A009E">
        <w:rPr>
          <w:rFonts w:ascii="Arial" w:hAnsi="Arial"/>
        </w:rPr>
        <w:t>(Accessed: 1</w:t>
      </w:r>
      <w:r w:rsidR="00AD1CD6">
        <w:rPr>
          <w:rFonts w:ascii="Arial" w:hAnsi="Arial"/>
        </w:rPr>
        <w:t>5</w:t>
      </w:r>
      <w:r w:rsidR="00AD1CD6" w:rsidRPr="001A009E">
        <w:rPr>
          <w:rFonts w:ascii="Arial" w:hAnsi="Arial"/>
        </w:rPr>
        <w:t xml:space="preserve"> October 2026)</w:t>
      </w:r>
      <w:r w:rsidRPr="001A009E">
        <w:rPr>
          <w:rFonts w:ascii="Arial" w:hAnsi="Arial"/>
        </w:rPr>
        <w:t>.</w:t>
      </w:r>
    </w:p>
    <w:p w14:paraId="3B7E2D41" w14:textId="47F58E36" w:rsidR="001A009E" w:rsidRPr="001A009E" w:rsidRDefault="001A009E" w:rsidP="001A009E">
      <w:pPr>
        <w:spacing w:after="120" w:line="360" w:lineRule="auto"/>
        <w:ind w:left="432" w:hanging="432"/>
        <w:rPr>
          <w:rFonts w:ascii="Arial" w:hAnsi="Arial"/>
        </w:rPr>
      </w:pPr>
      <w:r w:rsidRPr="001A009E">
        <w:rPr>
          <w:rFonts w:ascii="Arial" w:hAnsi="Arial"/>
        </w:rPr>
        <w:t>NHS England (2025</w:t>
      </w:r>
      <w:r w:rsidRPr="001A009E">
        <w:rPr>
          <w:rFonts w:ascii="Arial" w:hAnsi="Arial"/>
          <w:i/>
        </w:rPr>
        <w:t>) Specialist haemoglobinopathy services (adults and children)</w:t>
      </w:r>
      <w:r w:rsidRPr="001A009E">
        <w:rPr>
          <w:rFonts w:ascii="Arial" w:hAnsi="Arial"/>
        </w:rPr>
        <w:t xml:space="preserve">. Available at: </w:t>
      </w:r>
      <w:hyperlink r:id="rId38" w:history="1">
        <w:r w:rsidRPr="00AD1CD6">
          <w:rPr>
            <w:rStyle w:val="Hyperlink"/>
            <w:rFonts w:ascii="Arial" w:hAnsi="Arial"/>
          </w:rPr>
          <w:t>https://www.england.nhs.uk/publication/specialist-haemoglobinopathy-services-specialist-haemoglobinopathy-teams/</w:t>
        </w:r>
      </w:hyperlink>
      <w:r w:rsidRPr="001A009E">
        <w:rPr>
          <w:rFonts w:ascii="Arial" w:hAnsi="Arial"/>
        </w:rPr>
        <w:t xml:space="preserve"> (Accessed: 1</w:t>
      </w:r>
      <w:r w:rsidR="00AD1CD6">
        <w:rPr>
          <w:rFonts w:ascii="Arial" w:hAnsi="Arial"/>
        </w:rPr>
        <w:t>1</w:t>
      </w:r>
      <w:r w:rsidRPr="001A009E">
        <w:rPr>
          <w:rFonts w:ascii="Arial" w:hAnsi="Arial"/>
        </w:rPr>
        <w:t xml:space="preserve"> October 2026).</w:t>
      </w:r>
    </w:p>
    <w:p w14:paraId="729AEDE7" w14:textId="479E56A2" w:rsidR="001A009E" w:rsidRPr="001A009E" w:rsidRDefault="001A009E" w:rsidP="001A009E">
      <w:pPr>
        <w:spacing w:after="120" w:line="360" w:lineRule="auto"/>
        <w:ind w:left="432" w:hanging="432"/>
        <w:rPr>
          <w:rFonts w:ascii="Arial" w:hAnsi="Arial"/>
        </w:rPr>
      </w:pPr>
      <w:r w:rsidRPr="001A009E">
        <w:rPr>
          <w:rFonts w:ascii="Arial" w:hAnsi="Arial"/>
        </w:rPr>
        <w:t xml:space="preserve">NHS England (n.d.) </w:t>
      </w:r>
      <w:r w:rsidRPr="001A009E">
        <w:rPr>
          <w:rFonts w:ascii="Arial" w:hAnsi="Arial"/>
          <w:i/>
        </w:rPr>
        <w:t>Core20PLUS5 (adults) – an approach to reducing healthcare inequalities</w:t>
      </w:r>
      <w:r w:rsidRPr="001A009E">
        <w:rPr>
          <w:rFonts w:ascii="Arial" w:hAnsi="Arial"/>
        </w:rPr>
        <w:t xml:space="preserve">. Available at: </w:t>
      </w:r>
      <w:hyperlink r:id="rId39" w:history="1">
        <w:r w:rsidRPr="00AD1CD6">
          <w:rPr>
            <w:rStyle w:val="Hyperlink"/>
            <w:rFonts w:ascii="Arial" w:hAnsi="Arial"/>
          </w:rPr>
          <w:t>https://www.england.nhs.uk/about/equality/equality-hub/national-healthcare-inequalities-improvement-programme/core20plus5/</w:t>
        </w:r>
      </w:hyperlink>
      <w:r w:rsidRPr="001A009E">
        <w:rPr>
          <w:rFonts w:ascii="Arial" w:hAnsi="Arial"/>
        </w:rPr>
        <w:t xml:space="preserve"> (Accessed: 1</w:t>
      </w:r>
      <w:r w:rsidR="00AD1CD6">
        <w:rPr>
          <w:rFonts w:ascii="Arial" w:hAnsi="Arial"/>
        </w:rPr>
        <w:t>1</w:t>
      </w:r>
      <w:r w:rsidRPr="001A009E">
        <w:rPr>
          <w:rFonts w:ascii="Arial" w:hAnsi="Arial"/>
        </w:rPr>
        <w:t xml:space="preserve"> October 2026).</w:t>
      </w:r>
    </w:p>
    <w:p w14:paraId="3CA5A836" w14:textId="206E7180" w:rsidR="001A009E" w:rsidRPr="001A009E" w:rsidRDefault="001A009E" w:rsidP="001A009E">
      <w:pPr>
        <w:spacing w:after="120" w:line="360" w:lineRule="auto"/>
        <w:ind w:left="432" w:hanging="432"/>
        <w:rPr>
          <w:rFonts w:ascii="Arial" w:hAnsi="Arial"/>
        </w:rPr>
      </w:pPr>
      <w:r w:rsidRPr="001A009E">
        <w:rPr>
          <w:rFonts w:ascii="Arial" w:hAnsi="Arial"/>
        </w:rPr>
        <w:t>NHS England Genomics Education Programme (2026</w:t>
      </w:r>
      <w:r w:rsidRPr="001A009E">
        <w:rPr>
          <w:rFonts w:ascii="Arial" w:hAnsi="Arial"/>
          <w:i/>
        </w:rPr>
        <w:t>) Thalassaemia. Genomics Education Programme</w:t>
      </w:r>
      <w:r w:rsidRPr="001A009E">
        <w:rPr>
          <w:rFonts w:ascii="Arial" w:hAnsi="Arial"/>
        </w:rPr>
        <w:t xml:space="preserve">. Available at: </w:t>
      </w:r>
      <w:hyperlink r:id="rId40" w:history="1">
        <w:r w:rsidRPr="00AD1CD6">
          <w:rPr>
            <w:rStyle w:val="Hyperlink"/>
            <w:rFonts w:ascii="Arial" w:hAnsi="Arial"/>
          </w:rPr>
          <w:t>https://www.genomicseducation.hee.nhs.uk/genotes/knowledge-hub/thalassaemia/</w:t>
        </w:r>
      </w:hyperlink>
      <w:r w:rsidRPr="001A009E">
        <w:rPr>
          <w:rFonts w:ascii="Arial" w:hAnsi="Arial"/>
        </w:rPr>
        <w:t xml:space="preserve"> (Accessed: </w:t>
      </w:r>
      <w:r w:rsidR="00AD1CD6">
        <w:rPr>
          <w:rFonts w:ascii="Arial" w:hAnsi="Arial"/>
        </w:rPr>
        <w:t>1</w:t>
      </w:r>
      <w:r w:rsidRPr="001A009E">
        <w:rPr>
          <w:rFonts w:ascii="Arial" w:hAnsi="Arial"/>
        </w:rPr>
        <w:t>5 October 2026).</w:t>
      </w:r>
    </w:p>
    <w:p w14:paraId="3A32EBAC" w14:textId="027E6568" w:rsidR="001A009E" w:rsidRPr="001A009E" w:rsidRDefault="001A009E" w:rsidP="001A009E">
      <w:pPr>
        <w:spacing w:after="120" w:line="360" w:lineRule="auto"/>
        <w:ind w:left="432" w:hanging="432"/>
        <w:rPr>
          <w:rFonts w:ascii="Arial" w:hAnsi="Arial"/>
        </w:rPr>
      </w:pPr>
      <w:r w:rsidRPr="001A009E">
        <w:rPr>
          <w:rFonts w:ascii="Arial" w:hAnsi="Arial"/>
        </w:rPr>
        <w:t>Thalassaemia International Federation (2021</w:t>
      </w:r>
      <w:r w:rsidRPr="001A009E">
        <w:rPr>
          <w:rFonts w:ascii="Arial" w:hAnsi="Arial"/>
          <w:i/>
        </w:rPr>
        <w:t>) Guidelines for the management of transfusion-dependent thalassaemia. 4th edn. Nicosia: Thalassaemia International Federation</w:t>
      </w:r>
      <w:r w:rsidRPr="001A009E">
        <w:rPr>
          <w:rFonts w:ascii="Arial" w:hAnsi="Arial"/>
        </w:rPr>
        <w:t xml:space="preserve">. Available at: </w:t>
      </w:r>
      <w:hyperlink r:id="rId41" w:history="1">
        <w:r w:rsidRPr="00AD1CD6">
          <w:rPr>
            <w:rStyle w:val="Hyperlink"/>
            <w:rFonts w:ascii="Arial" w:hAnsi="Arial"/>
          </w:rPr>
          <w:t>https://thalassaemia.org.cy/publications/tif-publications/guidelines-for-the-management-of-transfusion-dependent-thalassaemia-4th-edition-2021/</w:t>
        </w:r>
      </w:hyperlink>
      <w:r w:rsidRPr="001A009E">
        <w:rPr>
          <w:rFonts w:ascii="Arial" w:hAnsi="Arial"/>
        </w:rPr>
        <w:t xml:space="preserve">. </w:t>
      </w:r>
      <w:r w:rsidR="00AD1CD6" w:rsidRPr="001A009E">
        <w:rPr>
          <w:rFonts w:ascii="Arial" w:hAnsi="Arial"/>
        </w:rPr>
        <w:t>(Accessed: 1</w:t>
      </w:r>
      <w:r w:rsidR="00AD1CD6">
        <w:rPr>
          <w:rFonts w:ascii="Arial" w:hAnsi="Arial"/>
        </w:rPr>
        <w:t>5</w:t>
      </w:r>
      <w:r w:rsidR="00AD1CD6" w:rsidRPr="001A009E">
        <w:rPr>
          <w:rFonts w:ascii="Arial" w:hAnsi="Arial"/>
        </w:rPr>
        <w:t xml:space="preserve"> October 2026).</w:t>
      </w:r>
    </w:p>
    <w:p w14:paraId="4E87E6F9" w14:textId="7133CCF5" w:rsidR="001A009E" w:rsidRPr="001A009E" w:rsidRDefault="001A009E" w:rsidP="001A009E">
      <w:pPr>
        <w:spacing w:after="120" w:line="360" w:lineRule="auto"/>
        <w:ind w:left="432" w:hanging="432"/>
        <w:rPr>
          <w:rFonts w:ascii="Arial" w:hAnsi="Arial"/>
        </w:rPr>
      </w:pPr>
      <w:r w:rsidRPr="001A009E">
        <w:rPr>
          <w:rFonts w:ascii="Arial" w:hAnsi="Arial"/>
        </w:rPr>
        <w:t>Thalassaemia International Federation (2023</w:t>
      </w:r>
      <w:r w:rsidRPr="001A009E">
        <w:rPr>
          <w:rFonts w:ascii="Arial" w:hAnsi="Arial"/>
          <w:i/>
        </w:rPr>
        <w:t>) Guidelines for the management of α-thalassaemia. Nicosia: Thalassaemia International Federation</w:t>
      </w:r>
      <w:r w:rsidRPr="001A009E">
        <w:rPr>
          <w:rFonts w:ascii="Arial" w:hAnsi="Arial"/>
        </w:rPr>
        <w:t xml:space="preserve">. Available at: </w:t>
      </w:r>
      <w:hyperlink r:id="rId42" w:history="1">
        <w:r w:rsidRPr="00AD1CD6">
          <w:rPr>
            <w:rStyle w:val="Hyperlink"/>
            <w:rFonts w:ascii="Arial" w:hAnsi="Arial"/>
          </w:rPr>
          <w:t>https://www.ncbi.nlm.nih.gov/books/NBK602225/</w:t>
        </w:r>
      </w:hyperlink>
      <w:r w:rsidRPr="001A009E">
        <w:rPr>
          <w:rFonts w:ascii="Arial" w:hAnsi="Arial"/>
        </w:rPr>
        <w:t xml:space="preserve"> (Accessed: </w:t>
      </w:r>
      <w:r w:rsidR="00AD1CD6">
        <w:rPr>
          <w:rFonts w:ascii="Arial" w:hAnsi="Arial"/>
        </w:rPr>
        <w:t>09</w:t>
      </w:r>
      <w:r w:rsidRPr="001A009E">
        <w:rPr>
          <w:rFonts w:ascii="Arial" w:hAnsi="Arial"/>
        </w:rPr>
        <w:t xml:space="preserve"> October 2026).</w:t>
      </w:r>
    </w:p>
    <w:p w14:paraId="4EB4AEDB" w14:textId="316D0061" w:rsidR="001A009E" w:rsidRPr="001A009E" w:rsidRDefault="001A009E" w:rsidP="001A009E">
      <w:pPr>
        <w:spacing w:after="120" w:line="360" w:lineRule="auto"/>
        <w:ind w:left="432" w:hanging="432"/>
        <w:rPr>
          <w:rFonts w:ascii="Arial" w:hAnsi="Arial"/>
        </w:rPr>
      </w:pPr>
      <w:r w:rsidRPr="001A009E">
        <w:rPr>
          <w:rFonts w:ascii="Arial" w:hAnsi="Arial"/>
        </w:rPr>
        <w:t>Thalassaemia International Federation (2023</w:t>
      </w:r>
      <w:r w:rsidRPr="001A009E">
        <w:rPr>
          <w:rFonts w:ascii="Arial" w:hAnsi="Arial"/>
          <w:i/>
        </w:rPr>
        <w:t>) Guidelines for the management of non-transfusion-dependent β-thalassaemia</w:t>
      </w:r>
      <w:r w:rsidRPr="001A009E">
        <w:rPr>
          <w:rFonts w:ascii="Arial" w:hAnsi="Arial"/>
        </w:rPr>
        <w:t xml:space="preserve">. Available at: </w:t>
      </w:r>
      <w:hyperlink r:id="rId43" w:history="1">
        <w:r w:rsidRPr="00AD1CD6">
          <w:rPr>
            <w:rStyle w:val="Hyperlink"/>
            <w:rFonts w:ascii="Arial" w:hAnsi="Arial"/>
          </w:rPr>
          <w:t>https://www.ncbi.nlm.nih.gov/books/NBK599490/</w:t>
        </w:r>
      </w:hyperlink>
      <w:r w:rsidRPr="001A009E">
        <w:rPr>
          <w:rFonts w:ascii="Arial" w:hAnsi="Arial"/>
        </w:rPr>
        <w:t xml:space="preserve">. </w:t>
      </w:r>
      <w:r w:rsidR="00AD1CD6" w:rsidRPr="001A009E">
        <w:rPr>
          <w:rFonts w:ascii="Arial" w:hAnsi="Arial"/>
        </w:rPr>
        <w:t>(Accessed: 1</w:t>
      </w:r>
      <w:r w:rsidR="00AD1CD6">
        <w:rPr>
          <w:rFonts w:ascii="Arial" w:hAnsi="Arial"/>
        </w:rPr>
        <w:t>5</w:t>
      </w:r>
      <w:r w:rsidR="00AD1CD6" w:rsidRPr="001A009E">
        <w:rPr>
          <w:rFonts w:ascii="Arial" w:hAnsi="Arial"/>
        </w:rPr>
        <w:t xml:space="preserve"> October 2026).</w:t>
      </w:r>
    </w:p>
    <w:p w14:paraId="04A4DD95" w14:textId="67CB2113" w:rsidR="001A009E" w:rsidRPr="001A009E" w:rsidRDefault="001A009E" w:rsidP="001A009E">
      <w:pPr>
        <w:spacing w:after="120" w:line="360" w:lineRule="auto"/>
        <w:ind w:left="432" w:hanging="432"/>
        <w:rPr>
          <w:rFonts w:ascii="Arial" w:hAnsi="Arial"/>
        </w:rPr>
      </w:pPr>
      <w:r w:rsidRPr="001A009E">
        <w:rPr>
          <w:rFonts w:ascii="Arial" w:hAnsi="Arial"/>
        </w:rPr>
        <w:t>Thalassaemia International Federation (2023</w:t>
      </w:r>
      <w:r w:rsidRPr="001A009E">
        <w:rPr>
          <w:rFonts w:ascii="Arial" w:hAnsi="Arial"/>
          <w:i/>
        </w:rPr>
        <w:t>) Guidelines for the management of α-thalassaemia. Edited by A. Amid, A. Lal, T.D. Coates and S. Fucharoen. Nicosia: Thalassaemia International Federation</w:t>
      </w:r>
      <w:r w:rsidRPr="001A009E">
        <w:rPr>
          <w:rFonts w:ascii="Arial" w:hAnsi="Arial"/>
        </w:rPr>
        <w:t xml:space="preserve">. Available at: </w:t>
      </w:r>
      <w:hyperlink r:id="rId44" w:history="1">
        <w:r w:rsidRPr="00AD1CD6">
          <w:rPr>
            <w:rStyle w:val="Hyperlink"/>
            <w:rFonts w:ascii="Arial" w:hAnsi="Arial"/>
          </w:rPr>
          <w:t>https://www.ncbi.nlm.nih.gov/books/NBK602223/</w:t>
        </w:r>
      </w:hyperlink>
      <w:r w:rsidRPr="001A009E">
        <w:rPr>
          <w:rFonts w:ascii="Arial" w:hAnsi="Arial"/>
        </w:rPr>
        <w:t xml:space="preserve"> (Accessed: 1</w:t>
      </w:r>
      <w:r w:rsidR="00AD1CD6">
        <w:rPr>
          <w:rFonts w:ascii="Arial" w:hAnsi="Arial"/>
        </w:rPr>
        <w:t>1</w:t>
      </w:r>
      <w:r w:rsidRPr="001A009E">
        <w:rPr>
          <w:rFonts w:ascii="Arial" w:hAnsi="Arial"/>
        </w:rPr>
        <w:t xml:space="preserve"> October 2026).</w:t>
      </w:r>
    </w:p>
    <w:p w14:paraId="43D53E52" w14:textId="6B13B750" w:rsidR="001A009E" w:rsidRPr="001A009E" w:rsidRDefault="001A009E" w:rsidP="001A009E">
      <w:pPr>
        <w:spacing w:after="120" w:line="360" w:lineRule="auto"/>
        <w:ind w:left="432" w:hanging="432"/>
        <w:rPr>
          <w:rFonts w:ascii="Arial" w:hAnsi="Arial"/>
        </w:rPr>
      </w:pPr>
      <w:r w:rsidRPr="001A009E">
        <w:rPr>
          <w:rFonts w:ascii="Arial" w:hAnsi="Arial"/>
        </w:rPr>
        <w:t>Thalassaemia International Federation (2023</w:t>
      </w:r>
      <w:r w:rsidRPr="001A009E">
        <w:rPr>
          <w:rFonts w:ascii="Arial" w:hAnsi="Arial"/>
          <w:i/>
        </w:rPr>
        <w:t xml:space="preserve">) Guidelines for the management of non-transfusion-dependent β-thalassaemia. 3rd edn. Nicosia: Thalassaemia </w:t>
      </w:r>
      <w:r w:rsidRPr="001A009E">
        <w:rPr>
          <w:rFonts w:ascii="Arial" w:hAnsi="Arial"/>
          <w:i/>
        </w:rPr>
        <w:lastRenderedPageBreak/>
        <w:t>International Federation</w:t>
      </w:r>
      <w:r w:rsidRPr="001A009E">
        <w:rPr>
          <w:rFonts w:ascii="Arial" w:hAnsi="Arial"/>
        </w:rPr>
        <w:t xml:space="preserve">. Available at: </w:t>
      </w:r>
      <w:hyperlink r:id="rId45" w:history="1">
        <w:r w:rsidRPr="00AD1CD6">
          <w:rPr>
            <w:rStyle w:val="Hyperlink"/>
            <w:rFonts w:ascii="Arial" w:hAnsi="Arial"/>
          </w:rPr>
          <w:t>https://www.ncbi.nlm.nih.gov/books/NBK599492/</w:t>
        </w:r>
      </w:hyperlink>
      <w:r w:rsidRPr="001A009E">
        <w:rPr>
          <w:rFonts w:ascii="Arial" w:hAnsi="Arial"/>
        </w:rPr>
        <w:t xml:space="preserve">. </w:t>
      </w:r>
      <w:r w:rsidR="00AD1CD6" w:rsidRPr="001A009E">
        <w:rPr>
          <w:rFonts w:ascii="Arial" w:hAnsi="Arial"/>
        </w:rPr>
        <w:t>(Accessed: 1</w:t>
      </w:r>
      <w:r w:rsidR="00AD1CD6">
        <w:rPr>
          <w:rFonts w:ascii="Arial" w:hAnsi="Arial"/>
        </w:rPr>
        <w:t>5</w:t>
      </w:r>
      <w:r w:rsidR="00AD1CD6" w:rsidRPr="001A009E">
        <w:rPr>
          <w:rFonts w:ascii="Arial" w:hAnsi="Arial"/>
        </w:rPr>
        <w:t xml:space="preserve"> October 2026).</w:t>
      </w:r>
    </w:p>
    <w:p w14:paraId="66C4BB89" w14:textId="6337FB48" w:rsidR="001A009E" w:rsidRPr="001A009E" w:rsidRDefault="001A009E" w:rsidP="001A009E">
      <w:pPr>
        <w:spacing w:after="120" w:line="360" w:lineRule="auto"/>
        <w:ind w:left="432" w:hanging="432"/>
        <w:rPr>
          <w:rFonts w:ascii="Arial" w:hAnsi="Arial"/>
        </w:rPr>
      </w:pPr>
      <w:r w:rsidRPr="001A009E">
        <w:rPr>
          <w:rFonts w:ascii="Arial" w:hAnsi="Arial"/>
        </w:rPr>
        <w:t>Thalassaemia International Federation (2025</w:t>
      </w:r>
      <w:r w:rsidRPr="001A009E">
        <w:rPr>
          <w:rFonts w:ascii="Arial" w:hAnsi="Arial"/>
          <w:i/>
        </w:rPr>
        <w:t>) Guidelines for the management of transfusion-dependent β-thalassaemia (TDT). 5th edn. Edited by A.T. Taher, D. Farmakis and J.B. Porter. Nicosia: Thalassaemia International Federation</w:t>
      </w:r>
      <w:r w:rsidRPr="001A009E">
        <w:rPr>
          <w:rFonts w:ascii="Arial" w:hAnsi="Arial"/>
        </w:rPr>
        <w:t xml:space="preserve">. Available at: </w:t>
      </w:r>
      <w:hyperlink r:id="rId46" w:history="1">
        <w:r w:rsidRPr="00AD1CD6">
          <w:rPr>
            <w:rStyle w:val="Hyperlink"/>
            <w:rFonts w:ascii="Arial" w:hAnsi="Arial"/>
          </w:rPr>
          <w:t>https://www.ncbi.nlm.nih.gov/books/NBK614236/</w:t>
        </w:r>
      </w:hyperlink>
      <w:r w:rsidRPr="001A009E">
        <w:rPr>
          <w:rFonts w:ascii="Arial" w:hAnsi="Arial"/>
        </w:rPr>
        <w:t xml:space="preserve"> (Accessed: 1</w:t>
      </w:r>
      <w:r w:rsidR="00AD1CD6">
        <w:rPr>
          <w:rFonts w:ascii="Arial" w:hAnsi="Arial"/>
        </w:rPr>
        <w:t>2</w:t>
      </w:r>
      <w:r w:rsidRPr="001A009E">
        <w:rPr>
          <w:rFonts w:ascii="Arial" w:hAnsi="Arial"/>
        </w:rPr>
        <w:t xml:space="preserve"> October 2026).</w:t>
      </w:r>
    </w:p>
    <w:p w14:paraId="245B5841" w14:textId="784C2F21" w:rsidR="001A009E" w:rsidRPr="001A009E" w:rsidRDefault="001A009E" w:rsidP="001A009E">
      <w:pPr>
        <w:spacing w:after="120" w:line="360" w:lineRule="auto"/>
        <w:ind w:left="432" w:hanging="432"/>
        <w:rPr>
          <w:rFonts w:ascii="Arial" w:hAnsi="Arial"/>
        </w:rPr>
      </w:pPr>
      <w:r w:rsidRPr="001A009E">
        <w:rPr>
          <w:rFonts w:ascii="Arial" w:hAnsi="Arial"/>
        </w:rPr>
        <w:t>Thalassaemia International Federation (2025</w:t>
      </w:r>
      <w:r w:rsidRPr="001A009E">
        <w:rPr>
          <w:rFonts w:ascii="Arial" w:hAnsi="Arial"/>
          <w:i/>
        </w:rPr>
        <w:t>) Guidelines for the management of transfusion-dependent β-thalassaemia (TDT). 5th edn. Edited by A.T. Taher, D. Farmakis, J.B. Porter, M.D. Cappellini and K.M. Musallam. Nicosia: Thalassaemia International Federation</w:t>
      </w:r>
      <w:r w:rsidRPr="001A009E">
        <w:rPr>
          <w:rFonts w:ascii="Arial" w:hAnsi="Arial"/>
        </w:rPr>
        <w:t xml:space="preserve">. Available at: </w:t>
      </w:r>
      <w:hyperlink r:id="rId47" w:history="1">
        <w:r w:rsidRPr="00AD1CD6">
          <w:rPr>
            <w:rStyle w:val="Hyperlink"/>
            <w:rFonts w:ascii="Arial" w:hAnsi="Arial"/>
          </w:rPr>
          <w:t>https://www.ncbi.nlm.nih.gov/books/NBK614251/</w:t>
        </w:r>
      </w:hyperlink>
      <w:r w:rsidRPr="001A009E">
        <w:rPr>
          <w:rFonts w:ascii="Arial" w:hAnsi="Arial"/>
        </w:rPr>
        <w:t xml:space="preserve"> (Accessed: 1</w:t>
      </w:r>
      <w:r w:rsidR="00AD1CD6">
        <w:rPr>
          <w:rFonts w:ascii="Arial" w:hAnsi="Arial"/>
        </w:rPr>
        <w:t>2</w:t>
      </w:r>
      <w:r w:rsidRPr="001A009E">
        <w:rPr>
          <w:rFonts w:ascii="Arial" w:hAnsi="Arial"/>
        </w:rPr>
        <w:t xml:space="preserve"> October 2026).</w:t>
      </w:r>
    </w:p>
    <w:p w14:paraId="5F557527" w14:textId="5CBB898C" w:rsidR="001A009E" w:rsidRPr="001A009E" w:rsidRDefault="001A009E" w:rsidP="001A009E">
      <w:pPr>
        <w:spacing w:after="120" w:line="360" w:lineRule="auto"/>
        <w:ind w:left="432" w:hanging="432"/>
        <w:rPr>
          <w:rFonts w:ascii="Arial" w:hAnsi="Arial"/>
        </w:rPr>
      </w:pPr>
      <w:r w:rsidRPr="001A009E">
        <w:rPr>
          <w:rFonts w:ascii="Arial" w:hAnsi="Arial"/>
        </w:rPr>
        <w:t>Thalassaemia International Federation (2025</w:t>
      </w:r>
      <w:r w:rsidRPr="001A009E">
        <w:rPr>
          <w:rFonts w:ascii="Arial" w:hAnsi="Arial"/>
          <w:i/>
        </w:rPr>
        <w:t>) Guidelines for the management of transfusion-dependent β-thalassaemia (TDT). 5th edn. Edited by A.T. Taher, D. Farmakis, J.B. Porter, M.D. Cappellini and K.M. Musallam. Nicosia: Thalassaemia International Federation</w:t>
      </w:r>
      <w:r w:rsidRPr="001A009E">
        <w:rPr>
          <w:rFonts w:ascii="Arial" w:hAnsi="Arial"/>
        </w:rPr>
        <w:t xml:space="preserve">. Available at: </w:t>
      </w:r>
      <w:hyperlink r:id="rId48" w:history="1">
        <w:r w:rsidRPr="00AD1CD6">
          <w:rPr>
            <w:rStyle w:val="Hyperlink"/>
            <w:rFonts w:ascii="Arial" w:hAnsi="Arial"/>
          </w:rPr>
          <w:t>https://www.ncbi.nlm.nih.gov/books/NBK614233/</w:t>
        </w:r>
      </w:hyperlink>
      <w:r w:rsidRPr="001A009E">
        <w:rPr>
          <w:rFonts w:ascii="Arial" w:hAnsi="Arial"/>
        </w:rPr>
        <w:t xml:space="preserve"> (Accessed: 1</w:t>
      </w:r>
      <w:r w:rsidR="00AD1CD6">
        <w:rPr>
          <w:rFonts w:ascii="Arial" w:hAnsi="Arial"/>
        </w:rPr>
        <w:t>1</w:t>
      </w:r>
      <w:r w:rsidRPr="001A009E">
        <w:rPr>
          <w:rFonts w:ascii="Arial" w:hAnsi="Arial"/>
        </w:rPr>
        <w:t xml:space="preserve"> October 2026).</w:t>
      </w:r>
    </w:p>
    <w:p w14:paraId="6C7C3434" w14:textId="79EDAFEC" w:rsidR="001A009E" w:rsidRPr="001A009E" w:rsidRDefault="001A009E" w:rsidP="001A009E">
      <w:pPr>
        <w:spacing w:after="120" w:line="360" w:lineRule="auto"/>
        <w:ind w:left="432" w:hanging="432"/>
        <w:rPr>
          <w:rFonts w:ascii="Arial" w:hAnsi="Arial"/>
        </w:rPr>
      </w:pPr>
      <w:r w:rsidRPr="001A009E">
        <w:rPr>
          <w:rFonts w:ascii="Arial" w:hAnsi="Arial"/>
        </w:rPr>
        <w:t>UK National Screening Committee (2025</w:t>
      </w:r>
      <w:r w:rsidRPr="001A009E">
        <w:rPr>
          <w:rFonts w:ascii="Arial" w:hAnsi="Arial"/>
          <w:i/>
        </w:rPr>
        <w:t>) Sickle cell and thalassaemia screening overview</w:t>
      </w:r>
      <w:r w:rsidRPr="001A009E">
        <w:rPr>
          <w:rFonts w:ascii="Arial" w:hAnsi="Arial"/>
        </w:rPr>
        <w:t xml:space="preserve">. Available at: </w:t>
      </w:r>
      <w:hyperlink r:id="rId49" w:history="1">
        <w:r w:rsidRPr="00AD1CD6">
          <w:rPr>
            <w:rStyle w:val="Hyperlink"/>
            <w:rFonts w:ascii="Arial" w:hAnsi="Arial"/>
          </w:rPr>
          <w:t>https://www.gov.uk/government/publications/sickle-cell-and-thalassaemia-screening-handbook/sickle-cell-and-thalassaemia-screening-programme-handbook-overview</w:t>
        </w:r>
      </w:hyperlink>
      <w:r w:rsidRPr="001A009E">
        <w:rPr>
          <w:rFonts w:ascii="Arial" w:hAnsi="Arial"/>
        </w:rPr>
        <w:t xml:space="preserve"> (Accessed: 1</w:t>
      </w:r>
      <w:r w:rsidR="00AD1CD6">
        <w:rPr>
          <w:rFonts w:ascii="Arial" w:hAnsi="Arial"/>
        </w:rPr>
        <w:t>4</w:t>
      </w:r>
      <w:r w:rsidRPr="001A009E">
        <w:rPr>
          <w:rFonts w:ascii="Arial" w:hAnsi="Arial"/>
        </w:rPr>
        <w:t xml:space="preserve"> October 2026).</w:t>
      </w:r>
    </w:p>
    <w:p w14:paraId="73EBA354" w14:textId="2E82FC1A" w:rsidR="001A009E" w:rsidRPr="001A009E" w:rsidRDefault="001A009E" w:rsidP="001A009E">
      <w:pPr>
        <w:spacing w:after="120" w:line="360" w:lineRule="auto"/>
        <w:ind w:left="432" w:hanging="432"/>
        <w:rPr>
          <w:rFonts w:ascii="Arial" w:hAnsi="Arial"/>
        </w:rPr>
      </w:pPr>
      <w:r w:rsidRPr="001A009E">
        <w:rPr>
          <w:rFonts w:ascii="Arial" w:hAnsi="Arial"/>
        </w:rPr>
        <w:t>University College London Hospitals NHS Foundation Trust (UCLH) (2026</w:t>
      </w:r>
      <w:r w:rsidRPr="001A009E">
        <w:rPr>
          <w:rFonts w:ascii="Arial" w:hAnsi="Arial"/>
          <w:i/>
        </w:rPr>
        <w:t>) Thalassaemia (transfusion-dependent and non-transfusion-dependent)</w:t>
      </w:r>
      <w:r w:rsidRPr="001A009E">
        <w:rPr>
          <w:rFonts w:ascii="Arial" w:hAnsi="Arial"/>
        </w:rPr>
        <w:t xml:space="preserve">. Available at: </w:t>
      </w:r>
      <w:hyperlink r:id="rId50" w:history="1">
        <w:r w:rsidRPr="00AD1CD6">
          <w:rPr>
            <w:rStyle w:val="Hyperlink"/>
            <w:rFonts w:ascii="Arial" w:hAnsi="Arial"/>
          </w:rPr>
          <w:t>https://www.uclh.nhs.uk/patients-and-visitors/patient-information-pages/thalassaemia-transfusion-dependent-and-non-transfusion-dependent</w:t>
        </w:r>
      </w:hyperlink>
      <w:r w:rsidRPr="001A009E">
        <w:rPr>
          <w:rFonts w:ascii="Arial" w:hAnsi="Arial"/>
        </w:rPr>
        <w:t xml:space="preserve"> (Accessed: </w:t>
      </w:r>
      <w:r w:rsidR="00AD1CD6">
        <w:rPr>
          <w:rFonts w:ascii="Arial" w:hAnsi="Arial"/>
        </w:rPr>
        <w:t>1</w:t>
      </w:r>
      <w:r w:rsidRPr="001A009E">
        <w:rPr>
          <w:rFonts w:ascii="Arial" w:hAnsi="Arial"/>
        </w:rPr>
        <w:t>5 October 2026).</w:t>
      </w:r>
    </w:p>
    <w:p w14:paraId="31E5B1D9" w14:textId="7B9028C1" w:rsidR="001A009E" w:rsidRPr="001A009E" w:rsidRDefault="001A009E" w:rsidP="001A009E">
      <w:pPr>
        <w:spacing w:after="120" w:line="360" w:lineRule="auto"/>
        <w:ind w:left="432" w:hanging="432"/>
        <w:rPr>
          <w:rFonts w:ascii="Arial" w:hAnsi="Arial"/>
        </w:rPr>
      </w:pPr>
      <w:r w:rsidRPr="001A009E">
        <w:rPr>
          <w:rFonts w:ascii="Arial" w:hAnsi="Arial"/>
        </w:rPr>
        <w:t xml:space="preserve">VectorMine (n.d.) </w:t>
      </w:r>
      <w:r w:rsidRPr="001A009E">
        <w:rPr>
          <w:rFonts w:ascii="Arial" w:hAnsi="Arial"/>
          <w:i/>
        </w:rPr>
        <w:t>Thalassemia blood disease as hemoglobin structure deletion outline diagram [Vector illustration]. Adobe Stock</w:t>
      </w:r>
      <w:r w:rsidRPr="001A009E">
        <w:rPr>
          <w:rFonts w:ascii="Arial" w:hAnsi="Arial"/>
        </w:rPr>
        <w:t xml:space="preserve">. Available at: </w:t>
      </w:r>
      <w:hyperlink r:id="rId51" w:history="1">
        <w:r w:rsidRPr="00AD1CD6">
          <w:rPr>
            <w:rStyle w:val="Hyperlink"/>
            <w:rFonts w:ascii="Arial" w:hAnsi="Arial"/>
          </w:rPr>
          <w:t>https://stock.adobe.com/no/images/thalassemia-blood-disease-as-hemoglobin-structure-deletion-outline-diagram-labeled-educational-scheme-with-alpha-and-beta-globin-subunits-disorder-vector-illustration-medical-illness-explanation/700030128</w:t>
        </w:r>
      </w:hyperlink>
      <w:r w:rsidRPr="001A009E">
        <w:rPr>
          <w:rFonts w:ascii="Arial" w:hAnsi="Arial"/>
        </w:rPr>
        <w:t xml:space="preserve"> (Accessed: 18 October 2026).</w:t>
      </w:r>
    </w:p>
    <w:p w14:paraId="53E48DB3" w14:textId="219828AF" w:rsidR="001A009E" w:rsidRPr="001A009E" w:rsidRDefault="001A009E" w:rsidP="001A009E">
      <w:pPr>
        <w:spacing w:after="120" w:line="360" w:lineRule="auto"/>
        <w:ind w:left="432" w:hanging="432"/>
        <w:rPr>
          <w:rFonts w:ascii="Arial" w:hAnsi="Arial"/>
        </w:rPr>
      </w:pPr>
      <w:r w:rsidRPr="001A009E">
        <w:rPr>
          <w:rFonts w:ascii="Arial" w:hAnsi="Arial"/>
        </w:rPr>
        <w:lastRenderedPageBreak/>
        <w:t>West London Haemoglobinopathy Coordinating Centre (2025</w:t>
      </w:r>
      <w:r w:rsidRPr="001A009E">
        <w:rPr>
          <w:rFonts w:ascii="Arial" w:hAnsi="Arial"/>
          <w:i/>
        </w:rPr>
        <w:t>) Understanding the key features of sickle cell disease and beta thalassaemia</w:t>
      </w:r>
      <w:r w:rsidRPr="001A009E">
        <w:rPr>
          <w:rFonts w:ascii="Arial" w:hAnsi="Arial"/>
        </w:rPr>
        <w:t xml:space="preserve">. Available at: </w:t>
      </w:r>
      <w:hyperlink r:id="rId52" w:history="1">
        <w:r w:rsidRPr="00AD1CD6">
          <w:rPr>
            <w:rStyle w:val="Hyperlink"/>
            <w:rFonts w:ascii="Arial" w:hAnsi="Arial"/>
          </w:rPr>
          <w:t>https://www.westlondonhcc.nhs.uk/news-and-updates/understanding-the-key-features-of-sickle-cell-disease-and-beta-thalassaemia</w:t>
        </w:r>
      </w:hyperlink>
      <w:r w:rsidRPr="001A009E">
        <w:rPr>
          <w:rFonts w:ascii="Arial" w:hAnsi="Arial"/>
        </w:rPr>
        <w:t xml:space="preserve">. </w:t>
      </w:r>
      <w:r w:rsidR="00AD1CD6" w:rsidRPr="001A009E">
        <w:rPr>
          <w:rFonts w:ascii="Arial" w:hAnsi="Arial"/>
        </w:rPr>
        <w:t>(Accessed: 1</w:t>
      </w:r>
      <w:r w:rsidR="00AD1CD6">
        <w:rPr>
          <w:rFonts w:ascii="Arial" w:hAnsi="Arial"/>
        </w:rPr>
        <w:t>4</w:t>
      </w:r>
      <w:r w:rsidR="00AD1CD6" w:rsidRPr="001A009E">
        <w:rPr>
          <w:rFonts w:ascii="Arial" w:hAnsi="Arial"/>
        </w:rPr>
        <w:t xml:space="preserve"> October 2026).</w:t>
      </w:r>
    </w:p>
    <w:p w14:paraId="021CEAE4" w14:textId="4F712D99" w:rsidR="001A009E" w:rsidRPr="001A009E" w:rsidRDefault="001A009E" w:rsidP="001A009E">
      <w:pPr>
        <w:spacing w:after="120" w:line="360" w:lineRule="auto"/>
        <w:ind w:left="432" w:hanging="432"/>
        <w:rPr>
          <w:rFonts w:ascii="Arial" w:hAnsi="Arial"/>
        </w:rPr>
      </w:pPr>
      <w:r w:rsidRPr="001A009E">
        <w:rPr>
          <w:rFonts w:ascii="Arial" w:hAnsi="Arial"/>
        </w:rPr>
        <w:t xml:space="preserve">West London Haemoglobinopathy Coordinating Centre (n.d.) </w:t>
      </w:r>
      <w:r w:rsidRPr="001A009E">
        <w:rPr>
          <w:rFonts w:ascii="Arial" w:hAnsi="Arial"/>
          <w:i/>
        </w:rPr>
        <w:t>What we do</w:t>
      </w:r>
      <w:r w:rsidRPr="001A009E">
        <w:rPr>
          <w:rFonts w:ascii="Arial" w:hAnsi="Arial"/>
        </w:rPr>
        <w:t xml:space="preserve">. Available at: </w:t>
      </w:r>
      <w:hyperlink r:id="rId53" w:history="1">
        <w:r w:rsidRPr="00AD1CD6">
          <w:rPr>
            <w:rStyle w:val="Hyperlink"/>
            <w:rFonts w:ascii="Arial" w:hAnsi="Arial"/>
          </w:rPr>
          <w:t>https://www.westlondonhcc.nhs.uk/about-us/what-we-do</w:t>
        </w:r>
      </w:hyperlink>
      <w:r w:rsidRPr="001A009E">
        <w:rPr>
          <w:rFonts w:ascii="Arial" w:hAnsi="Arial"/>
        </w:rPr>
        <w:t xml:space="preserve"> (Accessed: 1</w:t>
      </w:r>
      <w:r w:rsidR="00AD1CD6">
        <w:rPr>
          <w:rFonts w:ascii="Arial" w:hAnsi="Arial"/>
        </w:rPr>
        <w:t>5</w:t>
      </w:r>
      <w:r w:rsidRPr="001A009E">
        <w:rPr>
          <w:rFonts w:ascii="Arial" w:hAnsi="Arial"/>
        </w:rPr>
        <w:t xml:space="preserve"> October 2026).</w:t>
      </w:r>
    </w:p>
    <w:p w14:paraId="2A6BDEA8" w14:textId="3C2CF4D3" w:rsidR="001A009E" w:rsidRPr="001A009E" w:rsidRDefault="001A009E" w:rsidP="001A009E">
      <w:pPr>
        <w:spacing w:after="120" w:line="360" w:lineRule="auto"/>
        <w:ind w:left="432" w:hanging="432"/>
        <w:rPr>
          <w:rFonts w:ascii="Arial" w:hAnsi="Arial"/>
        </w:rPr>
      </w:pPr>
      <w:r w:rsidRPr="001A009E">
        <w:rPr>
          <w:rFonts w:ascii="Arial" w:hAnsi="Arial"/>
        </w:rPr>
        <w:t>World Health Organization (WHO) (2016</w:t>
      </w:r>
      <w:r w:rsidRPr="001A009E">
        <w:rPr>
          <w:rFonts w:ascii="Arial" w:hAnsi="Arial"/>
          <w:i/>
        </w:rPr>
        <w:t>) Framework on integrated, people-centred health services. Geneva: World Health Organization</w:t>
      </w:r>
      <w:r w:rsidRPr="001A009E">
        <w:rPr>
          <w:rFonts w:ascii="Arial" w:hAnsi="Arial"/>
        </w:rPr>
        <w:t xml:space="preserve">. Available at: </w:t>
      </w:r>
      <w:hyperlink r:id="rId54" w:history="1">
        <w:r w:rsidRPr="00AD1CD6">
          <w:rPr>
            <w:rStyle w:val="Hyperlink"/>
            <w:rFonts w:ascii="Arial" w:hAnsi="Arial"/>
          </w:rPr>
          <w:t>https://www.who.int/health-topics/integrated-people-centered-care</w:t>
        </w:r>
      </w:hyperlink>
      <w:r w:rsidRPr="001A009E">
        <w:rPr>
          <w:rFonts w:ascii="Arial" w:hAnsi="Arial"/>
        </w:rPr>
        <w:t xml:space="preserve"> (Accessed: 1</w:t>
      </w:r>
      <w:r w:rsidR="00AD1CD6">
        <w:rPr>
          <w:rFonts w:ascii="Arial" w:hAnsi="Arial"/>
        </w:rPr>
        <w:t>1</w:t>
      </w:r>
      <w:r w:rsidRPr="001A009E">
        <w:rPr>
          <w:rFonts w:ascii="Arial" w:hAnsi="Arial"/>
        </w:rPr>
        <w:t xml:space="preserve"> October 2026).</w:t>
      </w:r>
    </w:p>
    <w:p w14:paraId="0749A4DC" w14:textId="64EFEBEA" w:rsidR="001A009E" w:rsidRPr="001A009E" w:rsidRDefault="001A009E" w:rsidP="001A009E">
      <w:pPr>
        <w:spacing w:after="120" w:line="360" w:lineRule="auto"/>
        <w:ind w:left="432" w:hanging="432"/>
        <w:rPr>
          <w:rFonts w:ascii="Arial" w:hAnsi="Arial"/>
        </w:rPr>
      </w:pPr>
      <w:r w:rsidRPr="001A009E">
        <w:rPr>
          <w:rFonts w:ascii="Arial" w:hAnsi="Arial"/>
        </w:rPr>
        <w:t xml:space="preserve">Yousuf, R., Akter, S., Wasek, S.M., Sinha, S., Ahmad, R. and Haque, M. (2022) ‘Thalassemia: A review of the challenges to the families and caregivers’, </w:t>
      </w:r>
      <w:r w:rsidRPr="001A009E">
        <w:rPr>
          <w:rFonts w:ascii="Arial" w:hAnsi="Arial"/>
          <w:i/>
        </w:rPr>
        <w:t>Cureus</w:t>
      </w:r>
      <w:r w:rsidRPr="001A009E">
        <w:rPr>
          <w:rFonts w:ascii="Arial" w:hAnsi="Arial"/>
        </w:rPr>
        <w:t xml:space="preserve">, 14(12), e32491. Available at: </w:t>
      </w:r>
      <w:hyperlink r:id="rId55" w:history="1">
        <w:r w:rsidRPr="00AD1CD6">
          <w:rPr>
            <w:rStyle w:val="Hyperlink"/>
            <w:rFonts w:ascii="Arial" w:hAnsi="Arial"/>
          </w:rPr>
          <w:t>https://doi.org/10.7759/cureus.32491</w:t>
        </w:r>
      </w:hyperlink>
    </w:p>
    <w:p w14:paraId="6B11FB39" w14:textId="77777777" w:rsidR="001A009E" w:rsidRPr="001A009E" w:rsidRDefault="001A009E" w:rsidP="001A009E">
      <w:pPr>
        <w:rPr>
          <w:rFonts w:ascii="Arial" w:hAnsi="Arial"/>
        </w:rPr>
      </w:pPr>
    </w:p>
    <w:sectPr w:rsidR="001A009E" w:rsidRPr="001A009E" w:rsidSect="00F34A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18B4B" w14:textId="77777777" w:rsidR="003C5E25" w:rsidRDefault="003C5E25" w:rsidP="006336AC">
      <w:pPr>
        <w:spacing w:after="0" w:line="240" w:lineRule="auto"/>
      </w:pPr>
      <w:r>
        <w:separator/>
      </w:r>
    </w:p>
  </w:endnote>
  <w:endnote w:type="continuationSeparator" w:id="0">
    <w:p w14:paraId="4F982052" w14:textId="77777777" w:rsidR="003C5E25" w:rsidRDefault="003C5E25" w:rsidP="00633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3895538"/>
      <w:docPartObj>
        <w:docPartGallery w:val="Page Numbers (Bottom of Page)"/>
        <w:docPartUnique/>
      </w:docPartObj>
    </w:sdtPr>
    <w:sdtEndPr>
      <w:rPr>
        <w:noProof/>
      </w:rPr>
    </w:sdtEndPr>
    <w:sdtContent>
      <w:p w14:paraId="4FDE7048" w14:textId="7456C389" w:rsidR="006336AC" w:rsidRDefault="006336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F16691" w14:textId="6CC4D4AB" w:rsidR="006336AC" w:rsidRDefault="006B3769">
    <w:pPr>
      <w:pStyle w:val="Footer"/>
    </w:pPr>
    <w:r>
      <w:rPr>
        <w:noProof/>
      </w:rPr>
      <mc:AlternateContent>
        <mc:Choice Requires="wps">
          <w:drawing>
            <wp:anchor distT="0" distB="0" distL="114300" distR="114300" simplePos="0" relativeHeight="251660288" behindDoc="0" locked="0" layoutInCell="1" allowOverlap="1" wp14:anchorId="561F8A9F" wp14:editId="6993308C">
              <wp:simplePos x="0" y="0"/>
              <wp:positionH relativeFrom="column">
                <wp:posOffset>-906449</wp:posOffset>
              </wp:positionH>
              <wp:positionV relativeFrom="paragraph">
                <wp:posOffset>343811</wp:posOffset>
              </wp:positionV>
              <wp:extent cx="7536871" cy="278296"/>
              <wp:effectExtent l="0" t="0" r="26035" b="26670"/>
              <wp:wrapNone/>
              <wp:docPr id="1596163175" name="Rectangle 9"/>
              <wp:cNvGraphicFramePr/>
              <a:graphic xmlns:a="http://schemas.openxmlformats.org/drawingml/2006/main">
                <a:graphicData uri="http://schemas.microsoft.com/office/word/2010/wordprocessingShape">
                  <wps:wsp>
                    <wps:cNvSpPr/>
                    <wps:spPr>
                      <a:xfrm>
                        <a:off x="0" y="0"/>
                        <a:ext cx="7536871" cy="278296"/>
                      </a:xfrm>
                      <a:prstGeom prst="rect">
                        <a:avLst/>
                      </a:prstGeom>
                      <a:solidFill>
                        <a:srgbClr val="247D85"/>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056DB1" id="Rectangle 9" o:spid="_x0000_s1026" style="position:absolute;margin-left:-71.35pt;margin-top:27.05pt;width:593.45pt;height:21.9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" fillcolor="#247d85" strokecolor="#030e13 [484]" strokeweight="1.5p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D82AF" w14:textId="2F5F15F3" w:rsidR="00914A4C" w:rsidRDefault="00BA6B07" w:rsidP="00BA6B07">
    <w:pPr>
      <w:pStyle w:val="Footer"/>
      <w:tabs>
        <w:tab w:val="clear" w:pos="9026"/>
        <w:tab w:val="left" w:pos="1636"/>
        <w:tab w:val="left" w:pos="3916"/>
      </w:tabs>
    </w:pP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A5FE84" w14:textId="77777777" w:rsidR="002D050C" w:rsidRDefault="002D050C">
    <w:pPr>
      <w:pStyle w:val="Footer"/>
    </w:pPr>
    <w:r>
      <w:rPr>
        <w:noProof/>
      </w:rPr>
      <mc:AlternateContent>
        <mc:Choice Requires="wps">
          <w:drawing>
            <wp:anchor distT="0" distB="0" distL="114300" distR="114300" simplePos="0" relativeHeight="251662336" behindDoc="0" locked="0" layoutInCell="1" allowOverlap="1" wp14:anchorId="2921D2AA" wp14:editId="119B8CE4">
              <wp:simplePos x="0" y="0"/>
              <wp:positionH relativeFrom="column">
                <wp:posOffset>-906449</wp:posOffset>
              </wp:positionH>
              <wp:positionV relativeFrom="paragraph">
                <wp:posOffset>343811</wp:posOffset>
              </wp:positionV>
              <wp:extent cx="7536871" cy="278296"/>
              <wp:effectExtent l="0" t="0" r="26035" b="26670"/>
              <wp:wrapNone/>
              <wp:docPr id="802354375" name="Rectangle 9"/>
              <wp:cNvGraphicFramePr/>
              <a:graphic xmlns:a="http://schemas.openxmlformats.org/drawingml/2006/main">
                <a:graphicData uri="http://schemas.microsoft.com/office/word/2010/wordprocessingShape">
                  <wps:wsp>
                    <wps:cNvSpPr/>
                    <wps:spPr>
                      <a:xfrm>
                        <a:off x="0" y="0"/>
                        <a:ext cx="7536871" cy="278296"/>
                      </a:xfrm>
                      <a:prstGeom prst="rect">
                        <a:avLst/>
                      </a:prstGeom>
                      <a:solidFill>
                        <a:srgbClr val="247D85"/>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99E6A2" id="Rectangle 9" o:spid="_x0000_s1026" style="position:absolute;margin-left:-71.35pt;margin-top:27.05pt;width:593.45pt;height:21.9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" fillcolor="#247d85" strokecolor="#030e13 [484]" strokeweight="1.5pt"/>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4B3730" w14:textId="77777777" w:rsidR="002D050C" w:rsidRDefault="002D050C" w:rsidP="00BA6B07">
    <w:pPr>
      <w:pStyle w:val="Footer"/>
      <w:tabs>
        <w:tab w:val="clear" w:pos="9026"/>
        <w:tab w:val="left" w:pos="1636"/>
        <w:tab w:val="left" w:pos="3916"/>
      </w:tabs>
    </w:pPr>
    <w:r>
      <w:tab/>
    </w:r>
    <w:r>
      <w:tab/>
    </w:r>
    <w: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8311001"/>
      <w:docPartObj>
        <w:docPartGallery w:val="Page Numbers (Bottom of Page)"/>
        <w:docPartUnique/>
      </w:docPartObj>
    </w:sdtPr>
    <w:sdtEndPr>
      <w:rPr>
        <w:noProof/>
      </w:rPr>
    </w:sdtEndPr>
    <w:sdtContent>
      <w:p w14:paraId="7BFCE36D" w14:textId="77777777" w:rsidR="002D050C" w:rsidRDefault="002D05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DD75E" w14:textId="77777777" w:rsidR="002D050C" w:rsidRDefault="002D050C">
    <w:pPr>
      <w:pStyle w:val="Footer"/>
    </w:pPr>
    <w:r>
      <w:rPr>
        <w:noProof/>
      </w:rPr>
      <mc:AlternateContent>
        <mc:Choice Requires="wps">
          <w:drawing>
            <wp:anchor distT="0" distB="0" distL="114300" distR="114300" simplePos="0" relativeHeight="251664384" behindDoc="0" locked="0" layoutInCell="1" allowOverlap="1" wp14:anchorId="3B2BF3E9" wp14:editId="2039056B">
              <wp:simplePos x="0" y="0"/>
              <wp:positionH relativeFrom="column">
                <wp:posOffset>-906449</wp:posOffset>
              </wp:positionH>
              <wp:positionV relativeFrom="paragraph">
                <wp:posOffset>343811</wp:posOffset>
              </wp:positionV>
              <wp:extent cx="7536871" cy="278296"/>
              <wp:effectExtent l="0" t="0" r="26035" b="26670"/>
              <wp:wrapNone/>
              <wp:docPr id="1287778872" name="Rectangle 9"/>
              <wp:cNvGraphicFramePr/>
              <a:graphic xmlns:a="http://schemas.openxmlformats.org/drawingml/2006/main">
                <a:graphicData uri="http://schemas.microsoft.com/office/word/2010/wordprocessingShape">
                  <wps:wsp>
                    <wps:cNvSpPr/>
                    <wps:spPr>
                      <a:xfrm>
                        <a:off x="0" y="0"/>
                        <a:ext cx="7536871" cy="278296"/>
                      </a:xfrm>
                      <a:prstGeom prst="rect">
                        <a:avLst/>
                      </a:prstGeom>
                      <a:solidFill>
                        <a:srgbClr val="247D85"/>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4ACDF8" id="Rectangle 9" o:spid="_x0000_s1026" style="position:absolute;margin-left:-71.35pt;margin-top:27.05pt;width:593.45pt;height:21.9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" fillcolor="#247d85" strokecolor="#030e13 [484]" strokeweight="1.5p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5836F" w14:textId="77777777" w:rsidR="003C5E25" w:rsidRDefault="003C5E25" w:rsidP="006336AC">
      <w:pPr>
        <w:spacing w:after="0" w:line="240" w:lineRule="auto"/>
      </w:pPr>
      <w:r>
        <w:separator/>
      </w:r>
    </w:p>
  </w:footnote>
  <w:footnote w:type="continuationSeparator" w:id="0">
    <w:p w14:paraId="20E3A689" w14:textId="77777777" w:rsidR="003C5E25" w:rsidRDefault="003C5E25" w:rsidP="006336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03CFF" w14:textId="098DD00F" w:rsidR="0041241D" w:rsidRDefault="0041241D">
    <w:pPr>
      <w:pStyle w:val="Header"/>
    </w:pPr>
    <w:r>
      <w:rPr>
        <w:noProof/>
      </w:rPr>
      <mc:AlternateContent>
        <mc:Choice Requires="wps">
          <w:drawing>
            <wp:anchor distT="0" distB="0" distL="114300" distR="114300" simplePos="0" relativeHeight="251659264" behindDoc="0" locked="0" layoutInCell="1" allowOverlap="1" wp14:anchorId="20737870" wp14:editId="4A80F25C">
              <wp:simplePos x="0" y="0"/>
              <wp:positionH relativeFrom="page">
                <wp:posOffset>16510</wp:posOffset>
              </wp:positionH>
              <wp:positionV relativeFrom="paragraph">
                <wp:posOffset>-425146</wp:posOffset>
              </wp:positionV>
              <wp:extent cx="7529554" cy="246490"/>
              <wp:effectExtent l="0" t="0" r="14605" b="20320"/>
              <wp:wrapNone/>
              <wp:docPr id="1419403065" name="Rectangle 8"/>
              <wp:cNvGraphicFramePr/>
              <a:graphic xmlns:a="http://schemas.openxmlformats.org/drawingml/2006/main">
                <a:graphicData uri="http://schemas.microsoft.com/office/word/2010/wordprocessingShape">
                  <wps:wsp>
                    <wps:cNvSpPr/>
                    <wps:spPr>
                      <a:xfrm>
                        <a:off x="0" y="0"/>
                        <a:ext cx="7529554" cy="246490"/>
                      </a:xfrm>
                      <a:prstGeom prst="rect">
                        <a:avLst/>
                      </a:prstGeom>
                      <a:solidFill>
                        <a:srgbClr val="164B7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E7FB53" id="Rectangle 8" o:spid="_x0000_s1026" style="position:absolute;margin-left:1.3pt;margin-top:-33.5pt;width:592.9pt;height:19.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" fillcolor="#164b70" strokecolor="#030e13 [484]" strokeweight="1.5pt">
              <w10:wrap anchorx="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64FE1"/>
    <w:multiLevelType w:val="hybridMultilevel"/>
    <w:tmpl w:val="4832F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828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265"/>
    <w:rsid w:val="00004FDD"/>
    <w:rsid w:val="00161639"/>
    <w:rsid w:val="001A009E"/>
    <w:rsid w:val="001E083D"/>
    <w:rsid w:val="00240530"/>
    <w:rsid w:val="002D050C"/>
    <w:rsid w:val="003076FD"/>
    <w:rsid w:val="0037438C"/>
    <w:rsid w:val="003C5E25"/>
    <w:rsid w:val="003E5C0B"/>
    <w:rsid w:val="0041241D"/>
    <w:rsid w:val="0049355D"/>
    <w:rsid w:val="004E4265"/>
    <w:rsid w:val="004F6B6A"/>
    <w:rsid w:val="00526291"/>
    <w:rsid w:val="005814E4"/>
    <w:rsid w:val="005A3612"/>
    <w:rsid w:val="005A4BA5"/>
    <w:rsid w:val="006336AC"/>
    <w:rsid w:val="006B3769"/>
    <w:rsid w:val="006F4025"/>
    <w:rsid w:val="00897EF6"/>
    <w:rsid w:val="008F59D9"/>
    <w:rsid w:val="00914A4C"/>
    <w:rsid w:val="009B67BA"/>
    <w:rsid w:val="009C58C4"/>
    <w:rsid w:val="009E784B"/>
    <w:rsid w:val="009F09AE"/>
    <w:rsid w:val="00A422AF"/>
    <w:rsid w:val="00A553AE"/>
    <w:rsid w:val="00AD1CD6"/>
    <w:rsid w:val="00B65AB1"/>
    <w:rsid w:val="00B77912"/>
    <w:rsid w:val="00B91B0D"/>
    <w:rsid w:val="00BA1F67"/>
    <w:rsid w:val="00BA6B07"/>
    <w:rsid w:val="00C24E63"/>
    <w:rsid w:val="00C259EC"/>
    <w:rsid w:val="00D03005"/>
    <w:rsid w:val="00EC17C2"/>
    <w:rsid w:val="00ED31B4"/>
    <w:rsid w:val="00F34A13"/>
    <w:rsid w:val="00FF4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B3990C"/>
  <w15:chartTrackingRefBased/>
  <w15:docId w15:val="{C64ADE14-9D32-4DC5-8085-CE4C32E33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2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42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42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2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2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2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2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2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2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2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42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42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2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2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2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2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2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265"/>
    <w:rPr>
      <w:rFonts w:eastAsiaTheme="majorEastAsia" w:cstheme="majorBidi"/>
      <w:color w:val="272727" w:themeColor="text1" w:themeTint="D8"/>
    </w:rPr>
  </w:style>
  <w:style w:type="paragraph" w:styleId="Title">
    <w:name w:val="Title"/>
    <w:basedOn w:val="Normal"/>
    <w:next w:val="Normal"/>
    <w:link w:val="TitleChar"/>
    <w:uiPriority w:val="10"/>
    <w:qFormat/>
    <w:rsid w:val="004E42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2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2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2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265"/>
    <w:pPr>
      <w:spacing w:before="160"/>
      <w:jc w:val="center"/>
    </w:pPr>
    <w:rPr>
      <w:i/>
      <w:iCs/>
      <w:color w:val="404040" w:themeColor="text1" w:themeTint="BF"/>
    </w:rPr>
  </w:style>
  <w:style w:type="character" w:customStyle="1" w:styleId="QuoteChar">
    <w:name w:val="Quote Char"/>
    <w:basedOn w:val="DefaultParagraphFont"/>
    <w:link w:val="Quote"/>
    <w:uiPriority w:val="29"/>
    <w:rsid w:val="004E4265"/>
    <w:rPr>
      <w:i/>
      <w:iCs/>
      <w:color w:val="404040" w:themeColor="text1" w:themeTint="BF"/>
    </w:rPr>
  </w:style>
  <w:style w:type="paragraph" w:styleId="ListParagraph">
    <w:name w:val="List Paragraph"/>
    <w:basedOn w:val="Normal"/>
    <w:uiPriority w:val="34"/>
    <w:qFormat/>
    <w:rsid w:val="004E4265"/>
    <w:pPr>
      <w:ind w:left="720"/>
      <w:contextualSpacing/>
    </w:pPr>
  </w:style>
  <w:style w:type="character" w:styleId="IntenseEmphasis">
    <w:name w:val="Intense Emphasis"/>
    <w:basedOn w:val="DefaultParagraphFont"/>
    <w:uiPriority w:val="21"/>
    <w:qFormat/>
    <w:rsid w:val="004E4265"/>
    <w:rPr>
      <w:i/>
      <w:iCs/>
      <w:color w:val="0F4761" w:themeColor="accent1" w:themeShade="BF"/>
    </w:rPr>
  </w:style>
  <w:style w:type="paragraph" w:styleId="IntenseQuote">
    <w:name w:val="Intense Quote"/>
    <w:basedOn w:val="Normal"/>
    <w:next w:val="Normal"/>
    <w:link w:val="IntenseQuoteChar"/>
    <w:uiPriority w:val="30"/>
    <w:qFormat/>
    <w:rsid w:val="004E42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265"/>
    <w:rPr>
      <w:i/>
      <w:iCs/>
      <w:color w:val="0F4761" w:themeColor="accent1" w:themeShade="BF"/>
    </w:rPr>
  </w:style>
  <w:style w:type="character" w:styleId="IntenseReference">
    <w:name w:val="Intense Reference"/>
    <w:basedOn w:val="DefaultParagraphFont"/>
    <w:uiPriority w:val="32"/>
    <w:qFormat/>
    <w:rsid w:val="004E4265"/>
    <w:rPr>
      <w:b/>
      <w:bCs/>
      <w:smallCaps/>
      <w:color w:val="0F4761" w:themeColor="accent1" w:themeShade="BF"/>
      <w:spacing w:val="5"/>
    </w:rPr>
  </w:style>
  <w:style w:type="character" w:styleId="Hyperlink">
    <w:name w:val="Hyperlink"/>
    <w:basedOn w:val="DefaultParagraphFont"/>
    <w:uiPriority w:val="99"/>
    <w:unhideWhenUsed/>
    <w:rsid w:val="00F34A13"/>
    <w:rPr>
      <w:color w:val="467886" w:themeColor="hyperlink"/>
      <w:u w:val="single"/>
    </w:rPr>
  </w:style>
  <w:style w:type="character" w:styleId="UnresolvedMention">
    <w:name w:val="Unresolved Mention"/>
    <w:basedOn w:val="DefaultParagraphFont"/>
    <w:uiPriority w:val="99"/>
    <w:semiHidden/>
    <w:unhideWhenUsed/>
    <w:rsid w:val="00F34A13"/>
    <w:rPr>
      <w:color w:val="605E5C"/>
      <w:shd w:val="clear" w:color="auto" w:fill="E1DFDD"/>
    </w:rPr>
  </w:style>
  <w:style w:type="character" w:styleId="FollowedHyperlink">
    <w:name w:val="FollowedHyperlink"/>
    <w:basedOn w:val="DefaultParagraphFont"/>
    <w:uiPriority w:val="99"/>
    <w:semiHidden/>
    <w:unhideWhenUsed/>
    <w:rsid w:val="00F34A13"/>
    <w:rPr>
      <w:color w:val="96607D" w:themeColor="followedHyperlink"/>
      <w:u w:val="single"/>
    </w:rPr>
  </w:style>
  <w:style w:type="paragraph" w:styleId="NoSpacing">
    <w:name w:val="No Spacing"/>
    <w:link w:val="NoSpacingChar"/>
    <w:uiPriority w:val="1"/>
    <w:qFormat/>
    <w:rsid w:val="00B7791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77912"/>
    <w:rPr>
      <w:rFonts w:eastAsiaTheme="minorEastAsia"/>
      <w:kern w:val="0"/>
      <w:sz w:val="22"/>
      <w:szCs w:val="22"/>
      <w:lang w:val="en-US"/>
      <w14:ligatures w14:val="none"/>
    </w:rPr>
  </w:style>
  <w:style w:type="paragraph" w:styleId="Header">
    <w:name w:val="header"/>
    <w:basedOn w:val="Normal"/>
    <w:link w:val="HeaderChar"/>
    <w:uiPriority w:val="99"/>
    <w:unhideWhenUsed/>
    <w:rsid w:val="00633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6AC"/>
  </w:style>
  <w:style w:type="paragraph" w:styleId="Footer">
    <w:name w:val="footer"/>
    <w:basedOn w:val="Normal"/>
    <w:link w:val="FooterChar"/>
    <w:uiPriority w:val="99"/>
    <w:unhideWhenUsed/>
    <w:rsid w:val="00633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6AC"/>
  </w:style>
  <w:style w:type="paragraph" w:styleId="Caption">
    <w:name w:val="caption"/>
    <w:basedOn w:val="Normal"/>
    <w:next w:val="Normal"/>
    <w:uiPriority w:val="35"/>
    <w:unhideWhenUsed/>
    <w:qFormat/>
    <w:rsid w:val="00004FD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14A4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14A4C"/>
    <w:pPr>
      <w:spacing w:after="100"/>
    </w:pPr>
  </w:style>
  <w:style w:type="paragraph" w:styleId="TOC2">
    <w:name w:val="toc 2"/>
    <w:basedOn w:val="Normal"/>
    <w:next w:val="Normal"/>
    <w:autoRedefine/>
    <w:uiPriority w:val="39"/>
    <w:unhideWhenUsed/>
    <w:rsid w:val="00914A4C"/>
    <w:pPr>
      <w:spacing w:after="100"/>
      <w:ind w:left="240"/>
    </w:pPr>
  </w:style>
  <w:style w:type="paragraph" w:styleId="NormalWeb">
    <w:name w:val="Normal (Web)"/>
    <w:basedOn w:val="Normal"/>
    <w:uiPriority w:val="99"/>
    <w:semiHidden/>
    <w:unhideWhenUsed/>
    <w:rsid w:val="00C259E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4.png"/><Relationship Id="rId26" Type="http://schemas.openxmlformats.org/officeDocument/2006/relationships/hyperlink" Target="https://www.researchgate.net/figure/The-Pharmacists-Patient-Care-Process_fig4_338229968%20" TargetMode="External"/><Relationship Id="rId39" Type="http://schemas.openxmlformats.org/officeDocument/2006/relationships/hyperlink" Target="https://www.england.nhs.uk/about/equality/equality-hub/national-healthcare-inequalities-improvement-programme/core20plus5/" TargetMode="External"/><Relationship Id="rId21" Type="http://schemas.openxmlformats.org/officeDocument/2006/relationships/hyperlink" Target="https://www.westlondonhcc.nhs.uk/news-and-updates/understanding-the-key-features-of-sickle-cell-disease-and-beta-thalassaemia" TargetMode="External"/><Relationship Id="rId34" Type="http://schemas.openxmlformats.org/officeDocument/2006/relationships/hyperlink" Target="https://www.england.nhs.uk/publication/comprehensive-model-of-personalised-care/" TargetMode="External"/><Relationship Id="rId42" Type="http://schemas.openxmlformats.org/officeDocument/2006/relationships/hyperlink" Target="https://www.ncbi.nlm.nih.gov/books/NBK602225/" TargetMode="External"/><Relationship Id="rId47" Type="http://schemas.openxmlformats.org/officeDocument/2006/relationships/hyperlink" Target="https://www.ncbi.nlm.nih.gov/books/NBK614251/" TargetMode="External"/><Relationship Id="rId50" Type="http://schemas.openxmlformats.org/officeDocument/2006/relationships/hyperlink" Target="https://www.uclh.nhs.uk/patients-and-visitors/patient-information-pages/thalassaemia-transfusion-dependent-and-non-transfusion-dependent" TargetMode="External"/><Relationship Id="rId55" Type="http://schemas.openxmlformats.org/officeDocument/2006/relationships/hyperlink" Target="https://doi.org/10.7759/cureus.3249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5.xml"/><Relationship Id="rId29" Type="http://schemas.openxmlformats.org/officeDocument/2006/relationships/hyperlink" Target="https://www.nhs.uk/conditions/thalassaemia/causes/" TargetMode="External"/><Relationship Id="rId11" Type="http://schemas.openxmlformats.org/officeDocument/2006/relationships/footer" Target="footer1.xml"/><Relationship Id="rId24" Type="http://schemas.openxmlformats.org/officeDocument/2006/relationships/hyperlink" Target="https://pmc.ncbi.nlm.nih.gov/articles/PMC11090906/" TargetMode="External"/><Relationship Id="rId32" Type="http://schemas.openxmlformats.org/officeDocument/2006/relationships/hyperlink" Target="https://www.nhs.uk/conditions/thalassaemia/symptoms/" TargetMode="External"/><Relationship Id="rId37" Type="http://schemas.openxmlformats.org/officeDocument/2006/relationships/hyperlink" Target="https://www.england.nhs.uk/2024/08/gene-editing-therapy-that-could-cure-blood-disorder-thalassaemia-for-nhs-patients/" TargetMode="External"/><Relationship Id="rId40" Type="http://schemas.openxmlformats.org/officeDocument/2006/relationships/hyperlink" Target="https://www.genomicseducation.hee.nhs.uk/genotes/knowledge-hub/thalassaemia/" TargetMode="External"/><Relationship Id="rId45" Type="http://schemas.openxmlformats.org/officeDocument/2006/relationships/hyperlink" Target="https://www.ncbi.nlm.nih.gov/books/NBK599492/" TargetMode="External"/><Relationship Id="rId53" Type="http://schemas.openxmlformats.org/officeDocument/2006/relationships/hyperlink" Target="https://www.westlondonhcc.nhs.uk/about-us/what-we-do" TargetMode="External"/><Relationship Id="rId5" Type="http://schemas.openxmlformats.org/officeDocument/2006/relationships/webSettings" Target="webSettings.xm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10.jpeg"/><Relationship Id="rId14" Type="http://schemas.openxmlformats.org/officeDocument/2006/relationships/footer" Target="footer4.xml"/><Relationship Id="rId22" Type="http://schemas.openxmlformats.org/officeDocument/2006/relationships/hyperlink" Target="https://www.happyhealthylives.uk/integrated-care-board/resources-and-services/personalising-care-for-our-people/what-is-personalised-care-the-comprehensive-model-and-the-six-components/" TargetMode="External"/><Relationship Id="rId27" Type="http://schemas.openxmlformats.org/officeDocument/2006/relationships/hyperlink" Target="https://www.nice.org.uk/guidance/ta1003" TargetMode="External"/><Relationship Id="rId30" Type="http://schemas.openxmlformats.org/officeDocument/2006/relationships/hyperlink" Target="https://www.nhs.uk/conditions/thalassaemia/carriers/" TargetMode="External"/><Relationship Id="rId35" Type="http://schemas.openxmlformats.org/officeDocument/2006/relationships/hyperlink" Target="https://www.longtermplan.nhs.uk/" TargetMode="External"/><Relationship Id="rId43" Type="http://schemas.openxmlformats.org/officeDocument/2006/relationships/hyperlink" Target="https://www.ncbi.nlm.nih.gov/books/NBK599490/" TargetMode="External"/><Relationship Id="rId48" Type="http://schemas.openxmlformats.org/officeDocument/2006/relationships/hyperlink" Target="https://www.ncbi.nlm.nih.gov/books/NBK614233/"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stock.adobe.com/no/images/thalassemia-blood-disease-as-hemoglobin-structure-deletion-outline-diagram-labeled-educational-scheme-with-alpha-and-beta-globin-subunits-disorder-vector-illustration-medical-illness-explanation/700030128"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3.jpeg"/><Relationship Id="rId25" Type="http://schemas.openxmlformats.org/officeDocument/2006/relationships/hyperlink" Target="https://doi.org/10.1016/j.pedn.2024.02.015?utm_source=chatgpt.com" TargetMode="External"/><Relationship Id="rId33" Type="http://schemas.openxmlformats.org/officeDocument/2006/relationships/hyperlink" Target="https://www.nhs.uk/conditions/thalassaemia/treatment/" TargetMode="External"/><Relationship Id="rId38" Type="http://schemas.openxmlformats.org/officeDocument/2006/relationships/hyperlink" Target="https://www.england.nhs.uk/publication/specialist-haemoglobinopathy-services-specialist-haemoglobinopathy-teams/" TargetMode="External"/><Relationship Id="rId46" Type="http://schemas.openxmlformats.org/officeDocument/2006/relationships/hyperlink" Target="https://www.ncbi.nlm.nih.gov/books/NBK614236/" TargetMode="External"/><Relationship Id="rId20" Type="http://schemas.openxmlformats.org/officeDocument/2006/relationships/hyperlink" Target="https://doi.org/10.1177/20406207241270872" TargetMode="External"/><Relationship Id="rId41" Type="http://schemas.openxmlformats.org/officeDocument/2006/relationships/hyperlink" Target="https://thalassaemia.org.cy/publications/tif-publications/guidelines-for-the-management-of-transfusion-dependent-thalassaemia-4th-edition-2021/" TargetMode="External"/><Relationship Id="rId54" Type="http://schemas.openxmlformats.org/officeDocument/2006/relationships/hyperlink" Target="https://www.who.int/health-topics/integrated-people-centered-car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hyperlink" Target="https://doi.org/10.1097/HS9.0000000000000732." TargetMode="External"/><Relationship Id="rId28" Type="http://schemas.openxmlformats.org/officeDocument/2006/relationships/hyperlink" Target="https://www.nhs.uk/conditions/thalassaemia/%20" TargetMode="External"/><Relationship Id="rId36" Type="http://schemas.openxmlformats.org/officeDocument/2006/relationships/hyperlink" Target="https://www.england.nhs.uk/publication/supported-self-management-health-coaching-guide/" TargetMode="External"/><Relationship Id="rId49" Type="http://schemas.openxmlformats.org/officeDocument/2006/relationships/hyperlink" Target="https://www.gov.uk/government/publications/sickle-cell-and-thalassaemia-screening-handbook/sickle-cell-and-thalassaemia-screening-programme-handbook-overview" TargetMode="External"/><Relationship Id="rId57" Type="http://schemas.openxmlformats.org/officeDocument/2006/relationships/theme" Target="theme/theme1.xml"/><Relationship Id="rId10" Type="http://schemas.openxmlformats.org/officeDocument/2006/relationships/header" Target="header1.xml"/><Relationship Id="rId31" Type="http://schemas.openxmlformats.org/officeDocument/2006/relationships/hyperlink" Target="https://www.nhs.uk/conditions/thalassaemia/diagnosis/" TargetMode="External"/><Relationship Id="rId44" Type="http://schemas.openxmlformats.org/officeDocument/2006/relationships/hyperlink" Target="https://www.ncbi.nlm.nih.gov/books/NBK602223/" TargetMode="External"/><Relationship Id="rId52" Type="http://schemas.openxmlformats.org/officeDocument/2006/relationships/hyperlink" Target="https://www.westlondonhcc.nhs.uk/news-and-updates/understanding-the-key-features-of-sickle-cell-disease-and-beta-thalassaem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9FCBA-14CF-4D47-8F63-EC051B295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5960</Words>
  <Characters>33974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Fathema Khatun</dc:subject>
  <dc:creator>Student ID: 2215607</dc:creator>
  <cp:keywords/>
  <dc:description/>
  <cp:lastModifiedBy>Iftekhar Rashid</cp:lastModifiedBy>
  <cp:revision>16</cp:revision>
  <dcterms:created xsi:type="dcterms:W3CDTF">2026-10-07T00:31:00Z</dcterms:created>
  <dcterms:modified xsi:type="dcterms:W3CDTF">2026-10-18T22:30:00Z</dcterms:modified>
</cp:coreProperties>
</file>