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EFF03" w14:textId="00C589FC" w:rsidR="00B36025" w:rsidRPr="00B36025" w:rsidRDefault="00B36025" w:rsidP="00B62E5B">
      <w:pPr>
        <w:spacing w:line="360" w:lineRule="auto"/>
        <w:jc w:val="both"/>
        <w:rPr>
          <w:rFonts w:ascii="Times New Roman" w:hAnsi="Times New Roman" w:cs="Times New Roman"/>
          <w:b/>
          <w:bCs/>
          <w:color w:val="000000" w:themeColor="text1"/>
        </w:rPr>
      </w:pPr>
      <w:r w:rsidRPr="00B36025">
        <w:rPr>
          <w:rFonts w:ascii="Times New Roman" w:hAnsi="Times New Roman" w:cs="Times New Roman"/>
          <w:b/>
          <w:bCs/>
          <w:color w:val="000000" w:themeColor="text1"/>
        </w:rPr>
        <w:t>Critically discuss the role of juries in the investigative and judicial processes associated with crime</w:t>
      </w:r>
      <w:r w:rsidRPr="00B62E5B">
        <w:rPr>
          <w:rFonts w:ascii="Times New Roman" w:hAnsi="Times New Roman" w:cs="Times New Roman"/>
          <w:b/>
          <w:bCs/>
          <w:color w:val="000000" w:themeColor="text1"/>
        </w:rPr>
        <w:t>.</w:t>
      </w:r>
    </w:p>
    <w:p w14:paraId="3A701192" w14:textId="77777777" w:rsidR="00762A57" w:rsidRPr="00B62E5B" w:rsidRDefault="00762A57" w:rsidP="00B62E5B">
      <w:pPr>
        <w:spacing w:line="360" w:lineRule="auto"/>
        <w:jc w:val="both"/>
        <w:rPr>
          <w:rFonts w:ascii="Times New Roman" w:hAnsi="Times New Roman" w:cs="Times New Roman"/>
          <w:color w:val="000000" w:themeColor="text1"/>
        </w:rPr>
      </w:pPr>
    </w:p>
    <w:p w14:paraId="0F70E343" w14:textId="08B4616B" w:rsidR="00C15CED" w:rsidRPr="00B62E5B" w:rsidRDefault="00C91608" w:rsidP="00B62E5B">
      <w:pPr>
        <w:pStyle w:val="NormalWeb"/>
        <w:spacing w:before="0" w:beforeAutospacing="0" w:after="0" w:afterAutospacing="0" w:line="360" w:lineRule="auto"/>
        <w:jc w:val="both"/>
        <w:rPr>
          <w:highlight w:val="green"/>
        </w:rPr>
      </w:pPr>
      <w:r w:rsidRPr="00B62E5B">
        <w:rPr>
          <w:color w:val="000000" w:themeColor="text1"/>
        </w:rPr>
        <w:t xml:space="preserve">In 1215, the Magna Carta </w:t>
      </w:r>
      <w:r w:rsidR="00BD415D" w:rsidRPr="00B62E5B">
        <w:rPr>
          <w:color w:val="000000" w:themeColor="text1"/>
        </w:rPr>
        <w:t>stated that trials should be</w:t>
      </w:r>
      <w:r w:rsidRPr="00B62E5B">
        <w:rPr>
          <w:color w:val="000000" w:themeColor="text1"/>
        </w:rPr>
        <w:t xml:space="preserve"> ‘the lawful judgment of his peers’</w:t>
      </w:r>
      <w:r w:rsidR="00B62E5B" w:rsidRPr="00B62E5B">
        <w:rPr>
          <w:color w:val="000000" w:themeColor="text1"/>
        </w:rPr>
        <w:t>;</w:t>
      </w:r>
      <w:r w:rsidR="00BD415D" w:rsidRPr="00B62E5B">
        <w:rPr>
          <w:color w:val="000000" w:themeColor="text1"/>
        </w:rPr>
        <w:t xml:space="preserve"> </w:t>
      </w:r>
      <w:r w:rsidR="00AE1E6E" w:rsidRPr="00B62E5B">
        <w:rPr>
          <w:color w:val="000000" w:themeColor="text1"/>
        </w:rPr>
        <w:t xml:space="preserve">this group </w:t>
      </w:r>
      <w:r w:rsidR="00BD415D" w:rsidRPr="00B62E5B">
        <w:rPr>
          <w:color w:val="000000" w:themeColor="text1"/>
        </w:rPr>
        <w:t>became</w:t>
      </w:r>
      <w:r w:rsidRPr="00B62E5B">
        <w:rPr>
          <w:color w:val="000000" w:themeColor="text1"/>
        </w:rPr>
        <w:t xml:space="preserve"> known as </w:t>
      </w:r>
      <w:r w:rsidR="00BD415D" w:rsidRPr="00B62E5B">
        <w:rPr>
          <w:color w:val="000000" w:themeColor="text1"/>
        </w:rPr>
        <w:t>‘</w:t>
      </w:r>
      <w:r w:rsidRPr="00B62E5B">
        <w:rPr>
          <w:color w:val="000000" w:themeColor="text1"/>
        </w:rPr>
        <w:t>independent assessors</w:t>
      </w:r>
      <w:r w:rsidR="00BD415D" w:rsidRPr="00B62E5B">
        <w:rPr>
          <w:color w:val="000000" w:themeColor="text1"/>
        </w:rPr>
        <w:t xml:space="preserve">’ and </w:t>
      </w:r>
      <w:r w:rsidR="00AE1E6E" w:rsidRPr="00B62E5B">
        <w:rPr>
          <w:color w:val="000000" w:themeColor="text1"/>
        </w:rPr>
        <w:t>subsequently as</w:t>
      </w:r>
      <w:r w:rsidR="00BD415D" w:rsidRPr="00B62E5B">
        <w:rPr>
          <w:color w:val="000000" w:themeColor="text1"/>
        </w:rPr>
        <w:t xml:space="preserve"> jurors (</w:t>
      </w:r>
      <w:r w:rsidR="00BD415D" w:rsidRPr="00B62E5B">
        <w:rPr>
          <w:color w:val="000000" w:themeColor="text1"/>
        </w:rPr>
        <w:t>McSweeney, 2014)</w:t>
      </w:r>
      <w:r w:rsidR="00BD415D" w:rsidRPr="00B62E5B">
        <w:rPr>
          <w:color w:val="000000" w:themeColor="text1"/>
        </w:rPr>
        <w:t xml:space="preserve">. </w:t>
      </w:r>
      <w:r w:rsidR="00762A57" w:rsidRPr="00B62E5B">
        <w:rPr>
          <w:color w:val="000000" w:themeColor="text1"/>
          <w:spacing w:val="1"/>
        </w:rPr>
        <w:t>The function of a jury in the legal system i</w:t>
      </w:r>
      <w:r w:rsidR="00762A57" w:rsidRPr="00B62E5B">
        <w:rPr>
          <w:color w:val="000000" w:themeColor="text1"/>
          <w:spacing w:val="1"/>
        </w:rPr>
        <w:t>s to</w:t>
      </w:r>
      <w:r w:rsidR="00762A57" w:rsidRPr="00B62E5B">
        <w:rPr>
          <w:color w:val="000000" w:themeColor="text1"/>
          <w:spacing w:val="1"/>
        </w:rPr>
        <w:t xml:space="preserve"> serve as the </w:t>
      </w:r>
      <w:r w:rsidR="00762A57" w:rsidRPr="00B62E5B">
        <w:rPr>
          <w:color w:val="000000" w:themeColor="text1"/>
          <w:spacing w:val="1"/>
        </w:rPr>
        <w:t>basis</w:t>
      </w:r>
      <w:r w:rsidR="00762A57" w:rsidRPr="00B62E5B">
        <w:rPr>
          <w:color w:val="000000" w:themeColor="text1"/>
          <w:spacing w:val="1"/>
        </w:rPr>
        <w:t xml:space="preserve"> of a fair trial</w:t>
      </w:r>
      <w:r w:rsidR="00C15CED" w:rsidRPr="00B62E5B">
        <w:rPr>
          <w:color w:val="000000" w:themeColor="text1"/>
          <w:spacing w:val="1"/>
        </w:rPr>
        <w:t xml:space="preserve"> due to its random selection process (Crown Prosecution Service, 2022; </w:t>
      </w:r>
      <w:r w:rsidR="00C15CED" w:rsidRPr="00B62E5B">
        <w:rPr>
          <w:color w:val="000000" w:themeColor="text1"/>
          <w:spacing w:val="1"/>
        </w:rPr>
        <w:t>United States Courts</w:t>
      </w:r>
      <w:r w:rsidR="00C15CED" w:rsidRPr="00B62E5B">
        <w:rPr>
          <w:color w:val="000000" w:themeColor="text1"/>
          <w:spacing w:val="1"/>
        </w:rPr>
        <w:t xml:space="preserve">, </w:t>
      </w:r>
      <w:r w:rsidR="00C15CED" w:rsidRPr="00B62E5B">
        <w:rPr>
          <w:color w:val="000000" w:themeColor="text1"/>
          <w:spacing w:val="1"/>
        </w:rPr>
        <w:t>2023</w:t>
      </w:r>
      <w:r w:rsidR="00C15CED" w:rsidRPr="00B62E5B">
        <w:rPr>
          <w:color w:val="000000" w:themeColor="text1"/>
          <w:spacing w:val="1"/>
        </w:rPr>
        <w:t>)</w:t>
      </w:r>
      <w:r w:rsidR="00762A57" w:rsidRPr="00B62E5B">
        <w:rPr>
          <w:color w:val="000000" w:themeColor="text1"/>
          <w:spacing w:val="1"/>
        </w:rPr>
        <w:t xml:space="preserve">. </w:t>
      </w:r>
      <w:r w:rsidR="00762A57" w:rsidRPr="00B62E5B">
        <w:rPr>
          <w:color w:val="000000" w:themeColor="text1"/>
          <w:spacing w:val="1"/>
        </w:rPr>
        <w:t>The</w:t>
      </w:r>
      <w:r w:rsidR="00762A57" w:rsidRPr="00B62E5B">
        <w:rPr>
          <w:color w:val="000000" w:themeColor="text1"/>
          <w:spacing w:val="1"/>
        </w:rPr>
        <w:t xml:space="preserve"> primary function of a jury is to </w:t>
      </w:r>
      <w:r w:rsidR="00762A57" w:rsidRPr="00B62E5B">
        <w:rPr>
          <w:color w:val="000000" w:themeColor="text1"/>
          <w:spacing w:val="1"/>
        </w:rPr>
        <w:t>analyse facts</w:t>
      </w:r>
      <w:r w:rsidR="00762A57" w:rsidRPr="00B62E5B">
        <w:rPr>
          <w:color w:val="000000" w:themeColor="text1"/>
          <w:spacing w:val="1"/>
        </w:rPr>
        <w:t xml:space="preserve"> in a trial</w:t>
      </w:r>
      <w:r w:rsidR="008A04EA">
        <w:rPr>
          <w:color w:val="000000" w:themeColor="text1"/>
          <w:spacing w:val="1"/>
        </w:rPr>
        <w:t xml:space="preserve"> by </w:t>
      </w:r>
      <w:r w:rsidR="00762A57" w:rsidRPr="00B62E5B">
        <w:rPr>
          <w:color w:val="000000" w:themeColor="text1"/>
          <w:spacing w:val="1"/>
        </w:rPr>
        <w:t>listening to the witnesses, examining physical evidence, and assessing the credibility of testimonies. By engaging in this process, jurors contribute an essential perspective to the determination of facts. The</w:t>
      </w:r>
      <w:r w:rsidR="00C15CED" w:rsidRPr="00B62E5B">
        <w:rPr>
          <w:color w:val="000000" w:themeColor="text1"/>
          <w:spacing w:val="1"/>
        </w:rPr>
        <w:t xml:space="preserve"> intention is that their </w:t>
      </w:r>
      <w:r w:rsidR="00762A57" w:rsidRPr="00B62E5B">
        <w:rPr>
          <w:color w:val="000000" w:themeColor="text1"/>
          <w:spacing w:val="1"/>
        </w:rPr>
        <w:t xml:space="preserve">diverse backgrounds and experiences enable them to bring a collective </w:t>
      </w:r>
      <w:r w:rsidR="00762A57" w:rsidRPr="00B62E5B">
        <w:rPr>
          <w:color w:val="000000" w:themeColor="text1"/>
          <w:spacing w:val="1"/>
        </w:rPr>
        <w:t>understanding</w:t>
      </w:r>
      <w:r w:rsidR="00762A57" w:rsidRPr="00B62E5B">
        <w:rPr>
          <w:color w:val="000000" w:themeColor="text1"/>
          <w:spacing w:val="1"/>
        </w:rPr>
        <w:t xml:space="preserve"> that </w:t>
      </w:r>
      <w:r w:rsidR="00762A57" w:rsidRPr="00B62E5B">
        <w:rPr>
          <w:color w:val="000000" w:themeColor="text1"/>
          <w:spacing w:val="1"/>
        </w:rPr>
        <w:t>supplements</w:t>
      </w:r>
      <w:r w:rsidR="00762A57" w:rsidRPr="00B62E5B">
        <w:rPr>
          <w:color w:val="000000" w:themeColor="text1"/>
          <w:spacing w:val="1"/>
        </w:rPr>
        <w:t xml:space="preserve"> the decision-making process. Consequently, juries </w:t>
      </w:r>
      <w:r w:rsidR="00427D70" w:rsidRPr="00B62E5B">
        <w:rPr>
          <w:color w:val="000000" w:themeColor="text1"/>
          <w:spacing w:val="1"/>
        </w:rPr>
        <w:t xml:space="preserve">are used to </w:t>
      </w:r>
      <w:r w:rsidR="00762A57" w:rsidRPr="00B62E5B">
        <w:rPr>
          <w:color w:val="000000" w:themeColor="text1"/>
          <w:spacing w:val="1"/>
        </w:rPr>
        <w:t>help ensure a fair and impartial verdict</w:t>
      </w:r>
      <w:r w:rsidR="00C15CED" w:rsidRPr="00B62E5B">
        <w:rPr>
          <w:color w:val="000000" w:themeColor="text1"/>
          <w:spacing w:val="1"/>
        </w:rPr>
        <w:t xml:space="preserve">. </w:t>
      </w:r>
      <w:r w:rsidR="00762A57" w:rsidRPr="00B62E5B">
        <w:rPr>
          <w:color w:val="000000" w:themeColor="text1"/>
          <w:spacing w:val="1"/>
        </w:rPr>
        <w:t xml:space="preserve">Secondly, juries perform a crucial function in safeguarding democracy. </w:t>
      </w:r>
      <w:r w:rsidR="00762A57" w:rsidRPr="00B62E5B">
        <w:rPr>
          <w:color w:val="000000" w:themeColor="text1"/>
          <w:spacing w:val="1"/>
        </w:rPr>
        <w:t xml:space="preserve">The presence of a jury empowers </w:t>
      </w:r>
      <w:r w:rsidR="00762A57" w:rsidRPr="00B62E5B">
        <w:rPr>
          <w:color w:val="000000" w:themeColor="text1"/>
          <w:spacing w:val="1"/>
        </w:rPr>
        <w:t>citizens by providing an opportunity for them to actively participate in the legal process. Acting as representatives of the community, jurors bridge the gap between the legal system and the public</w:t>
      </w:r>
      <w:r w:rsidR="00762A57" w:rsidRPr="00B62E5B">
        <w:rPr>
          <w:color w:val="000000" w:themeColor="text1"/>
          <w:spacing w:val="1"/>
        </w:rPr>
        <w:t xml:space="preserve"> to ensure</w:t>
      </w:r>
      <w:r w:rsidR="00762A57" w:rsidRPr="00B62E5B">
        <w:rPr>
          <w:color w:val="000000" w:themeColor="text1"/>
          <w:spacing w:val="1"/>
        </w:rPr>
        <w:t xml:space="preserve"> the legitimacy and transparency of the justice system</w:t>
      </w:r>
      <w:r w:rsidR="00B36025" w:rsidRPr="00B62E5B">
        <w:rPr>
          <w:color w:val="000000" w:themeColor="text1"/>
          <w:spacing w:val="1"/>
        </w:rPr>
        <w:t xml:space="preserve"> (</w:t>
      </w:r>
      <w:r w:rsidR="00B36025" w:rsidRPr="00B62E5B">
        <w:rPr>
          <w:color w:val="000000" w:themeColor="text1"/>
          <w:spacing w:val="1"/>
        </w:rPr>
        <w:t>Sammons,</w:t>
      </w:r>
      <w:r w:rsidR="00B36025" w:rsidRPr="00B62E5B">
        <w:rPr>
          <w:color w:val="000000" w:themeColor="text1"/>
          <w:spacing w:val="1"/>
        </w:rPr>
        <w:t xml:space="preserve"> </w:t>
      </w:r>
      <w:r w:rsidR="00B36025" w:rsidRPr="00B62E5B">
        <w:rPr>
          <w:color w:val="000000" w:themeColor="text1"/>
          <w:spacing w:val="1"/>
        </w:rPr>
        <w:t>2019)</w:t>
      </w:r>
      <w:r w:rsidR="00C15CED" w:rsidRPr="00B62E5B">
        <w:rPr>
          <w:color w:val="000000" w:themeColor="text1"/>
          <w:spacing w:val="1"/>
        </w:rPr>
        <w:t>.</w:t>
      </w:r>
      <w:r w:rsidR="00762A57" w:rsidRPr="00B62E5B">
        <w:rPr>
          <w:color w:val="000000" w:themeColor="text1"/>
          <w:spacing w:val="1"/>
        </w:rPr>
        <w:t xml:space="preserve"> Furthermore, juries also hold the responsibility of safeguarding community values. In criminal cases, they </w:t>
      </w:r>
      <w:r w:rsidR="00427D70" w:rsidRPr="00B62E5B">
        <w:rPr>
          <w:color w:val="000000" w:themeColor="text1"/>
          <w:spacing w:val="1"/>
        </w:rPr>
        <w:t xml:space="preserve">can </w:t>
      </w:r>
      <w:r w:rsidR="00762A57" w:rsidRPr="00B62E5B">
        <w:rPr>
          <w:color w:val="000000" w:themeColor="text1"/>
          <w:spacing w:val="1"/>
        </w:rPr>
        <w:t xml:space="preserve">contribute to determining the moral culpability of the accused and assess whether their actions align with society's expectations. Jurors </w:t>
      </w:r>
      <w:r w:rsidR="00427D70" w:rsidRPr="00B62E5B">
        <w:rPr>
          <w:color w:val="000000" w:themeColor="text1"/>
          <w:spacing w:val="1"/>
        </w:rPr>
        <w:t xml:space="preserve">could be said </w:t>
      </w:r>
      <w:r w:rsidR="00D01E74">
        <w:rPr>
          <w:color w:val="000000" w:themeColor="text1"/>
          <w:spacing w:val="1"/>
        </w:rPr>
        <w:t xml:space="preserve">to </w:t>
      </w:r>
      <w:r w:rsidR="00762A57" w:rsidRPr="00B62E5B">
        <w:rPr>
          <w:color w:val="000000" w:themeColor="text1"/>
          <w:spacing w:val="1"/>
        </w:rPr>
        <w:t>bear the responsibility of upholding social norms, evaluating not just the legal aspects but also the moral implications of the case</w:t>
      </w:r>
      <w:r w:rsidR="00C15CED" w:rsidRPr="00B62E5B">
        <w:rPr>
          <w:color w:val="000000" w:themeColor="text1"/>
          <w:spacing w:val="1"/>
        </w:rPr>
        <w:t xml:space="preserve"> </w:t>
      </w:r>
      <w:r w:rsidR="00C15CED" w:rsidRPr="00B62E5B">
        <w:rPr>
          <w:color w:val="000000" w:themeColor="text1"/>
        </w:rPr>
        <w:t>(Ryan, 2013).</w:t>
      </w:r>
      <w:r w:rsidR="00762A57" w:rsidRPr="00B62E5B">
        <w:rPr>
          <w:color w:val="000000" w:themeColor="text1"/>
          <w:spacing w:val="1"/>
        </w:rPr>
        <w:t xml:space="preserve"> </w:t>
      </w:r>
      <w:r w:rsidR="00BF1781" w:rsidRPr="00B62E5B">
        <w:t>T</w:t>
      </w:r>
      <w:r w:rsidR="00BF1781" w:rsidRPr="00B62E5B">
        <w:t>heir involvement indirectly influences the investigation</w:t>
      </w:r>
      <w:r w:rsidR="008A04EA">
        <w:t>; t</w:t>
      </w:r>
      <w:r w:rsidR="00BF1781" w:rsidRPr="00B62E5B">
        <w:t>he mere existence of a jury system incentivizes investigators to gather robust evidence and ensure due diligence</w:t>
      </w:r>
      <w:r w:rsidR="006458F2">
        <w:t>, k</w:t>
      </w:r>
      <w:r w:rsidR="00BF1781" w:rsidRPr="00B62E5B">
        <w:t>nowing that their conclusions will be scrutinized by impartial peers pushes investigators to follow ethical standards and produce strong cases that can withstand court scrutiny</w:t>
      </w:r>
      <w:r w:rsidR="006458F2">
        <w:t xml:space="preserve"> </w:t>
      </w:r>
      <w:r w:rsidR="006458F2" w:rsidRPr="00B62E5B">
        <w:t>(</w:t>
      </w:r>
      <w:r w:rsidR="006458F2" w:rsidRPr="00B62E5B">
        <w:rPr>
          <w:color w:val="222222"/>
          <w:shd w:val="clear" w:color="auto" w:fill="FFFFFF"/>
        </w:rPr>
        <w:t>Offit, 2018).</w:t>
      </w:r>
    </w:p>
    <w:p w14:paraId="6EE0E771" w14:textId="77777777" w:rsidR="006458F2" w:rsidRDefault="006458F2" w:rsidP="00B62E5B">
      <w:pPr>
        <w:pStyle w:val="NormalWeb"/>
        <w:spacing w:before="0" w:beforeAutospacing="0" w:after="0" w:afterAutospacing="0" w:line="360" w:lineRule="auto"/>
        <w:jc w:val="both"/>
        <w:rPr>
          <w:color w:val="000000" w:themeColor="text1"/>
          <w:spacing w:val="1"/>
        </w:rPr>
      </w:pPr>
    </w:p>
    <w:p w14:paraId="6AB26727" w14:textId="411C6BEC" w:rsidR="001F499D" w:rsidRPr="00B62E5B" w:rsidRDefault="00BC4C20" w:rsidP="00B62E5B">
      <w:pPr>
        <w:pStyle w:val="NormalWeb"/>
        <w:spacing w:before="0" w:beforeAutospacing="0" w:after="0" w:afterAutospacing="0" w:line="360" w:lineRule="auto"/>
        <w:jc w:val="both"/>
        <w:rPr>
          <w:color w:val="000000" w:themeColor="text1"/>
          <w:spacing w:val="1"/>
        </w:rPr>
      </w:pPr>
      <w:r>
        <w:rPr>
          <w:color w:val="000000" w:themeColor="text1"/>
          <w:spacing w:val="1"/>
        </w:rPr>
        <w:t xml:space="preserve">A topic of debate is the effectiveness of juries and the jury system. </w:t>
      </w:r>
      <w:r w:rsidR="00223F10">
        <w:t>A jury’s</w:t>
      </w:r>
      <w:r w:rsidR="00896D1C" w:rsidRPr="00B62E5B">
        <w:t xml:space="preserve"> role during the judicial </w:t>
      </w:r>
      <w:r w:rsidR="00896D1C" w:rsidRPr="00B62E5B">
        <w:rPr>
          <w:color w:val="000000" w:themeColor="text1"/>
          <w:spacing w:val="1"/>
        </w:rPr>
        <w:t>process is to</w:t>
      </w:r>
      <w:r w:rsidR="00762A57" w:rsidRPr="00B62E5B">
        <w:rPr>
          <w:color w:val="000000" w:themeColor="text1"/>
          <w:spacing w:val="1"/>
        </w:rPr>
        <w:t xml:space="preserve"> </w:t>
      </w:r>
      <w:r w:rsidR="00896D1C" w:rsidRPr="00B62E5B">
        <w:rPr>
          <w:color w:val="000000" w:themeColor="text1"/>
          <w:spacing w:val="1"/>
        </w:rPr>
        <w:t>ensure</w:t>
      </w:r>
      <w:r w:rsidR="00762A57" w:rsidRPr="00B62E5B">
        <w:rPr>
          <w:color w:val="000000" w:themeColor="text1"/>
          <w:spacing w:val="1"/>
        </w:rPr>
        <w:t xml:space="preserve"> a</w:t>
      </w:r>
      <w:r w:rsidR="00930B56">
        <w:rPr>
          <w:color w:val="000000" w:themeColor="text1"/>
          <w:spacing w:val="1"/>
        </w:rPr>
        <w:t xml:space="preserve"> fair</w:t>
      </w:r>
      <w:r w:rsidR="00762A57" w:rsidRPr="00B62E5B">
        <w:rPr>
          <w:color w:val="000000" w:themeColor="text1"/>
          <w:spacing w:val="1"/>
        </w:rPr>
        <w:t xml:space="preserve"> trial, </w:t>
      </w:r>
      <w:r w:rsidR="00896D1C" w:rsidRPr="00B62E5B">
        <w:rPr>
          <w:color w:val="000000" w:themeColor="text1"/>
          <w:spacing w:val="1"/>
        </w:rPr>
        <w:t xml:space="preserve">but </w:t>
      </w:r>
      <w:r w:rsidR="00762A57" w:rsidRPr="00B62E5B">
        <w:rPr>
          <w:color w:val="000000" w:themeColor="text1"/>
          <w:spacing w:val="1"/>
        </w:rPr>
        <w:t xml:space="preserve">criticisms arise concerning their ability to </w:t>
      </w:r>
      <w:r w:rsidR="00427D70" w:rsidRPr="00B62E5B">
        <w:rPr>
          <w:color w:val="000000" w:themeColor="text1"/>
          <w:spacing w:val="1"/>
        </w:rPr>
        <w:t>decide upon</w:t>
      </w:r>
      <w:r w:rsidR="00762A57" w:rsidRPr="00B62E5B">
        <w:rPr>
          <w:color w:val="000000" w:themeColor="text1"/>
          <w:spacing w:val="1"/>
        </w:rPr>
        <w:t xml:space="preserve"> accurate and impartial verdicts. </w:t>
      </w:r>
      <w:r w:rsidR="00427D70" w:rsidRPr="00427D70">
        <w:rPr>
          <w:color w:val="000000" w:themeColor="text1"/>
          <w:spacing w:val="1"/>
        </w:rPr>
        <w:t>One of the primary concerns surrounding jury bias is its inherent existence within individuals. People naturally possess biases, whether conscious or unconscious, that can influence their judgment</w:t>
      </w:r>
      <w:r w:rsidR="001F499D" w:rsidRPr="00B62E5B">
        <w:rPr>
          <w:color w:val="000000" w:themeColor="text1"/>
          <w:spacing w:val="1"/>
        </w:rPr>
        <w:t xml:space="preserve"> (</w:t>
      </w:r>
      <w:r w:rsidR="001F499D" w:rsidRPr="00B62E5B">
        <w:rPr>
          <w:color w:val="222222"/>
          <w:shd w:val="clear" w:color="auto" w:fill="FFFFFF"/>
        </w:rPr>
        <w:t>Curley</w:t>
      </w:r>
      <w:r w:rsidR="001F499D" w:rsidRPr="00B62E5B">
        <w:rPr>
          <w:color w:val="222222"/>
          <w:shd w:val="clear" w:color="auto" w:fill="FFFFFF"/>
        </w:rPr>
        <w:t xml:space="preserve"> et al., </w:t>
      </w:r>
      <w:r w:rsidR="001F499D" w:rsidRPr="00B62E5B">
        <w:rPr>
          <w:color w:val="222222"/>
          <w:shd w:val="clear" w:color="auto" w:fill="FFFFFF"/>
        </w:rPr>
        <w:t>2022</w:t>
      </w:r>
      <w:r w:rsidR="001F499D" w:rsidRPr="00B62E5B">
        <w:rPr>
          <w:color w:val="222222"/>
          <w:shd w:val="clear" w:color="auto" w:fill="FFFFFF"/>
        </w:rPr>
        <w:t>)</w:t>
      </w:r>
      <w:r w:rsidR="00427D70" w:rsidRPr="00427D70">
        <w:rPr>
          <w:color w:val="000000" w:themeColor="text1"/>
          <w:spacing w:val="1"/>
        </w:rPr>
        <w:t xml:space="preserve">. </w:t>
      </w:r>
      <w:r w:rsidR="001F499D" w:rsidRPr="00B62E5B">
        <w:rPr>
          <w:color w:val="000000" w:themeColor="text1"/>
          <w:spacing w:val="1"/>
        </w:rPr>
        <w:t>Implicit</w:t>
      </w:r>
      <w:r w:rsidR="00427D70" w:rsidRPr="00427D70">
        <w:rPr>
          <w:color w:val="000000" w:themeColor="text1"/>
          <w:spacing w:val="1"/>
        </w:rPr>
        <w:t xml:space="preserve"> biases may stem from personal experiences, social conditioning, or preconceived notions</w:t>
      </w:r>
      <w:r w:rsidR="001F499D" w:rsidRPr="00B62E5B">
        <w:rPr>
          <w:color w:val="222222"/>
          <w:shd w:val="clear" w:color="auto" w:fill="FFFFFF"/>
        </w:rPr>
        <w:t xml:space="preserve"> (</w:t>
      </w:r>
      <w:r w:rsidR="001F499D" w:rsidRPr="00B62E5B">
        <w:rPr>
          <w:color w:val="222222"/>
          <w:shd w:val="clear" w:color="auto" w:fill="FFFFFF"/>
        </w:rPr>
        <w:t>Brownstein</w:t>
      </w:r>
      <w:r w:rsidR="001F499D" w:rsidRPr="00B62E5B">
        <w:rPr>
          <w:color w:val="222222"/>
          <w:shd w:val="clear" w:color="auto" w:fill="FFFFFF"/>
        </w:rPr>
        <w:t xml:space="preserve"> </w:t>
      </w:r>
      <w:r w:rsidR="001F499D" w:rsidRPr="00B62E5B">
        <w:rPr>
          <w:color w:val="222222"/>
          <w:shd w:val="clear" w:color="auto" w:fill="FFFFFF"/>
        </w:rPr>
        <w:t>&amp; Zalt</w:t>
      </w:r>
      <w:r w:rsidR="001F499D" w:rsidRPr="00B62E5B">
        <w:rPr>
          <w:color w:val="222222"/>
          <w:shd w:val="clear" w:color="auto" w:fill="FFFFFF"/>
        </w:rPr>
        <w:t xml:space="preserve">a, </w:t>
      </w:r>
      <w:r w:rsidR="001F499D" w:rsidRPr="00B62E5B">
        <w:rPr>
          <w:color w:val="222222"/>
          <w:shd w:val="clear" w:color="auto" w:fill="FFFFFF"/>
        </w:rPr>
        <w:t>2019)</w:t>
      </w:r>
      <w:r w:rsidR="001F499D" w:rsidRPr="00B62E5B">
        <w:rPr>
          <w:color w:val="222222"/>
          <w:shd w:val="clear" w:color="auto" w:fill="FFFFFF"/>
        </w:rPr>
        <w:t>.</w:t>
      </w:r>
      <w:r w:rsidR="00427D70" w:rsidRPr="00427D70">
        <w:rPr>
          <w:color w:val="000000" w:themeColor="text1"/>
          <w:spacing w:val="1"/>
        </w:rPr>
        <w:t xml:space="preserve"> When serving on a jury, these biases can come to the forefront, affecting how jurors perceive and interpret evidence. This introduces the possibility of unfair treatment towards </w:t>
      </w:r>
      <w:r w:rsidR="00427D70" w:rsidRPr="00427D70">
        <w:rPr>
          <w:color w:val="000000" w:themeColor="text1"/>
          <w:spacing w:val="1"/>
        </w:rPr>
        <w:lastRenderedPageBreak/>
        <w:t xml:space="preserve">certain individuals or groups, which can lead to wrongful convictions or acquittals based on prejudice rather than </w:t>
      </w:r>
      <w:r w:rsidR="00427D70" w:rsidRPr="00B62E5B">
        <w:rPr>
          <w:color w:val="000000" w:themeColor="text1"/>
          <w:spacing w:val="1"/>
        </w:rPr>
        <w:t xml:space="preserve">on </w:t>
      </w:r>
      <w:r w:rsidR="00427D70" w:rsidRPr="00427D70">
        <w:rPr>
          <w:color w:val="000000" w:themeColor="text1"/>
          <w:spacing w:val="1"/>
        </w:rPr>
        <w:t>factual evidence.</w:t>
      </w:r>
      <w:r w:rsidR="00BD415D" w:rsidRPr="00B62E5B">
        <w:rPr>
          <w:color w:val="000000" w:themeColor="text1"/>
          <w:spacing w:val="1"/>
        </w:rPr>
        <w:t xml:space="preserve"> </w:t>
      </w:r>
      <w:r w:rsidR="00427D70" w:rsidRPr="00427D70">
        <w:rPr>
          <w:color w:val="000000" w:themeColor="text1"/>
          <w:spacing w:val="1"/>
        </w:rPr>
        <w:t>Another critical issue related to jury bias is the impact of media and public opinion on jurors' decision-making. High-profile cases often receive significant media attention, which can shape public perception even before the trial begins. Jurors might come into the courtroom with preconceived notions, making it challenging to remain objective throughout the proceedings</w:t>
      </w:r>
      <w:r w:rsidR="001F499D" w:rsidRPr="00B62E5B">
        <w:rPr>
          <w:color w:val="000000" w:themeColor="text1"/>
          <w:spacing w:val="1"/>
        </w:rPr>
        <w:t xml:space="preserve"> (</w:t>
      </w:r>
      <w:r w:rsidR="001F499D" w:rsidRPr="00B62E5B">
        <w:rPr>
          <w:color w:val="000000" w:themeColor="text1"/>
          <w:spacing w:val="1"/>
        </w:rPr>
        <w:t>Simpler, 2012).</w:t>
      </w:r>
      <w:r w:rsidR="00BF1781" w:rsidRPr="00B62E5B">
        <w:rPr>
          <w:color w:val="000000" w:themeColor="text1"/>
          <w:spacing w:val="1"/>
        </w:rPr>
        <w:t xml:space="preserve"> </w:t>
      </w:r>
    </w:p>
    <w:p w14:paraId="1C949489" w14:textId="77777777" w:rsidR="00D310A7" w:rsidRPr="00B62E5B" w:rsidRDefault="00D310A7" w:rsidP="00B62E5B">
      <w:pPr>
        <w:pStyle w:val="NormalWeb"/>
        <w:spacing w:before="0" w:beforeAutospacing="0" w:after="0" w:afterAutospacing="0" w:line="360" w:lineRule="auto"/>
        <w:jc w:val="both"/>
        <w:rPr>
          <w:color w:val="000000" w:themeColor="text1"/>
          <w:spacing w:val="1"/>
        </w:rPr>
      </w:pPr>
    </w:p>
    <w:p w14:paraId="58AE5E58" w14:textId="34F1CC1C" w:rsidR="00762A57" w:rsidRPr="00762A57" w:rsidRDefault="0080752D" w:rsidP="00B62E5B">
      <w:pPr>
        <w:pStyle w:val="NormalWeb"/>
        <w:spacing w:before="0" w:beforeAutospacing="0" w:after="0" w:afterAutospacing="0" w:line="360" w:lineRule="auto"/>
        <w:jc w:val="both"/>
        <w:rPr>
          <w:color w:val="000000" w:themeColor="text1"/>
          <w:spacing w:val="1"/>
        </w:rPr>
      </w:pPr>
      <w:r w:rsidRPr="00762A57">
        <w:rPr>
          <w:color w:val="000000" w:themeColor="text1"/>
          <w:spacing w:val="1"/>
        </w:rPr>
        <w:t xml:space="preserve">It is essential to consider that </w:t>
      </w:r>
      <w:r w:rsidR="00D310A7" w:rsidRPr="00B62E5B">
        <w:rPr>
          <w:color w:val="000000" w:themeColor="text1"/>
          <w:spacing w:val="1"/>
        </w:rPr>
        <w:t xml:space="preserve">inherent racial bias </w:t>
      </w:r>
      <w:r w:rsidRPr="00762A57">
        <w:rPr>
          <w:color w:val="000000" w:themeColor="text1"/>
          <w:spacing w:val="1"/>
        </w:rPr>
        <w:t xml:space="preserve">can influence a person's perspective and judgment. Numerous studies have demonstrated that unconscious </w:t>
      </w:r>
      <w:r w:rsidRPr="00B62E5B">
        <w:rPr>
          <w:color w:val="000000" w:themeColor="text1"/>
          <w:spacing w:val="1"/>
        </w:rPr>
        <w:t xml:space="preserve">racial </w:t>
      </w:r>
      <w:r w:rsidRPr="00762A57">
        <w:rPr>
          <w:color w:val="000000" w:themeColor="text1"/>
          <w:spacing w:val="1"/>
        </w:rPr>
        <w:t>biases can affect individuals' decision-making processes and perceptions of guilt or innocence</w:t>
      </w:r>
      <w:r w:rsidR="00606CC6" w:rsidRPr="00B62E5B">
        <w:rPr>
          <w:color w:val="000000" w:themeColor="text1"/>
          <w:spacing w:val="1"/>
        </w:rPr>
        <w:t xml:space="preserve"> (</w:t>
      </w:r>
      <w:r w:rsidR="00606CC6" w:rsidRPr="00B62E5B">
        <w:rPr>
          <w:color w:val="222222"/>
          <w:shd w:val="clear" w:color="auto" w:fill="FFFFFF"/>
        </w:rPr>
        <w:t>Kleider</w:t>
      </w:r>
      <w:r w:rsidR="00606CC6" w:rsidRPr="00B62E5B">
        <w:rPr>
          <w:color w:val="222222"/>
          <w:shd w:val="clear" w:color="auto" w:fill="FFFFFF"/>
        </w:rPr>
        <w:t xml:space="preserve"> et al.,</w:t>
      </w:r>
      <w:r w:rsidR="00606CC6" w:rsidRPr="00B62E5B">
        <w:rPr>
          <w:color w:val="222222"/>
          <w:shd w:val="clear" w:color="auto" w:fill="FFFFFF"/>
        </w:rPr>
        <w:t>2012)</w:t>
      </w:r>
      <w:r w:rsidR="00606CC6" w:rsidRPr="00B62E5B">
        <w:rPr>
          <w:color w:val="222222"/>
          <w:shd w:val="clear" w:color="auto" w:fill="FFFFFF"/>
        </w:rPr>
        <w:t>.</w:t>
      </w:r>
      <w:r w:rsidRPr="00B62E5B">
        <w:rPr>
          <w:color w:val="000000" w:themeColor="text1"/>
          <w:spacing w:val="1"/>
        </w:rPr>
        <w:t xml:space="preserve"> </w:t>
      </w:r>
      <w:r w:rsidRPr="00B62E5B">
        <w:rPr>
          <w:color w:val="000000" w:themeColor="text1"/>
          <w:spacing w:val="1"/>
        </w:rPr>
        <w:t xml:space="preserve">Racial bias in jury selection and decision-making </w:t>
      </w:r>
      <w:r w:rsidR="00930B56">
        <w:rPr>
          <w:color w:val="000000" w:themeColor="text1"/>
          <w:spacing w:val="1"/>
        </w:rPr>
        <w:t xml:space="preserve">can </w:t>
      </w:r>
      <w:r w:rsidRPr="00B62E5B">
        <w:rPr>
          <w:color w:val="000000" w:themeColor="text1"/>
          <w:spacing w:val="1"/>
        </w:rPr>
        <w:t>introduce unfairness into the legal process, undermining the principle of equal justice for all</w:t>
      </w:r>
      <w:r w:rsidR="00E7059D" w:rsidRPr="00B62E5B">
        <w:rPr>
          <w:color w:val="000000" w:themeColor="text1"/>
          <w:spacing w:val="1"/>
        </w:rPr>
        <w:t xml:space="preserve"> (</w:t>
      </w:r>
      <w:r w:rsidR="00E7059D" w:rsidRPr="00B62E5B">
        <w:rPr>
          <w:color w:val="222222"/>
          <w:shd w:val="clear" w:color="auto" w:fill="FFFFFF"/>
        </w:rPr>
        <w:t>Sloan, 2022)</w:t>
      </w:r>
      <w:r w:rsidR="00E7059D" w:rsidRPr="00B62E5B">
        <w:rPr>
          <w:color w:val="222222"/>
          <w:shd w:val="clear" w:color="auto" w:fill="FFFFFF"/>
        </w:rPr>
        <w:t>.</w:t>
      </w:r>
      <w:r w:rsidRPr="00B62E5B">
        <w:rPr>
          <w:color w:val="000000" w:themeColor="text1"/>
          <w:spacing w:val="1"/>
        </w:rPr>
        <w:t xml:space="preserve"> </w:t>
      </w:r>
      <w:r w:rsidRPr="00B62E5B">
        <w:rPr>
          <w:color w:val="000000" w:themeColor="text1"/>
          <w:spacing w:val="1"/>
        </w:rPr>
        <w:t>Moreover, racial biases may affect how jurors perceive witnesses, credibility, and evidence, ultimately affecting the outcome of the trial. By perpetuating systemic inequalities, racial bias within juries undermines the trust and legitimacy of the justice system.</w:t>
      </w:r>
      <w:r w:rsidR="00E7059D" w:rsidRPr="00B62E5B">
        <w:rPr>
          <w:b/>
          <w:bCs/>
          <w:color w:val="000000" w:themeColor="text1"/>
          <w:spacing w:val="1"/>
        </w:rPr>
        <w:t xml:space="preserve"> </w:t>
      </w:r>
      <w:r w:rsidR="00427D70" w:rsidRPr="00B62E5B">
        <w:rPr>
          <w:color w:val="000000" w:themeColor="text1"/>
          <w:spacing w:val="1"/>
        </w:rPr>
        <w:t xml:space="preserve">The Rodney King trial, which took place in 1992, is a </w:t>
      </w:r>
      <w:r w:rsidR="00BF1781" w:rsidRPr="00B62E5B">
        <w:rPr>
          <w:color w:val="000000" w:themeColor="text1"/>
          <w:spacing w:val="1"/>
        </w:rPr>
        <w:t>historic</w:t>
      </w:r>
      <w:r w:rsidR="00427D70" w:rsidRPr="00B62E5B">
        <w:rPr>
          <w:color w:val="000000" w:themeColor="text1"/>
          <w:spacing w:val="1"/>
        </w:rPr>
        <w:t xml:space="preserve"> case that sheds light on the issue of racial bias within the American criminal justice system. </w:t>
      </w:r>
      <w:r w:rsidR="00C508ED" w:rsidRPr="00B62E5B">
        <w:rPr>
          <w:color w:val="000000" w:themeColor="text1"/>
          <w:spacing w:val="1"/>
        </w:rPr>
        <w:t xml:space="preserve">The jury consisted of ten white jurors, one Hispanic, and one biracial juror, all of whom did not share the same life experiences as King, who was </w:t>
      </w:r>
      <w:proofErr w:type="gramStart"/>
      <w:r w:rsidR="00B62E5B" w:rsidRPr="00B62E5B">
        <w:rPr>
          <w:color w:val="000000" w:themeColor="text1"/>
          <w:spacing w:val="1"/>
        </w:rPr>
        <w:t>African</w:t>
      </w:r>
      <w:r w:rsidR="00930B56">
        <w:rPr>
          <w:color w:val="000000" w:themeColor="text1"/>
          <w:spacing w:val="1"/>
        </w:rPr>
        <w:t>-</w:t>
      </w:r>
      <w:r w:rsidR="00B62E5B" w:rsidRPr="00B62E5B">
        <w:rPr>
          <w:color w:val="000000" w:themeColor="text1"/>
          <w:spacing w:val="1"/>
        </w:rPr>
        <w:t>American</w:t>
      </w:r>
      <w:proofErr w:type="gramEnd"/>
      <w:r w:rsidR="00C508ED" w:rsidRPr="00B62E5B">
        <w:rPr>
          <w:color w:val="000000" w:themeColor="text1"/>
          <w:spacing w:val="1"/>
        </w:rPr>
        <w:t>. This homogeneity in the jury composition could have hindered their ability to understand the racial dynamics at play and empathi</w:t>
      </w:r>
      <w:r w:rsidR="00BC4C20">
        <w:rPr>
          <w:color w:val="000000" w:themeColor="text1"/>
          <w:spacing w:val="1"/>
        </w:rPr>
        <w:t>s</w:t>
      </w:r>
      <w:r w:rsidR="00C508ED" w:rsidRPr="00B62E5B">
        <w:rPr>
          <w:color w:val="000000" w:themeColor="text1"/>
          <w:spacing w:val="1"/>
        </w:rPr>
        <w:t>e with King's experiences, potentially leading to a skewed outcome</w:t>
      </w:r>
      <w:r w:rsidR="00E7059D" w:rsidRPr="00B62E5B">
        <w:rPr>
          <w:color w:val="000000" w:themeColor="text1"/>
          <w:spacing w:val="1"/>
        </w:rPr>
        <w:t xml:space="preserve"> (</w:t>
      </w:r>
      <w:r w:rsidR="00E7059D" w:rsidRPr="00B62E5B">
        <w:rPr>
          <w:color w:val="222222"/>
          <w:shd w:val="clear" w:color="auto" w:fill="FFFFFF"/>
        </w:rPr>
        <w:t>Fukurai, 1997)</w:t>
      </w:r>
      <w:r w:rsidR="00E7059D" w:rsidRPr="00B62E5B">
        <w:rPr>
          <w:color w:val="222222"/>
          <w:shd w:val="clear" w:color="auto" w:fill="FFFFFF"/>
        </w:rPr>
        <w:t>.</w:t>
      </w:r>
      <w:r w:rsidR="00C508ED" w:rsidRPr="00B62E5B">
        <w:rPr>
          <w:color w:val="000000" w:themeColor="text1"/>
          <w:spacing w:val="1"/>
        </w:rPr>
        <w:t xml:space="preserve"> </w:t>
      </w:r>
      <w:r w:rsidR="00427D70" w:rsidRPr="00B62E5B">
        <w:rPr>
          <w:color w:val="000000" w:themeColor="text1"/>
          <w:spacing w:val="1"/>
        </w:rPr>
        <w:t xml:space="preserve">The </w:t>
      </w:r>
      <w:r w:rsidR="00BD415D" w:rsidRPr="00B62E5B">
        <w:rPr>
          <w:color w:val="000000" w:themeColor="text1"/>
          <w:spacing w:val="1"/>
        </w:rPr>
        <w:t>defence</w:t>
      </w:r>
      <w:r w:rsidR="00427D70" w:rsidRPr="00B62E5B">
        <w:rPr>
          <w:color w:val="000000" w:themeColor="text1"/>
          <w:spacing w:val="1"/>
        </w:rPr>
        <w:t xml:space="preserve"> attorneys strategically portrayed Rodney King as a dangerous criminal and presented the officers as acting within the boundaries of their duties. This portrayal tapped into pre-existing racial stereotypes and biases that </w:t>
      </w:r>
      <w:r w:rsidR="00CB0ED7">
        <w:rPr>
          <w:color w:val="000000" w:themeColor="text1"/>
          <w:spacing w:val="1"/>
        </w:rPr>
        <w:t>added to</w:t>
      </w:r>
      <w:r w:rsidR="00427D70" w:rsidRPr="00B62E5B">
        <w:rPr>
          <w:color w:val="000000" w:themeColor="text1"/>
          <w:spacing w:val="1"/>
        </w:rPr>
        <w:t xml:space="preserve"> the perception that Black individuals posed a higher threat to society</w:t>
      </w:r>
      <w:r w:rsidR="00BF1781" w:rsidRPr="00B62E5B">
        <w:rPr>
          <w:color w:val="000000" w:themeColor="text1"/>
          <w:spacing w:val="1"/>
        </w:rPr>
        <w:t xml:space="preserve"> (</w:t>
      </w:r>
      <w:r w:rsidR="00BF1781" w:rsidRPr="00110E4D">
        <w:rPr>
          <w:color w:val="000000" w:themeColor="text1"/>
          <w:spacing w:val="1"/>
        </w:rPr>
        <w:t>Power</w:t>
      </w:r>
      <w:r w:rsidR="00BF1781" w:rsidRPr="00B62E5B">
        <w:rPr>
          <w:color w:val="000000" w:themeColor="text1"/>
          <w:spacing w:val="1"/>
        </w:rPr>
        <w:t xml:space="preserve"> et al., </w:t>
      </w:r>
      <w:r w:rsidR="00BF1781" w:rsidRPr="00110E4D">
        <w:rPr>
          <w:color w:val="000000" w:themeColor="text1"/>
          <w:spacing w:val="1"/>
        </w:rPr>
        <w:t>1996).</w:t>
      </w:r>
      <w:r w:rsidR="00BF1781" w:rsidRPr="00B62E5B">
        <w:rPr>
          <w:color w:val="000000" w:themeColor="text1"/>
          <w:spacing w:val="1"/>
        </w:rPr>
        <w:t xml:space="preserve"> </w:t>
      </w:r>
      <w:r w:rsidR="00427D70" w:rsidRPr="00B62E5B">
        <w:rPr>
          <w:color w:val="000000" w:themeColor="text1"/>
          <w:spacing w:val="1"/>
        </w:rPr>
        <w:t>Consequently, this influenced the way jurors perceived the officers' actions and played a pivotal role in their eventual acquittal</w:t>
      </w:r>
      <w:r w:rsidR="00BF1781" w:rsidRPr="00B62E5B">
        <w:rPr>
          <w:color w:val="000000" w:themeColor="text1"/>
          <w:spacing w:val="1"/>
        </w:rPr>
        <w:t xml:space="preserve"> (</w:t>
      </w:r>
      <w:r w:rsidR="00BF1781" w:rsidRPr="00B62E5B">
        <w:rPr>
          <w:color w:val="222222"/>
          <w:shd w:val="clear" w:color="auto" w:fill="FFFFFF"/>
        </w:rPr>
        <w:t>Armstrong, 1993)</w:t>
      </w:r>
      <w:r w:rsidR="00427D70" w:rsidRPr="00B62E5B">
        <w:rPr>
          <w:color w:val="000000" w:themeColor="text1"/>
          <w:spacing w:val="1"/>
        </w:rPr>
        <w:t>.</w:t>
      </w:r>
      <w:r w:rsidR="00C508ED" w:rsidRPr="00B62E5B">
        <w:rPr>
          <w:color w:val="000000" w:themeColor="text1"/>
          <w:spacing w:val="1"/>
        </w:rPr>
        <w:t xml:space="preserve"> </w:t>
      </w:r>
      <w:r w:rsidR="00BD415D" w:rsidRPr="00B62E5B">
        <w:rPr>
          <w:color w:val="000000" w:themeColor="text1"/>
          <w:spacing w:val="1"/>
        </w:rPr>
        <w:t>Against</w:t>
      </w:r>
      <w:r w:rsidR="00C91608" w:rsidRPr="00B62E5B">
        <w:rPr>
          <w:color w:val="000000" w:themeColor="text1"/>
          <w:spacing w:val="1"/>
        </w:rPr>
        <w:t xml:space="preserve"> the backdrop of the Rodney King trial, just two years later, a</w:t>
      </w:r>
      <w:r w:rsidR="00427D70" w:rsidRPr="00B62E5B">
        <w:rPr>
          <w:color w:val="000000" w:themeColor="text1"/>
          <w:spacing w:val="1"/>
        </w:rPr>
        <w:t xml:space="preserve">nother prominent case </w:t>
      </w:r>
      <w:r w:rsidR="00BC4C20">
        <w:rPr>
          <w:color w:val="000000" w:themeColor="text1"/>
          <w:spacing w:val="1"/>
        </w:rPr>
        <w:t>concerning</w:t>
      </w:r>
      <w:r w:rsidR="00427D70" w:rsidRPr="00B62E5B">
        <w:rPr>
          <w:color w:val="000000" w:themeColor="text1"/>
          <w:spacing w:val="1"/>
        </w:rPr>
        <w:t xml:space="preserve"> racial bias and jury selection was that of t</w:t>
      </w:r>
      <w:r w:rsidR="00762A57" w:rsidRPr="00762A57">
        <w:rPr>
          <w:color w:val="000000" w:themeColor="text1"/>
          <w:spacing w:val="1"/>
        </w:rPr>
        <w:t>he O.J. Simpson case, which unfolded in 1994 and 1995</w:t>
      </w:r>
      <w:r w:rsidRPr="00B62E5B">
        <w:rPr>
          <w:color w:val="000000" w:themeColor="text1"/>
          <w:spacing w:val="1"/>
        </w:rPr>
        <w:t xml:space="preserve">. </w:t>
      </w:r>
      <w:r w:rsidR="00762A57" w:rsidRPr="00762A57">
        <w:rPr>
          <w:color w:val="000000" w:themeColor="text1"/>
          <w:spacing w:val="1"/>
        </w:rPr>
        <w:t xml:space="preserve">One of the underlying factors that </w:t>
      </w:r>
      <w:r w:rsidR="00762A57" w:rsidRPr="00B62E5B">
        <w:rPr>
          <w:color w:val="000000" w:themeColor="text1"/>
          <w:spacing w:val="1"/>
        </w:rPr>
        <w:t>generated</w:t>
      </w:r>
      <w:r w:rsidR="00762A57" w:rsidRPr="00762A57">
        <w:rPr>
          <w:color w:val="000000" w:themeColor="text1"/>
          <w:spacing w:val="1"/>
        </w:rPr>
        <w:t xml:space="preserve"> significant attention and controversy was the racial dynamics surrounding the jury selection process. </w:t>
      </w:r>
      <w:r w:rsidR="00BC4C20">
        <w:rPr>
          <w:color w:val="000000" w:themeColor="text1"/>
          <w:spacing w:val="1"/>
        </w:rPr>
        <w:t xml:space="preserve">A </w:t>
      </w:r>
      <w:r w:rsidR="00762A57" w:rsidRPr="00762A57">
        <w:rPr>
          <w:color w:val="000000" w:themeColor="text1"/>
          <w:spacing w:val="1"/>
        </w:rPr>
        <w:t xml:space="preserve">key aspect </w:t>
      </w:r>
      <w:r w:rsidR="00B62E5B" w:rsidRPr="00B62E5B">
        <w:rPr>
          <w:color w:val="000000" w:themeColor="text1"/>
          <w:spacing w:val="1"/>
        </w:rPr>
        <w:t>fuelling</w:t>
      </w:r>
      <w:r w:rsidR="00762A57" w:rsidRPr="00762A57">
        <w:rPr>
          <w:color w:val="000000" w:themeColor="text1"/>
          <w:spacing w:val="1"/>
        </w:rPr>
        <w:t xml:space="preserve"> the controversy surrounding the O.J. Simpson case </w:t>
      </w:r>
      <w:r w:rsidR="008D777A" w:rsidRPr="00B62E5B">
        <w:rPr>
          <w:color w:val="000000" w:themeColor="text1"/>
          <w:spacing w:val="1"/>
        </w:rPr>
        <w:t>was</w:t>
      </w:r>
      <w:r w:rsidR="00762A57" w:rsidRPr="00762A57">
        <w:rPr>
          <w:color w:val="000000" w:themeColor="text1"/>
          <w:spacing w:val="1"/>
        </w:rPr>
        <w:t xml:space="preserve"> the racial composition of the jury. Simpson's </w:t>
      </w:r>
      <w:r w:rsidR="008D777A" w:rsidRPr="00B62E5B">
        <w:rPr>
          <w:color w:val="000000" w:themeColor="text1"/>
          <w:spacing w:val="1"/>
        </w:rPr>
        <w:t>defence</w:t>
      </w:r>
      <w:r w:rsidR="00762A57" w:rsidRPr="00762A57">
        <w:rPr>
          <w:color w:val="000000" w:themeColor="text1"/>
          <w:spacing w:val="1"/>
        </w:rPr>
        <w:t xml:space="preserve"> team sought to have a jury that </w:t>
      </w:r>
      <w:r w:rsidRPr="00B62E5B">
        <w:rPr>
          <w:color w:val="000000" w:themeColor="text1"/>
          <w:spacing w:val="1"/>
        </w:rPr>
        <w:t xml:space="preserve">represented </w:t>
      </w:r>
      <w:r w:rsidR="00762A57" w:rsidRPr="00762A57">
        <w:rPr>
          <w:color w:val="000000" w:themeColor="text1"/>
          <w:spacing w:val="1"/>
        </w:rPr>
        <w:t xml:space="preserve">the racial demographics of the area. However, critics argued that the predominantly </w:t>
      </w:r>
      <w:r w:rsidR="00BC4C20">
        <w:rPr>
          <w:color w:val="000000" w:themeColor="text1"/>
          <w:spacing w:val="1"/>
        </w:rPr>
        <w:t>African-American</w:t>
      </w:r>
      <w:r w:rsidR="00762A57" w:rsidRPr="00762A57">
        <w:rPr>
          <w:color w:val="000000" w:themeColor="text1"/>
          <w:spacing w:val="1"/>
        </w:rPr>
        <w:t xml:space="preserve"> jury may have been influenced by racial biases, potentially leading to a biased verdict in </w:t>
      </w:r>
      <w:r w:rsidRPr="00B62E5B">
        <w:rPr>
          <w:color w:val="000000" w:themeColor="text1"/>
          <w:spacing w:val="1"/>
        </w:rPr>
        <w:t>favour</w:t>
      </w:r>
      <w:r w:rsidR="00762A57" w:rsidRPr="00762A57">
        <w:rPr>
          <w:color w:val="000000" w:themeColor="text1"/>
          <w:spacing w:val="1"/>
        </w:rPr>
        <w:t xml:space="preserve"> of Simpson</w:t>
      </w:r>
      <w:r w:rsidR="008D777A" w:rsidRPr="00B62E5B">
        <w:rPr>
          <w:color w:val="000000" w:themeColor="text1"/>
          <w:spacing w:val="1"/>
        </w:rPr>
        <w:t xml:space="preserve"> (</w:t>
      </w:r>
      <w:r w:rsidR="008D777A" w:rsidRPr="00B62E5B">
        <w:rPr>
          <w:color w:val="222222"/>
          <w:shd w:val="clear" w:color="auto" w:fill="FFFFFF"/>
        </w:rPr>
        <w:t>Foote</w:t>
      </w:r>
      <w:r w:rsidR="008D777A" w:rsidRPr="00B62E5B">
        <w:rPr>
          <w:color w:val="222222"/>
          <w:shd w:val="clear" w:color="auto" w:fill="FFFFFF"/>
        </w:rPr>
        <w:t xml:space="preserve"> </w:t>
      </w:r>
      <w:r w:rsidR="008D777A" w:rsidRPr="00B62E5B">
        <w:rPr>
          <w:color w:val="222222"/>
          <w:shd w:val="clear" w:color="auto" w:fill="FFFFFF"/>
        </w:rPr>
        <w:t>&amp; Reibstein</w:t>
      </w:r>
      <w:r w:rsidR="008D777A" w:rsidRPr="00B62E5B">
        <w:rPr>
          <w:color w:val="222222"/>
          <w:shd w:val="clear" w:color="auto" w:fill="FFFFFF"/>
        </w:rPr>
        <w:t xml:space="preserve">, </w:t>
      </w:r>
      <w:r w:rsidR="008D777A" w:rsidRPr="00B62E5B">
        <w:rPr>
          <w:color w:val="222222"/>
          <w:shd w:val="clear" w:color="auto" w:fill="FFFFFF"/>
        </w:rPr>
        <w:lastRenderedPageBreak/>
        <w:t>1996</w:t>
      </w:r>
      <w:r w:rsidR="008D777A" w:rsidRPr="00B62E5B">
        <w:rPr>
          <w:color w:val="222222"/>
          <w:shd w:val="clear" w:color="auto" w:fill="FFFFFF"/>
        </w:rPr>
        <w:t>)</w:t>
      </w:r>
      <w:r w:rsidR="008D777A" w:rsidRPr="00B62E5B">
        <w:rPr>
          <w:color w:val="000000" w:themeColor="text1"/>
          <w:spacing w:val="1"/>
        </w:rPr>
        <w:t>. This case has multifaceted elements of bias as there was also contentious media manipulation and influence</w:t>
      </w:r>
      <w:r w:rsidR="008D777A" w:rsidRPr="00B62E5B">
        <w:rPr>
          <w:color w:val="000000" w:themeColor="text1"/>
          <w:spacing w:val="1"/>
        </w:rPr>
        <w:t xml:space="preserve"> (</w:t>
      </w:r>
      <w:r w:rsidR="008D777A" w:rsidRPr="00B62E5B">
        <w:rPr>
          <w:color w:val="222222"/>
          <w:shd w:val="clear" w:color="auto" w:fill="FFFFFF"/>
        </w:rPr>
        <w:t>Fasano, 2019).</w:t>
      </w:r>
    </w:p>
    <w:p w14:paraId="7E8DD6AD" w14:textId="77777777" w:rsidR="008D777A" w:rsidRPr="00B62E5B" w:rsidRDefault="008D777A" w:rsidP="00B62E5B">
      <w:pPr>
        <w:pStyle w:val="NormalWeb"/>
        <w:shd w:val="clear" w:color="auto" w:fill="FFFFFF"/>
        <w:spacing w:before="0" w:beforeAutospacing="0" w:after="0" w:afterAutospacing="0" w:line="360" w:lineRule="auto"/>
        <w:jc w:val="both"/>
        <w:rPr>
          <w:color w:val="000000" w:themeColor="text1"/>
          <w:spacing w:val="1"/>
        </w:rPr>
      </w:pPr>
    </w:p>
    <w:p w14:paraId="3B47ED5D" w14:textId="5B8E6505" w:rsidR="00BD415D" w:rsidRPr="00B62E5B" w:rsidRDefault="00C508ED" w:rsidP="00B62E5B">
      <w:pPr>
        <w:pStyle w:val="NormalWeb"/>
        <w:shd w:val="clear" w:color="auto" w:fill="FFFFFF"/>
        <w:spacing w:before="0" w:beforeAutospacing="0" w:after="0" w:afterAutospacing="0" w:line="360" w:lineRule="auto"/>
        <w:jc w:val="both"/>
        <w:rPr>
          <w:color w:val="000000" w:themeColor="text1"/>
          <w:spacing w:val="1"/>
        </w:rPr>
      </w:pPr>
      <w:r w:rsidRPr="00B62E5B">
        <w:rPr>
          <w:color w:val="000000" w:themeColor="text1"/>
          <w:spacing w:val="1"/>
        </w:rPr>
        <w:t xml:space="preserve">This leads to the consideration of </w:t>
      </w:r>
      <w:r w:rsidR="00E7059D" w:rsidRPr="00B62E5B">
        <w:rPr>
          <w:color w:val="000000" w:themeColor="text1"/>
          <w:spacing w:val="1"/>
        </w:rPr>
        <w:t xml:space="preserve">effective </w:t>
      </w:r>
      <w:r w:rsidRPr="00B62E5B">
        <w:rPr>
          <w:color w:val="000000" w:themeColor="text1"/>
          <w:spacing w:val="1"/>
        </w:rPr>
        <w:t>jury selection methods</w:t>
      </w:r>
      <w:r w:rsidR="00BF1781" w:rsidRPr="00B62E5B">
        <w:rPr>
          <w:color w:val="000000" w:themeColor="text1"/>
          <w:spacing w:val="1"/>
        </w:rPr>
        <w:t>.</w:t>
      </w:r>
      <w:r w:rsidR="00896D1C" w:rsidRPr="00B62E5B">
        <w:t xml:space="preserve"> </w:t>
      </w:r>
      <w:r w:rsidR="00BD415D" w:rsidRPr="00B62E5B">
        <w:rPr>
          <w:color w:val="000000" w:themeColor="text1"/>
          <w:spacing w:val="1"/>
        </w:rPr>
        <w:t xml:space="preserve">In the United Kingdom, potential jurors are chosen randomly from the electoral register and subject to undemanding eligibility criteria, such as age and citizenship. </w:t>
      </w:r>
      <w:r w:rsidRPr="00B62E5B">
        <w:rPr>
          <w:color w:val="000000" w:themeColor="text1"/>
          <w:spacing w:val="1"/>
        </w:rPr>
        <w:t>This procedure aims to create a representative and diverse jury ensuring fairness and preventing bias.</w:t>
      </w:r>
      <w:r w:rsidRPr="00B62E5B">
        <w:rPr>
          <w:color w:val="000000" w:themeColor="text1"/>
          <w:spacing w:val="1"/>
        </w:rPr>
        <w:t xml:space="preserve"> </w:t>
      </w:r>
      <w:r w:rsidR="00B80CDA" w:rsidRPr="00B62E5B">
        <w:rPr>
          <w:color w:val="000000" w:themeColor="text1"/>
          <w:spacing w:val="1"/>
        </w:rPr>
        <w:t>However, questions have been raised as to the diversity of jurors and whether they truly represent the community. A study in 2007 (</w:t>
      </w:r>
      <w:r w:rsidR="00B80CDA" w:rsidRPr="00B62E5B">
        <w:rPr>
          <w:color w:val="000000" w:themeColor="text1"/>
          <w:spacing w:val="1"/>
        </w:rPr>
        <w:t>Thomas &amp; Balmer, 2007)</w:t>
      </w:r>
      <w:r w:rsidR="00B80CDA" w:rsidRPr="00B62E5B">
        <w:rPr>
          <w:color w:val="000000" w:themeColor="text1"/>
          <w:spacing w:val="1"/>
        </w:rPr>
        <w:t xml:space="preserve"> investigated whether juries were representative of the local community and how ethnicity affected the decision-making process of jurors. The findings were that juries were fairly </w:t>
      </w:r>
      <w:r w:rsidR="00B62E5B" w:rsidRPr="00B62E5B">
        <w:rPr>
          <w:color w:val="000000" w:themeColor="text1"/>
          <w:spacing w:val="1"/>
        </w:rPr>
        <w:t>represented,</w:t>
      </w:r>
      <w:r w:rsidR="00B80CDA" w:rsidRPr="00B62E5B">
        <w:rPr>
          <w:color w:val="000000" w:themeColor="text1"/>
          <w:spacing w:val="1"/>
        </w:rPr>
        <w:t xml:space="preserve"> and decisions were not discriminative according to race or ethnicity.  However, this was later </w:t>
      </w:r>
      <w:r w:rsidR="00BC4C20">
        <w:rPr>
          <w:color w:val="000000" w:themeColor="text1"/>
          <w:spacing w:val="1"/>
        </w:rPr>
        <w:t>challenged</w:t>
      </w:r>
      <w:r w:rsidR="00B80CDA" w:rsidRPr="00B62E5B">
        <w:rPr>
          <w:color w:val="000000" w:themeColor="text1"/>
          <w:spacing w:val="1"/>
        </w:rPr>
        <w:t xml:space="preserve"> by The Lammy Review (</w:t>
      </w:r>
      <w:r w:rsidR="00B80CDA" w:rsidRPr="00B62E5B">
        <w:rPr>
          <w:color w:val="222222"/>
          <w:shd w:val="clear" w:color="auto" w:fill="FFFFFF"/>
        </w:rPr>
        <w:t>Fekete,</w:t>
      </w:r>
      <w:r w:rsidR="00B80CDA" w:rsidRPr="00B62E5B">
        <w:rPr>
          <w:color w:val="222222"/>
          <w:shd w:val="clear" w:color="auto" w:fill="FFFFFF"/>
        </w:rPr>
        <w:t xml:space="preserve"> </w:t>
      </w:r>
      <w:r w:rsidR="00B80CDA" w:rsidRPr="00B62E5B">
        <w:rPr>
          <w:color w:val="222222"/>
          <w:shd w:val="clear" w:color="auto" w:fill="FFFFFF"/>
        </w:rPr>
        <w:t>2018)</w:t>
      </w:r>
      <w:r w:rsidR="00B80CDA" w:rsidRPr="00B62E5B">
        <w:rPr>
          <w:color w:val="222222"/>
          <w:shd w:val="clear" w:color="auto" w:fill="FFFFFF"/>
        </w:rPr>
        <w:t xml:space="preserve">, which </w:t>
      </w:r>
      <w:r w:rsidR="00BF1781" w:rsidRPr="00B62E5B">
        <w:rPr>
          <w:color w:val="222222"/>
          <w:shd w:val="clear" w:color="auto" w:fill="FFFFFF"/>
        </w:rPr>
        <w:t xml:space="preserve">found that although juries were not found to have discriminatory decisions, the composition of juries needs to be more diverse. </w:t>
      </w:r>
      <w:r w:rsidR="00BD415D" w:rsidRPr="00B62E5B">
        <w:rPr>
          <w:color w:val="000000" w:themeColor="text1"/>
          <w:spacing w:val="1"/>
        </w:rPr>
        <w:t>In contrast</w:t>
      </w:r>
      <w:r w:rsidR="00BD415D" w:rsidRPr="00B62E5B">
        <w:rPr>
          <w:color w:val="000000" w:themeColor="text1"/>
          <w:spacing w:val="1"/>
        </w:rPr>
        <w:t xml:space="preserve">, the United States employs </w:t>
      </w:r>
      <w:r w:rsidR="00930B56">
        <w:rPr>
          <w:color w:val="000000" w:themeColor="text1"/>
          <w:spacing w:val="1"/>
        </w:rPr>
        <w:t xml:space="preserve">the </w:t>
      </w:r>
      <w:r w:rsidR="00BD415D" w:rsidRPr="00B62E5B">
        <w:rPr>
          <w:color w:val="000000" w:themeColor="text1"/>
          <w:spacing w:val="1"/>
        </w:rPr>
        <w:t>‘</w:t>
      </w:r>
      <w:proofErr w:type="spellStart"/>
      <w:r w:rsidR="00BD415D" w:rsidRPr="00B62E5B">
        <w:rPr>
          <w:color w:val="000000" w:themeColor="text1"/>
          <w:spacing w:val="1"/>
        </w:rPr>
        <w:t>V</w:t>
      </w:r>
      <w:r w:rsidR="00BD415D" w:rsidRPr="00B62E5B">
        <w:rPr>
          <w:color w:val="000000" w:themeColor="text1"/>
          <w:spacing w:val="1"/>
        </w:rPr>
        <w:t>oir</w:t>
      </w:r>
      <w:proofErr w:type="spellEnd"/>
      <w:r w:rsidR="00BD415D" w:rsidRPr="00B62E5B">
        <w:rPr>
          <w:color w:val="000000" w:themeColor="text1"/>
          <w:spacing w:val="1"/>
        </w:rPr>
        <w:t xml:space="preserve"> </w:t>
      </w:r>
      <w:r w:rsidR="00BD415D" w:rsidRPr="00B62E5B">
        <w:rPr>
          <w:color w:val="000000" w:themeColor="text1"/>
          <w:spacing w:val="1"/>
        </w:rPr>
        <w:t>D</w:t>
      </w:r>
      <w:r w:rsidR="00BD415D" w:rsidRPr="00B62E5B">
        <w:rPr>
          <w:color w:val="000000" w:themeColor="text1"/>
          <w:spacing w:val="1"/>
        </w:rPr>
        <w:t>ire</w:t>
      </w:r>
      <w:r w:rsidR="00BD415D" w:rsidRPr="00B62E5B">
        <w:rPr>
          <w:color w:val="000000" w:themeColor="text1"/>
          <w:spacing w:val="1"/>
        </w:rPr>
        <w:t>’</w:t>
      </w:r>
      <w:r w:rsidR="00BD415D" w:rsidRPr="00B62E5B">
        <w:rPr>
          <w:color w:val="000000" w:themeColor="text1"/>
          <w:spacing w:val="1"/>
        </w:rPr>
        <w:t xml:space="preserve"> system</w:t>
      </w:r>
      <w:r w:rsidR="00930B56">
        <w:rPr>
          <w:color w:val="000000" w:themeColor="text1"/>
          <w:spacing w:val="1"/>
        </w:rPr>
        <w:t xml:space="preserve">, which </w:t>
      </w:r>
      <w:r w:rsidR="00BD415D" w:rsidRPr="00B62E5B">
        <w:rPr>
          <w:color w:val="000000" w:themeColor="text1"/>
          <w:spacing w:val="1"/>
        </w:rPr>
        <w:t xml:space="preserve">allows attorneys from both sides to question potential jurors </w:t>
      </w:r>
      <w:r w:rsidR="00D01E74">
        <w:rPr>
          <w:color w:val="000000" w:themeColor="text1"/>
          <w:spacing w:val="1"/>
        </w:rPr>
        <w:t>to</w:t>
      </w:r>
      <w:r w:rsidR="00BD415D" w:rsidRPr="00B62E5B">
        <w:rPr>
          <w:color w:val="000000" w:themeColor="text1"/>
          <w:spacing w:val="1"/>
        </w:rPr>
        <w:t xml:space="preserve"> uncover any biases that may impact their ability to fairly judge the case</w:t>
      </w:r>
      <w:r w:rsidR="00BF1781" w:rsidRPr="00B62E5B">
        <w:rPr>
          <w:color w:val="000000" w:themeColor="text1"/>
          <w:spacing w:val="1"/>
        </w:rPr>
        <w:t>. It has been argued that effective jury selection can help ensure juror impartiality (</w:t>
      </w:r>
      <w:r w:rsidR="00BF1781" w:rsidRPr="00B62E5B">
        <w:rPr>
          <w:color w:val="222222"/>
          <w:shd w:val="clear" w:color="auto" w:fill="FFFFFF"/>
        </w:rPr>
        <w:t>Bornstein</w:t>
      </w:r>
      <w:r w:rsidR="00BF1781" w:rsidRPr="00B62E5B">
        <w:rPr>
          <w:color w:val="222222"/>
          <w:shd w:val="clear" w:color="auto" w:fill="FFFFFF"/>
        </w:rPr>
        <w:t xml:space="preserve"> </w:t>
      </w:r>
      <w:r w:rsidR="00BF1781" w:rsidRPr="00B62E5B">
        <w:rPr>
          <w:color w:val="222222"/>
          <w:shd w:val="clear" w:color="auto" w:fill="FFFFFF"/>
        </w:rPr>
        <w:t>&amp; Greene,</w:t>
      </w:r>
      <w:r w:rsidR="00BF1781" w:rsidRPr="00B62E5B">
        <w:rPr>
          <w:color w:val="222222"/>
          <w:shd w:val="clear" w:color="auto" w:fill="FFFFFF"/>
        </w:rPr>
        <w:t xml:space="preserve"> </w:t>
      </w:r>
      <w:r w:rsidR="00BF1781" w:rsidRPr="00B62E5B">
        <w:rPr>
          <w:color w:val="222222"/>
          <w:shd w:val="clear" w:color="auto" w:fill="FFFFFF"/>
        </w:rPr>
        <w:t>2017). </w:t>
      </w:r>
      <w:r w:rsidR="00BF1781" w:rsidRPr="00B62E5B">
        <w:rPr>
          <w:color w:val="000000" w:themeColor="text1"/>
          <w:spacing w:val="1"/>
        </w:rPr>
        <w:t>However, this method has been scrutinised suggesting that attorneys cannot accurately determine biases from limited information about the jurors (</w:t>
      </w:r>
      <w:r w:rsidR="00BF1781" w:rsidRPr="00B62E5B">
        <w:rPr>
          <w:color w:val="222222"/>
          <w:shd w:val="clear" w:color="auto" w:fill="FFFFFF"/>
        </w:rPr>
        <w:t>Marder,</w:t>
      </w:r>
      <w:r w:rsidR="00BF1781" w:rsidRPr="00B62E5B">
        <w:rPr>
          <w:color w:val="222222"/>
          <w:shd w:val="clear" w:color="auto" w:fill="FFFFFF"/>
        </w:rPr>
        <w:t xml:space="preserve"> </w:t>
      </w:r>
      <w:r w:rsidR="00BF1781" w:rsidRPr="00B62E5B">
        <w:rPr>
          <w:color w:val="222222"/>
          <w:shd w:val="clear" w:color="auto" w:fill="FFFFFF"/>
        </w:rPr>
        <w:t xml:space="preserve">2015). </w:t>
      </w:r>
      <w:r w:rsidR="00BD415D" w:rsidRPr="00B62E5B">
        <w:rPr>
          <w:color w:val="000000" w:themeColor="text1"/>
          <w:spacing w:val="1"/>
        </w:rPr>
        <w:t xml:space="preserve"> </w:t>
      </w:r>
      <w:r w:rsidR="00BF1781" w:rsidRPr="00B62E5B">
        <w:rPr>
          <w:color w:val="000000" w:themeColor="text1"/>
          <w:spacing w:val="1"/>
        </w:rPr>
        <w:t>More recently, it has also been highlighted that ‘Voir Dire’ is subject to racial bias, as the attorneys may exclude certain races to enhance their case (</w:t>
      </w:r>
      <w:r w:rsidR="00BF1781" w:rsidRPr="00B62E5B">
        <w:rPr>
          <w:color w:val="222222"/>
          <w:shd w:val="clear" w:color="auto" w:fill="FFFFFF"/>
        </w:rPr>
        <w:t>Sloan,</w:t>
      </w:r>
      <w:r w:rsidR="00BF1781" w:rsidRPr="00B62E5B">
        <w:rPr>
          <w:color w:val="222222"/>
          <w:shd w:val="clear" w:color="auto" w:fill="FFFFFF"/>
        </w:rPr>
        <w:t xml:space="preserve"> </w:t>
      </w:r>
      <w:r w:rsidR="00BF1781" w:rsidRPr="00B62E5B">
        <w:rPr>
          <w:color w:val="222222"/>
          <w:shd w:val="clear" w:color="auto" w:fill="FFFFFF"/>
        </w:rPr>
        <w:t>2022)</w:t>
      </w:r>
      <w:r w:rsidR="00BF1781" w:rsidRPr="00B62E5B">
        <w:rPr>
          <w:color w:val="222222"/>
          <w:shd w:val="clear" w:color="auto" w:fill="FFFFFF"/>
        </w:rPr>
        <w:t>.</w:t>
      </w:r>
    </w:p>
    <w:p w14:paraId="008A18CF" w14:textId="77777777" w:rsidR="00AE1E6E" w:rsidRPr="00B62E5B" w:rsidRDefault="00AE1E6E" w:rsidP="00B62E5B">
      <w:pPr>
        <w:pStyle w:val="NormalWeb"/>
        <w:spacing w:before="0" w:beforeAutospacing="0" w:after="0" w:afterAutospacing="0" w:line="360" w:lineRule="auto"/>
        <w:jc w:val="both"/>
        <w:rPr>
          <w:b/>
          <w:bCs/>
          <w:color w:val="000000" w:themeColor="text1"/>
          <w:spacing w:val="1"/>
        </w:rPr>
      </w:pPr>
    </w:p>
    <w:p w14:paraId="135D56A4" w14:textId="5929888D" w:rsidR="00D310A7" w:rsidRPr="00B62E5B" w:rsidRDefault="00D310A7"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t xml:space="preserve">In more contemporary times, the influence of media on juror decision-making is </w:t>
      </w:r>
      <w:r w:rsidR="00BF1781" w:rsidRPr="00B62E5B">
        <w:rPr>
          <w:color w:val="000000" w:themeColor="text1"/>
          <w:spacing w:val="1"/>
        </w:rPr>
        <w:t xml:space="preserve">a </w:t>
      </w:r>
      <w:r w:rsidRPr="00B62E5B">
        <w:rPr>
          <w:color w:val="000000" w:themeColor="text1"/>
          <w:spacing w:val="1"/>
        </w:rPr>
        <w:t xml:space="preserve">prominent form of bias. Extensive media coverage can create a biased narrative, </w:t>
      </w:r>
      <w:r w:rsidR="00BC4C20">
        <w:rPr>
          <w:color w:val="000000" w:themeColor="text1"/>
          <w:spacing w:val="1"/>
        </w:rPr>
        <w:t xml:space="preserve">potentially affecting </w:t>
      </w:r>
      <w:r w:rsidRPr="00B62E5B">
        <w:rPr>
          <w:color w:val="000000" w:themeColor="text1"/>
          <w:spacing w:val="1"/>
        </w:rPr>
        <w:t xml:space="preserve">juror perceptions before the trial begins. Jurors may form opinions based on news articles, documentaries, or social media, potentially compromising the impartiality of their final judgment (Najdowski, &amp; Stevenson, 2018). </w:t>
      </w:r>
      <w:r w:rsidRPr="0080752D">
        <w:rPr>
          <w:color w:val="000000" w:themeColor="text1"/>
          <w:spacing w:val="1"/>
        </w:rPr>
        <w:t>The collapse of the Levi Bellfield trial following intense media publicity ignited a wave of controversy and raised important questions about the impact of such attention on a fair and just legal process</w:t>
      </w:r>
      <w:r w:rsidRPr="00B62E5B">
        <w:rPr>
          <w:color w:val="000000" w:themeColor="text1"/>
          <w:spacing w:val="1"/>
        </w:rPr>
        <w:t xml:space="preserve"> (</w:t>
      </w:r>
      <w:r w:rsidRPr="00B62E5B">
        <w:rPr>
          <w:color w:val="222222"/>
          <w:shd w:val="clear" w:color="auto" w:fill="FFFFFF"/>
        </w:rPr>
        <w:t>Leonard, 2022).</w:t>
      </w:r>
      <w:r w:rsidRPr="0080752D">
        <w:rPr>
          <w:color w:val="000000" w:themeColor="text1"/>
          <w:spacing w:val="1"/>
        </w:rPr>
        <w:t xml:space="preserve"> Bellfield, a notorious criminal convicted of murdering three young women, was to face trial</w:t>
      </w:r>
      <w:r w:rsidRPr="00B62E5B">
        <w:rPr>
          <w:color w:val="000000" w:themeColor="text1"/>
          <w:spacing w:val="1"/>
        </w:rPr>
        <w:t xml:space="preserve"> for a separate offence</w:t>
      </w:r>
      <w:r w:rsidRPr="0080752D">
        <w:rPr>
          <w:color w:val="000000" w:themeColor="text1"/>
          <w:spacing w:val="1"/>
        </w:rPr>
        <w:t>. However, due to excessive media coverage, the jury was declared unable to reach a verdict, ultimately leading to the trial's collapse.</w:t>
      </w:r>
      <w:r w:rsidRPr="00B62E5B">
        <w:rPr>
          <w:color w:val="000000" w:themeColor="text1"/>
          <w:spacing w:val="1"/>
        </w:rPr>
        <w:t xml:space="preserve"> </w:t>
      </w:r>
      <w:r w:rsidRPr="0080752D">
        <w:rPr>
          <w:color w:val="000000" w:themeColor="text1"/>
          <w:spacing w:val="1"/>
        </w:rPr>
        <w:t xml:space="preserve">One of the key concerns arising from the Levi Bellfield trial collapse </w:t>
      </w:r>
      <w:r w:rsidRPr="00295F01">
        <w:rPr>
          <w:color w:val="000000" w:themeColor="text1"/>
          <w:spacing w:val="1"/>
        </w:rPr>
        <w:t>was</w:t>
      </w:r>
      <w:r w:rsidRPr="0080752D">
        <w:rPr>
          <w:color w:val="000000" w:themeColor="text1"/>
          <w:spacing w:val="1"/>
        </w:rPr>
        <w:t xml:space="preserve"> the influence of media publicity on the jury's ability to objectively assess the evidence</w:t>
      </w:r>
      <w:r w:rsidR="00295F01" w:rsidRPr="00295F01">
        <w:rPr>
          <w:color w:val="000000" w:themeColor="text1"/>
          <w:spacing w:val="1"/>
        </w:rPr>
        <w:t xml:space="preserve"> (</w:t>
      </w:r>
      <w:r w:rsidR="00295F01" w:rsidRPr="00295F01">
        <w:rPr>
          <w:color w:val="000000" w:themeColor="text1"/>
          <w:spacing w:val="1"/>
        </w:rPr>
        <w:t xml:space="preserve">Greer &amp; McLaughlin, </w:t>
      </w:r>
      <w:r w:rsidR="00295F01" w:rsidRPr="00295F01">
        <w:rPr>
          <w:color w:val="000000" w:themeColor="text1"/>
          <w:spacing w:val="1"/>
        </w:rPr>
        <w:t>2</w:t>
      </w:r>
      <w:r w:rsidR="00295F01" w:rsidRPr="00295F01">
        <w:rPr>
          <w:color w:val="000000" w:themeColor="text1"/>
          <w:spacing w:val="1"/>
        </w:rPr>
        <w:t>012</w:t>
      </w:r>
      <w:r w:rsidR="00295F01" w:rsidRPr="00295F01">
        <w:rPr>
          <w:color w:val="000000" w:themeColor="text1"/>
          <w:spacing w:val="1"/>
        </w:rPr>
        <w:t>)</w:t>
      </w:r>
      <w:r w:rsidRPr="0080752D">
        <w:rPr>
          <w:color w:val="000000" w:themeColor="text1"/>
          <w:spacing w:val="1"/>
        </w:rPr>
        <w:t xml:space="preserve">. This incident underscores the potential </w:t>
      </w:r>
      <w:r w:rsidRPr="0080752D">
        <w:rPr>
          <w:color w:val="000000" w:themeColor="text1"/>
          <w:spacing w:val="1"/>
        </w:rPr>
        <w:lastRenderedPageBreak/>
        <w:t>dangers of media publicity in compromising the integrity of a trial and the importance of protecting the rights of both the defendant and the victims in the pursuit of justice.</w:t>
      </w:r>
      <w:r w:rsidRPr="00B62E5B">
        <w:rPr>
          <w:color w:val="000000" w:themeColor="text1"/>
          <w:spacing w:val="1"/>
        </w:rPr>
        <w:t xml:space="preserve"> </w:t>
      </w:r>
    </w:p>
    <w:p w14:paraId="7ED18C8B" w14:textId="77777777" w:rsidR="00D310A7" w:rsidRPr="00B62E5B" w:rsidRDefault="00D310A7" w:rsidP="00B62E5B">
      <w:pPr>
        <w:pStyle w:val="NormalWeb"/>
        <w:spacing w:before="0" w:beforeAutospacing="0" w:after="0" w:afterAutospacing="0" w:line="360" w:lineRule="auto"/>
        <w:jc w:val="both"/>
        <w:rPr>
          <w:color w:val="000000" w:themeColor="text1"/>
          <w:spacing w:val="1"/>
        </w:rPr>
      </w:pPr>
    </w:p>
    <w:p w14:paraId="3684B7EF" w14:textId="4E616854" w:rsidR="00D310A7" w:rsidRPr="00B62E5B" w:rsidRDefault="00D310A7"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t xml:space="preserve">A further example of media influence </w:t>
      </w:r>
      <w:r w:rsidR="00D01E74">
        <w:rPr>
          <w:color w:val="000000" w:themeColor="text1"/>
          <w:spacing w:val="1"/>
        </w:rPr>
        <w:t>on</w:t>
      </w:r>
      <w:r w:rsidRPr="00B62E5B">
        <w:rPr>
          <w:color w:val="000000" w:themeColor="text1"/>
          <w:spacing w:val="1"/>
        </w:rPr>
        <w:t xml:space="preserve"> jurors is that of a trial involving professional footballers Jonathan Woodgate and Lee Bowyer. The two Leeds United players were accused of assaulting an Asian student, Sarfraz Najeib, in 2000, resulting in severe injuries. The trial became a media spectacle due to the players' high-profile status and the racial dynamics of the case (</w:t>
      </w:r>
      <w:r w:rsidRPr="00B62E5B">
        <w:rPr>
          <w:color w:val="222222"/>
          <w:shd w:val="clear" w:color="auto" w:fill="FFFFFF"/>
        </w:rPr>
        <w:t>Redhead, 2002)</w:t>
      </w:r>
      <w:r w:rsidR="00930B56">
        <w:rPr>
          <w:color w:val="222222"/>
          <w:shd w:val="clear" w:color="auto" w:fill="FFFFFF"/>
        </w:rPr>
        <w:t>;</w:t>
      </w:r>
      <w:r w:rsidRPr="00B62E5B">
        <w:rPr>
          <w:color w:val="222222"/>
          <w:shd w:val="clear" w:color="auto" w:fill="FFFFFF"/>
        </w:rPr>
        <w:t xml:space="preserve"> t</w:t>
      </w:r>
      <w:r w:rsidRPr="00B62E5B">
        <w:rPr>
          <w:color w:val="000000" w:themeColor="text1"/>
          <w:spacing w:val="1"/>
        </w:rPr>
        <w:t xml:space="preserve">he media's role in sensationalising the case cannot be overlooked. Several newspapers portrayed the incident as a racially motivated </w:t>
      </w:r>
      <w:proofErr w:type="gramStart"/>
      <w:r w:rsidRPr="00B62E5B">
        <w:rPr>
          <w:color w:val="000000" w:themeColor="text1"/>
          <w:spacing w:val="1"/>
        </w:rPr>
        <w:t xml:space="preserve">attack, </w:t>
      </w:r>
      <w:r w:rsidR="00930B56">
        <w:rPr>
          <w:color w:val="000000" w:themeColor="text1"/>
          <w:spacing w:val="1"/>
        </w:rPr>
        <w:t xml:space="preserve"> encouraging</w:t>
      </w:r>
      <w:proofErr w:type="gramEnd"/>
      <w:r w:rsidR="00930B56">
        <w:rPr>
          <w:color w:val="000000" w:themeColor="text1"/>
          <w:spacing w:val="1"/>
        </w:rPr>
        <w:t xml:space="preserve"> </w:t>
      </w:r>
      <w:r w:rsidRPr="00B62E5B">
        <w:rPr>
          <w:color w:val="000000" w:themeColor="text1"/>
          <w:spacing w:val="1"/>
        </w:rPr>
        <w:t xml:space="preserve">public outrage and shaping biased perceptions. The relentless media coverage prompted widespread condemnation of the players before the trial even began, potentially prejudicing public </w:t>
      </w:r>
      <w:r w:rsidRPr="00295F01">
        <w:rPr>
          <w:color w:val="000000" w:themeColor="text1"/>
          <w:spacing w:val="1"/>
        </w:rPr>
        <w:t>opinion. Concerns about the effectiveness of the legal process and the pressure faced by jurors when high-profile cases are</w:t>
      </w:r>
      <w:r w:rsidRPr="00B62E5B">
        <w:rPr>
          <w:color w:val="000000" w:themeColor="text1"/>
          <w:spacing w:val="1"/>
        </w:rPr>
        <w:t xml:space="preserve"> extensively covered by the media</w:t>
      </w:r>
      <w:r w:rsidR="00295F01">
        <w:rPr>
          <w:color w:val="000000" w:themeColor="text1"/>
          <w:spacing w:val="1"/>
        </w:rPr>
        <w:t xml:space="preserve"> </w:t>
      </w:r>
      <w:r w:rsidR="00295F01" w:rsidRPr="00B62E5B">
        <w:rPr>
          <w:color w:val="000000" w:themeColor="text1"/>
          <w:spacing w:val="1"/>
        </w:rPr>
        <w:t>(</w:t>
      </w:r>
      <w:r w:rsidR="00295F01" w:rsidRPr="00B62E5B">
        <w:rPr>
          <w:color w:val="222222"/>
          <w:shd w:val="clear" w:color="auto" w:fill="FFFFFF"/>
        </w:rPr>
        <w:t>Bornstein &amp; Greene, 2017)</w:t>
      </w:r>
      <w:r w:rsidRPr="00B62E5B">
        <w:rPr>
          <w:color w:val="000000" w:themeColor="text1"/>
          <w:spacing w:val="1"/>
        </w:rPr>
        <w:t>. This raises ethical questions about the media's responsibility to provide unbiased reporting and its impact on the presumption of innocence, a crucial principle within a fair justice system.</w:t>
      </w:r>
      <w:r w:rsidR="00BC4C20">
        <w:rPr>
          <w:color w:val="000000" w:themeColor="text1"/>
          <w:spacing w:val="1"/>
        </w:rPr>
        <w:t xml:space="preserve"> </w:t>
      </w:r>
      <w:r w:rsidRPr="00B62E5B">
        <w:rPr>
          <w:color w:val="000000" w:themeColor="text1"/>
          <w:spacing w:val="1"/>
        </w:rPr>
        <w:t>Regarding media influence, courts could consider imposing stricter regulations on pretrial media coverage. Restrictive measures may prevent undue influence and ensure that jurors are not prejudiced by external factors beyond their control. By controlling access to sensitive information and encouraging objective reporting, media influence over juror decision-making could be minimized (</w:t>
      </w:r>
      <w:r w:rsidRPr="00B62E5B">
        <w:rPr>
          <w:color w:val="222222"/>
          <w:shd w:val="clear" w:color="auto" w:fill="FFFFFF"/>
        </w:rPr>
        <w:t xml:space="preserve">McEwen et al., 2018). </w:t>
      </w:r>
      <w:r w:rsidR="00B62E5B" w:rsidRPr="00B62E5B">
        <w:rPr>
          <w:color w:val="222222"/>
          <w:shd w:val="clear" w:color="auto" w:fill="FFFFFF"/>
        </w:rPr>
        <w:t>However,</w:t>
      </w:r>
      <w:r w:rsidRPr="00B62E5B">
        <w:rPr>
          <w:color w:val="222222"/>
          <w:shd w:val="clear" w:color="auto" w:fill="FFFFFF"/>
        </w:rPr>
        <w:t xml:space="preserve"> it has been questioned if </w:t>
      </w:r>
      <w:r w:rsidR="00D01E74">
        <w:rPr>
          <w:color w:val="222222"/>
          <w:shd w:val="clear" w:color="auto" w:fill="FFFFFF"/>
        </w:rPr>
        <w:t>jurors can avoid</w:t>
      </w:r>
      <w:r w:rsidRPr="00B62E5B">
        <w:rPr>
          <w:color w:val="222222"/>
          <w:shd w:val="clear" w:color="auto" w:fill="FFFFFF"/>
        </w:rPr>
        <w:t xml:space="preserve"> all media and remain </w:t>
      </w:r>
      <w:r w:rsidR="00B62E5B" w:rsidRPr="00B62E5B">
        <w:rPr>
          <w:color w:val="222222"/>
          <w:shd w:val="clear" w:color="auto" w:fill="FFFFFF"/>
        </w:rPr>
        <w:t>unbiased</w:t>
      </w:r>
      <w:r w:rsidRPr="00B62E5B">
        <w:rPr>
          <w:color w:val="222222"/>
          <w:shd w:val="clear" w:color="auto" w:fill="FFFFFF"/>
        </w:rPr>
        <w:t xml:space="preserve"> (</w:t>
      </w:r>
      <w:r w:rsidRPr="00B62E5B">
        <w:rPr>
          <w:color w:val="222222"/>
          <w:shd w:val="clear" w:color="auto" w:fill="FFFFFF"/>
        </w:rPr>
        <w:t>Marder, 2014).</w:t>
      </w:r>
    </w:p>
    <w:p w14:paraId="763C97F8" w14:textId="3621CBCD" w:rsidR="00D310A7" w:rsidRPr="00B62E5B" w:rsidRDefault="00D310A7" w:rsidP="00B62E5B">
      <w:pPr>
        <w:pStyle w:val="NormalWeb"/>
        <w:spacing w:line="360" w:lineRule="auto"/>
        <w:jc w:val="both"/>
        <w:rPr>
          <w:color w:val="000000" w:themeColor="text1"/>
          <w:shd w:val="clear" w:color="auto" w:fill="FFFFFF"/>
        </w:rPr>
      </w:pPr>
      <w:r w:rsidRPr="00B62E5B">
        <w:rPr>
          <w:color w:val="000000" w:themeColor="text1"/>
          <w:shd w:val="clear" w:color="auto" w:fill="FFFFFF"/>
        </w:rPr>
        <w:t xml:space="preserve">To </w:t>
      </w:r>
      <w:r w:rsidR="00BC4C20">
        <w:rPr>
          <w:color w:val="000000" w:themeColor="text1"/>
          <w:shd w:val="clear" w:color="auto" w:fill="FFFFFF"/>
        </w:rPr>
        <w:t xml:space="preserve">further </w:t>
      </w:r>
      <w:r w:rsidRPr="00B62E5B">
        <w:rPr>
          <w:color w:val="000000" w:themeColor="text1"/>
          <w:shd w:val="clear" w:color="auto" w:fill="FFFFFF"/>
        </w:rPr>
        <w:t xml:space="preserve">discuss preconceived bias, </w:t>
      </w:r>
      <w:r w:rsidRPr="00B62E5B">
        <w:rPr>
          <w:color w:val="000000" w:themeColor="text1"/>
        </w:rPr>
        <w:t>Rape myth acceptance (RMA) (</w:t>
      </w:r>
      <w:hyperlink r:id="rId7" w:anchor="bb0030" w:history="1">
        <w:r w:rsidRPr="00B62E5B">
          <w:rPr>
            <w:rStyle w:val="anchor-text"/>
            <w:color w:val="000000" w:themeColor="text1"/>
          </w:rPr>
          <w:t>Burt, 1980</w:t>
        </w:r>
      </w:hyperlink>
      <w:r w:rsidRPr="00B62E5B">
        <w:rPr>
          <w:color w:val="000000" w:themeColor="text1"/>
        </w:rPr>
        <w:t xml:space="preserve">) </w:t>
      </w:r>
      <w:r w:rsidRPr="00B62E5B">
        <w:rPr>
          <w:color w:val="000000" w:themeColor="text1"/>
          <w:shd w:val="clear" w:color="auto" w:fill="FFFFFF"/>
        </w:rPr>
        <w:t xml:space="preserve">can include the belief that a victim </w:t>
      </w:r>
      <w:r w:rsidR="00BF1781" w:rsidRPr="00B62E5B">
        <w:rPr>
          <w:color w:val="000000" w:themeColor="text1"/>
          <w:shd w:val="clear" w:color="auto" w:fill="FFFFFF"/>
        </w:rPr>
        <w:t xml:space="preserve">invites assault by </w:t>
      </w:r>
      <w:r w:rsidRPr="00B62E5B">
        <w:rPr>
          <w:color w:val="000000" w:themeColor="text1"/>
          <w:shd w:val="clear" w:color="auto" w:fill="FFFFFF"/>
        </w:rPr>
        <w:t>dressing provocatively or being intoxicated (</w:t>
      </w:r>
      <w:r w:rsidRPr="00B62E5B">
        <w:rPr>
          <w:color w:val="222222"/>
          <w:shd w:val="clear" w:color="auto" w:fill="FFFFFF"/>
        </w:rPr>
        <w:t>Wall &amp; Schuller, 2000),</w:t>
      </w:r>
      <w:r w:rsidRPr="00B62E5B">
        <w:rPr>
          <w:color w:val="000000" w:themeColor="text1"/>
          <w:shd w:val="clear" w:color="auto" w:fill="FFFFFF"/>
        </w:rPr>
        <w:t xml:space="preserve"> that rape only happens between strangers in dark alleys (</w:t>
      </w:r>
      <w:r w:rsidRPr="00B62E5B">
        <w:rPr>
          <w:color w:val="222222"/>
          <w:shd w:val="clear" w:color="auto" w:fill="FFFFFF"/>
        </w:rPr>
        <w:t>Dufraimont, 2018),</w:t>
      </w:r>
      <w:r w:rsidRPr="00B62E5B">
        <w:rPr>
          <w:color w:val="000000" w:themeColor="text1"/>
          <w:shd w:val="clear" w:color="auto" w:fill="FFFFFF"/>
        </w:rPr>
        <w:t xml:space="preserve"> or that a victim who doesn’t fight back must not have been assaulted (</w:t>
      </w:r>
      <w:r w:rsidRPr="00B62E5B">
        <w:rPr>
          <w:color w:val="222222"/>
          <w:shd w:val="clear" w:color="auto" w:fill="FFFFFF"/>
        </w:rPr>
        <w:t xml:space="preserve">Carr et al., 2014). </w:t>
      </w:r>
      <w:r w:rsidRPr="00B62E5B">
        <w:rPr>
          <w:color w:val="000000" w:themeColor="text1"/>
          <w:shd w:val="clear" w:color="auto" w:fill="FFFFFF"/>
        </w:rPr>
        <w:t xml:space="preserve"> When jurors hold these harmful beliefs, it can significantly impact the outcome of a rape trial. Research has shown that jurors who endorse rape myths are more likely to doubt the victim’s testimony, to believe that the victim is lying or exaggerating, and to be more sympathetic to the defendant, this bias can lead to unjust acquittals of guilty perpetrators (</w:t>
      </w:r>
      <w:r w:rsidRPr="00B62E5B">
        <w:rPr>
          <w:color w:val="222222"/>
          <w:shd w:val="clear" w:color="auto" w:fill="FFFFFF"/>
        </w:rPr>
        <w:t>Krahé et al., 2008)</w:t>
      </w:r>
      <w:r w:rsidRPr="00B62E5B">
        <w:rPr>
          <w:color w:val="000000" w:themeColor="text1"/>
          <w:shd w:val="clear" w:color="auto" w:fill="FFFFFF"/>
        </w:rPr>
        <w:t>. RMA has been shown to also be used as a tool for the defence (</w:t>
      </w:r>
      <w:r w:rsidRPr="00B62E5B">
        <w:rPr>
          <w:color w:val="222222"/>
          <w:shd w:val="clear" w:color="auto" w:fill="FFFFFF"/>
        </w:rPr>
        <w:t xml:space="preserve">Temkin et al., 2018). </w:t>
      </w:r>
      <w:r w:rsidRPr="00B62E5B">
        <w:rPr>
          <w:color w:val="000000" w:themeColor="text1"/>
          <w:shd w:val="clear" w:color="auto" w:fill="FFFFFF"/>
        </w:rPr>
        <w:t xml:space="preserve">Research in this area has suggested, a necessary step in combating this bias is through education and training for jurors about the prevalence and impact of rape myths. By providing information about the misconceptions surrounding sexual assault and the harm caused by these beliefs, </w:t>
      </w:r>
      <w:r w:rsidRPr="00B62E5B">
        <w:rPr>
          <w:color w:val="000000" w:themeColor="text1"/>
          <w:shd w:val="clear" w:color="auto" w:fill="FFFFFF"/>
        </w:rPr>
        <w:lastRenderedPageBreak/>
        <w:t>jurors can be better equipped to recognize and challenge their own biases (</w:t>
      </w:r>
      <w:r w:rsidRPr="00B62E5B">
        <w:rPr>
          <w:color w:val="222222"/>
          <w:shd w:val="clear" w:color="auto" w:fill="FFFFFF"/>
        </w:rPr>
        <w:t xml:space="preserve">Leverick, 2020). It has also been suggested that using tools like the </w:t>
      </w:r>
      <w:r w:rsidRPr="00B62E5B">
        <w:rPr>
          <w:color w:val="000000" w:themeColor="text1"/>
        </w:rPr>
        <w:t>Rape Excusing Attitudes and Language (REAL) Scale</w:t>
      </w:r>
      <w:r w:rsidR="00930B56">
        <w:rPr>
          <w:color w:val="000000" w:themeColor="text1"/>
        </w:rPr>
        <w:t xml:space="preserve">, which </w:t>
      </w:r>
      <w:r w:rsidRPr="00B62E5B">
        <w:rPr>
          <w:color w:val="1F1F1F"/>
        </w:rPr>
        <w:t xml:space="preserve">can measure rape myth acceptance in rape trial jurors, </w:t>
      </w:r>
      <w:r w:rsidR="00930B56">
        <w:rPr>
          <w:color w:val="1F1F1F"/>
        </w:rPr>
        <w:t>aims</w:t>
      </w:r>
      <w:r w:rsidRPr="00B62E5B">
        <w:rPr>
          <w:color w:val="1F1F1F"/>
        </w:rPr>
        <w:t xml:space="preserve"> to reduce preconceived bias (Hahnel-Peeters &amp; Goetz, 2022). Researchers on RMA have suggested</w:t>
      </w:r>
      <w:r w:rsidR="00BC4C20">
        <w:rPr>
          <w:color w:val="1F1F1F"/>
        </w:rPr>
        <w:t xml:space="preserve"> utilising</w:t>
      </w:r>
      <w:r w:rsidRPr="00B62E5B">
        <w:rPr>
          <w:color w:val="1F1F1F"/>
        </w:rPr>
        <w:t xml:space="preserve"> interventions such as the screening of jurors for RMA (</w:t>
      </w:r>
      <w:r w:rsidRPr="00B62E5B">
        <w:rPr>
          <w:color w:val="222222"/>
          <w:shd w:val="clear" w:color="auto" w:fill="FFFFFF"/>
        </w:rPr>
        <w:t xml:space="preserve">Willmott, 2017) </w:t>
      </w:r>
      <w:r w:rsidR="00BC4C20">
        <w:rPr>
          <w:color w:val="222222"/>
          <w:shd w:val="clear" w:color="auto" w:fill="FFFFFF"/>
        </w:rPr>
        <w:t xml:space="preserve">and </w:t>
      </w:r>
      <w:r w:rsidRPr="00B62E5B">
        <w:rPr>
          <w:color w:val="222222"/>
          <w:shd w:val="clear" w:color="auto" w:fill="FFFFFF"/>
        </w:rPr>
        <w:t>pre-trial education about RMA (Gillen, 2019)</w:t>
      </w:r>
      <w:r w:rsidR="00930B56">
        <w:rPr>
          <w:color w:val="222222"/>
          <w:shd w:val="clear" w:color="auto" w:fill="FFFFFF"/>
        </w:rPr>
        <w:t xml:space="preserve">. A </w:t>
      </w:r>
      <w:r w:rsidRPr="00B62E5B">
        <w:rPr>
          <w:color w:val="222222"/>
          <w:shd w:val="clear" w:color="auto" w:fill="FFFFFF"/>
        </w:rPr>
        <w:t>review of recent research concluded that education for jurors can reduce RMA (Hudspith et al., 2023)</w:t>
      </w:r>
      <w:r w:rsidRPr="00B62E5B">
        <w:rPr>
          <w:color w:val="222222"/>
          <w:shd w:val="clear" w:color="auto" w:fill="FFFFFF"/>
        </w:rPr>
        <w:t>.</w:t>
      </w:r>
    </w:p>
    <w:p w14:paraId="7181C30B" w14:textId="6B7CC067" w:rsidR="00C508ED" w:rsidRPr="00B62E5B" w:rsidRDefault="00D310A7"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t>It is pertinent to highlight that n</w:t>
      </w:r>
      <w:r w:rsidR="00C508ED" w:rsidRPr="00B62E5B">
        <w:rPr>
          <w:color w:val="000000" w:themeColor="text1"/>
          <w:spacing w:val="1"/>
        </w:rPr>
        <w:t xml:space="preserve">ot all countries use </w:t>
      </w:r>
      <w:r w:rsidR="00C508ED" w:rsidRPr="00B62E5B">
        <w:rPr>
          <w:color w:val="000000" w:themeColor="text1"/>
          <w:spacing w:val="1"/>
        </w:rPr>
        <w:t>a democratic jury system</w:t>
      </w:r>
      <w:r w:rsidR="00C508ED" w:rsidRPr="00B62E5B">
        <w:rPr>
          <w:color w:val="000000" w:themeColor="text1"/>
          <w:spacing w:val="1"/>
        </w:rPr>
        <w:t>.</w:t>
      </w:r>
      <w:r w:rsidR="001B4994">
        <w:rPr>
          <w:color w:val="000000" w:themeColor="text1"/>
          <w:spacing w:val="1"/>
        </w:rPr>
        <w:t xml:space="preserve"> Countries</w:t>
      </w:r>
      <w:r w:rsidR="00F7195E" w:rsidRPr="00B62E5B">
        <w:rPr>
          <w:color w:val="000000" w:themeColor="text1"/>
          <w:spacing w:val="1"/>
        </w:rPr>
        <w:t xml:space="preserve"> without juries often place their trust in professional judges to determine the outcome of cases, for example</w:t>
      </w:r>
      <w:r w:rsidR="001B4994">
        <w:rPr>
          <w:color w:val="000000" w:themeColor="text1"/>
          <w:spacing w:val="1"/>
        </w:rPr>
        <w:t>,</w:t>
      </w:r>
      <w:r w:rsidR="00F7195E" w:rsidRPr="00B62E5B">
        <w:rPr>
          <w:color w:val="000000" w:themeColor="text1"/>
          <w:spacing w:val="1"/>
        </w:rPr>
        <w:t xml:space="preserve"> South Africa</w:t>
      </w:r>
      <w:r w:rsidR="00BF1781" w:rsidRPr="00B62E5B">
        <w:rPr>
          <w:color w:val="000000" w:themeColor="text1"/>
          <w:spacing w:val="1"/>
        </w:rPr>
        <w:t xml:space="preserve"> and </w:t>
      </w:r>
      <w:r w:rsidR="001F499D" w:rsidRPr="00B62E5B">
        <w:rPr>
          <w:color w:val="000000" w:themeColor="text1"/>
          <w:spacing w:val="1"/>
        </w:rPr>
        <w:t>Germany</w:t>
      </w:r>
      <w:r w:rsidR="00BF1781" w:rsidRPr="00B62E5B">
        <w:rPr>
          <w:color w:val="000000" w:themeColor="text1"/>
          <w:spacing w:val="1"/>
        </w:rPr>
        <w:t>. In these countries</w:t>
      </w:r>
      <w:r w:rsidR="001B4994">
        <w:rPr>
          <w:color w:val="000000" w:themeColor="text1"/>
          <w:spacing w:val="1"/>
        </w:rPr>
        <w:t>,</w:t>
      </w:r>
      <w:r w:rsidR="00BF1781" w:rsidRPr="00B62E5B">
        <w:rPr>
          <w:color w:val="000000" w:themeColor="text1"/>
          <w:spacing w:val="1"/>
        </w:rPr>
        <w:t xml:space="preserve"> j</w:t>
      </w:r>
      <w:r w:rsidR="00C508ED" w:rsidRPr="00B62E5B">
        <w:rPr>
          <w:color w:val="000000" w:themeColor="text1"/>
          <w:spacing w:val="1"/>
        </w:rPr>
        <w:t>udges</w:t>
      </w:r>
      <w:r w:rsidR="00F7195E" w:rsidRPr="00B62E5B">
        <w:rPr>
          <w:color w:val="000000" w:themeColor="text1"/>
          <w:spacing w:val="1"/>
        </w:rPr>
        <w:t xml:space="preserve"> are considered better equipped to evaluate evidence and legal arguments objectively and impartially</w:t>
      </w:r>
      <w:r w:rsidR="00C508ED" w:rsidRPr="00B62E5B">
        <w:rPr>
          <w:color w:val="000000" w:themeColor="text1"/>
          <w:spacing w:val="1"/>
        </w:rPr>
        <w:t xml:space="preserve"> and aim</w:t>
      </w:r>
      <w:r w:rsidR="00F7195E" w:rsidRPr="00B62E5B">
        <w:rPr>
          <w:color w:val="000000" w:themeColor="text1"/>
          <w:spacing w:val="1"/>
        </w:rPr>
        <w:t xml:space="preserve"> to ensure that decisions are based solely on the law, rather than being influenced by emotional or extraneous factors (Kapardis, 2003).</w:t>
      </w:r>
      <w:r w:rsidR="00C508ED" w:rsidRPr="00B62E5B">
        <w:rPr>
          <w:color w:val="000000" w:themeColor="text1"/>
          <w:spacing w:val="1"/>
        </w:rPr>
        <w:t xml:space="preserve"> This has been challenged and concerns</w:t>
      </w:r>
      <w:r w:rsidR="00C508ED" w:rsidRPr="00B62E5B">
        <w:rPr>
          <w:color w:val="000000" w:themeColor="text1"/>
          <w:spacing w:val="1"/>
        </w:rPr>
        <w:t xml:space="preserve"> have been raised as to whether judges </w:t>
      </w:r>
      <w:r w:rsidR="001B4994">
        <w:rPr>
          <w:color w:val="000000" w:themeColor="text1"/>
          <w:spacing w:val="1"/>
        </w:rPr>
        <w:t>are</w:t>
      </w:r>
      <w:r w:rsidR="00C508ED" w:rsidRPr="00B62E5B">
        <w:rPr>
          <w:color w:val="000000" w:themeColor="text1"/>
          <w:spacing w:val="1"/>
        </w:rPr>
        <w:t xml:space="preserve"> susceptible to emotion therefore influencing decision making (</w:t>
      </w:r>
      <w:r w:rsidR="00C508ED" w:rsidRPr="00B62E5B">
        <w:rPr>
          <w:color w:val="222222"/>
          <w:shd w:val="clear" w:color="auto" w:fill="FFFFFF"/>
        </w:rPr>
        <w:t>Wistrich et al., 2015).</w:t>
      </w:r>
      <w:r w:rsidR="00C508ED" w:rsidRPr="00B62E5B">
        <w:rPr>
          <w:color w:val="000000" w:themeColor="text1"/>
          <w:spacing w:val="1"/>
        </w:rPr>
        <w:t xml:space="preserve"> </w:t>
      </w:r>
      <w:r w:rsidR="00F7195E" w:rsidRPr="00B62E5B">
        <w:rPr>
          <w:color w:val="000000" w:themeColor="text1"/>
          <w:spacing w:val="1"/>
        </w:rPr>
        <w:t xml:space="preserve">Furthermore, countries </w:t>
      </w:r>
      <w:r w:rsidR="00C508ED" w:rsidRPr="00B62E5B">
        <w:rPr>
          <w:color w:val="000000" w:themeColor="text1"/>
          <w:spacing w:val="1"/>
        </w:rPr>
        <w:t>without a</w:t>
      </w:r>
      <w:r w:rsidR="00F7195E" w:rsidRPr="00B62E5B">
        <w:rPr>
          <w:color w:val="000000" w:themeColor="text1"/>
          <w:spacing w:val="1"/>
        </w:rPr>
        <w:t xml:space="preserve"> jury system may argue that such a system can be inefficient and costly. However, the absence of a jury in some countries raises concerns about the transparency and representativeness of legal judgments.</w:t>
      </w:r>
      <w:r w:rsidR="00C508ED" w:rsidRPr="00B62E5B">
        <w:rPr>
          <w:color w:val="000000" w:themeColor="text1"/>
          <w:spacing w:val="1"/>
        </w:rPr>
        <w:t xml:space="preserve"> </w:t>
      </w:r>
      <w:r w:rsidR="00C508ED" w:rsidRPr="00B62E5B">
        <w:rPr>
          <w:color w:val="000000" w:themeColor="text1"/>
          <w:spacing w:val="1"/>
        </w:rPr>
        <w:t>Critics argue that relying solely on judges to determine outcomes may concentrate too much power in the hands of a select few individuals and without a diverse range of perspectives and experiences brought by jurors, there is a risk of biased or unfair decisions (</w:t>
      </w:r>
      <w:r w:rsidR="00C508ED" w:rsidRPr="00B62E5B">
        <w:rPr>
          <w:color w:val="222222"/>
          <w:shd w:val="clear" w:color="auto" w:fill="FFFFFF"/>
        </w:rPr>
        <w:t>Rassin, 2020).</w:t>
      </w:r>
      <w:r w:rsidR="00C508ED" w:rsidRPr="00B62E5B">
        <w:rPr>
          <w:color w:val="000000" w:themeColor="text1"/>
          <w:spacing w:val="1"/>
        </w:rPr>
        <w:t xml:space="preserve"> </w:t>
      </w:r>
      <w:r w:rsidR="00C508ED" w:rsidRPr="00B62E5B">
        <w:rPr>
          <w:color w:val="000000" w:themeColor="text1"/>
          <w:spacing w:val="1"/>
        </w:rPr>
        <w:t>To counter this</w:t>
      </w:r>
      <w:r w:rsidR="00C508ED" w:rsidRPr="00B62E5B">
        <w:rPr>
          <w:color w:val="000000" w:themeColor="text1"/>
          <w:spacing w:val="1"/>
        </w:rPr>
        <w:t>, research has shown that the use of more than one judge can reduce bias significantly (</w:t>
      </w:r>
      <w:r w:rsidR="00C508ED" w:rsidRPr="00B62E5B">
        <w:rPr>
          <w:color w:val="222222"/>
          <w:shd w:val="clear" w:color="auto" w:fill="FFFFFF"/>
        </w:rPr>
        <w:t xml:space="preserve">Lidén et al., 2019). </w:t>
      </w:r>
    </w:p>
    <w:p w14:paraId="6C2152DF" w14:textId="77777777" w:rsidR="001B4994" w:rsidRDefault="001B4994" w:rsidP="00B62E5B">
      <w:pPr>
        <w:spacing w:line="360" w:lineRule="auto"/>
        <w:jc w:val="both"/>
        <w:rPr>
          <w:rFonts w:ascii="Times New Roman" w:hAnsi="Times New Roman" w:cs="Times New Roman"/>
          <w:color w:val="000000" w:themeColor="text1"/>
        </w:rPr>
      </w:pPr>
    </w:p>
    <w:p w14:paraId="0B3CB2FA" w14:textId="7E090D21" w:rsidR="00BF1781" w:rsidRPr="00B62E5B" w:rsidRDefault="00B80CDA" w:rsidP="00B62E5B">
      <w:pPr>
        <w:spacing w:line="360" w:lineRule="auto"/>
        <w:jc w:val="both"/>
        <w:rPr>
          <w:rFonts w:ascii="Times New Roman" w:hAnsi="Times New Roman" w:cs="Times New Roman"/>
          <w:color w:val="000000" w:themeColor="text1"/>
        </w:rPr>
      </w:pPr>
      <w:r w:rsidRPr="00B62E5B">
        <w:rPr>
          <w:rFonts w:ascii="Times New Roman" w:hAnsi="Times New Roman" w:cs="Times New Roman"/>
          <w:color w:val="000000" w:themeColor="text1"/>
        </w:rPr>
        <w:t xml:space="preserve">An interesting case of trial by judge was the Oscar Pistorius trial. This trial not only was televised but also became a media frenzy, so the potential for bias of witnesses and even the judge was </w:t>
      </w:r>
      <w:r w:rsidR="001B4994">
        <w:rPr>
          <w:rFonts w:ascii="Times New Roman" w:hAnsi="Times New Roman" w:cs="Times New Roman"/>
          <w:color w:val="000000" w:themeColor="text1"/>
        </w:rPr>
        <w:t>considerable</w:t>
      </w:r>
      <w:r w:rsidRPr="00B62E5B">
        <w:rPr>
          <w:rFonts w:ascii="Times New Roman" w:hAnsi="Times New Roman" w:cs="Times New Roman"/>
          <w:color w:val="000000" w:themeColor="text1"/>
        </w:rPr>
        <w:t xml:space="preserve"> (</w:t>
      </w:r>
      <w:r w:rsidRPr="00B62E5B">
        <w:rPr>
          <w:rFonts w:ascii="Times New Roman" w:hAnsi="Times New Roman" w:cs="Times New Roman"/>
          <w:color w:val="222222"/>
          <w:shd w:val="clear" w:color="auto" w:fill="FFFFFF"/>
        </w:rPr>
        <w:t>Moseneke, 2018)</w:t>
      </w:r>
      <w:r w:rsidRPr="00B62E5B">
        <w:rPr>
          <w:rFonts w:ascii="Times New Roman" w:hAnsi="Times New Roman" w:cs="Times New Roman"/>
          <w:color w:val="222222"/>
          <w:shd w:val="clear" w:color="auto" w:fill="FFFFFF"/>
        </w:rPr>
        <w:t>.</w:t>
      </w:r>
      <w:r w:rsidR="00BF1781" w:rsidRPr="00B62E5B">
        <w:rPr>
          <w:rFonts w:ascii="Times New Roman" w:hAnsi="Times New Roman" w:cs="Times New Roman"/>
          <w:color w:val="000000" w:themeColor="text1"/>
        </w:rPr>
        <w:t xml:space="preserve"> </w:t>
      </w:r>
      <w:r w:rsidRPr="00B62E5B">
        <w:rPr>
          <w:rFonts w:ascii="Times New Roman" w:hAnsi="Times New Roman" w:cs="Times New Roman"/>
          <w:color w:val="000000" w:themeColor="text1"/>
        </w:rPr>
        <w:t>Oscar Pistorius was initially convicted of culpable homicide, which is defined as a negligent act resulting in someone's death. However, subsequent appeals and appeals by the state led to the Supreme Court of Appeal overturning the conviction, upgrading it to murder.</w:t>
      </w:r>
      <w:r w:rsidR="00BF1781" w:rsidRPr="00B62E5B">
        <w:rPr>
          <w:rFonts w:ascii="Times New Roman" w:hAnsi="Times New Roman" w:cs="Times New Roman"/>
          <w:color w:val="000000" w:themeColor="text1"/>
        </w:rPr>
        <w:t xml:space="preserve"> </w:t>
      </w:r>
      <w:r w:rsidR="00BF1781" w:rsidRPr="00B62E5B">
        <w:rPr>
          <w:rFonts w:ascii="Times New Roman" w:hAnsi="Times New Roman" w:cs="Times New Roman"/>
          <w:color w:val="000000" w:themeColor="text1"/>
        </w:rPr>
        <w:t xml:space="preserve">The </w:t>
      </w:r>
      <w:r w:rsidR="00B62E5B" w:rsidRPr="00B62E5B">
        <w:rPr>
          <w:rFonts w:ascii="Times New Roman" w:hAnsi="Times New Roman" w:cs="Times New Roman"/>
          <w:color w:val="000000" w:themeColor="text1"/>
        </w:rPr>
        <w:t>initial</w:t>
      </w:r>
      <w:r w:rsidR="00BF1781" w:rsidRPr="00B62E5B">
        <w:rPr>
          <w:rFonts w:ascii="Times New Roman" w:hAnsi="Times New Roman" w:cs="Times New Roman"/>
          <w:color w:val="000000" w:themeColor="text1"/>
        </w:rPr>
        <w:t xml:space="preserve"> trial was </w:t>
      </w:r>
      <w:r w:rsidR="00B62E5B" w:rsidRPr="00B62E5B">
        <w:rPr>
          <w:rFonts w:ascii="Times New Roman" w:hAnsi="Times New Roman" w:cs="Times New Roman"/>
          <w:color w:val="000000" w:themeColor="text1"/>
        </w:rPr>
        <w:t>led</w:t>
      </w:r>
      <w:r w:rsidR="00BF1781" w:rsidRPr="00B62E5B">
        <w:rPr>
          <w:rFonts w:ascii="Times New Roman" w:hAnsi="Times New Roman" w:cs="Times New Roman"/>
          <w:color w:val="000000" w:themeColor="text1"/>
        </w:rPr>
        <w:t xml:space="preserve"> by one judge and her two </w:t>
      </w:r>
      <w:r w:rsidR="00BF1781" w:rsidRPr="00B62E5B">
        <w:rPr>
          <w:rFonts w:ascii="Times New Roman" w:hAnsi="Times New Roman" w:cs="Times New Roman"/>
          <w:color w:val="000000" w:themeColor="text1"/>
        </w:rPr>
        <w:t>assessor</w:t>
      </w:r>
      <w:r w:rsidR="00B62E5B" w:rsidRPr="00B62E5B">
        <w:rPr>
          <w:rFonts w:ascii="Times New Roman" w:hAnsi="Times New Roman" w:cs="Times New Roman"/>
          <w:color w:val="000000" w:themeColor="text1"/>
        </w:rPr>
        <w:t>s</w:t>
      </w:r>
      <w:r w:rsidR="00BF1781" w:rsidRPr="00B62E5B">
        <w:rPr>
          <w:rFonts w:ascii="Times New Roman" w:hAnsi="Times New Roman" w:cs="Times New Roman"/>
          <w:color w:val="000000" w:themeColor="text1"/>
        </w:rPr>
        <w:t xml:space="preserve">. The appeal was assessed by five judges. The televised nature of the trial may have had an impact on witness testimonies, influencing their credibility. Additionally, the trial's duration could have adversely affected </w:t>
      </w:r>
      <w:r w:rsidR="00BF1781" w:rsidRPr="00B62E5B">
        <w:rPr>
          <w:rFonts w:ascii="Times New Roman" w:hAnsi="Times New Roman" w:cs="Times New Roman"/>
          <w:color w:val="000000" w:themeColor="text1"/>
        </w:rPr>
        <w:t>those involved in the case</w:t>
      </w:r>
      <w:r w:rsidR="00BF1781" w:rsidRPr="00B62E5B">
        <w:rPr>
          <w:rFonts w:ascii="Times New Roman" w:hAnsi="Times New Roman" w:cs="Times New Roman"/>
          <w:color w:val="000000" w:themeColor="text1"/>
        </w:rPr>
        <w:t xml:space="preserve"> to stay unbiased over such an extended period. The media's sensationalism and focus on celebrity culture may have </w:t>
      </w:r>
      <w:r w:rsidR="00BF1781" w:rsidRPr="00B62E5B">
        <w:rPr>
          <w:rFonts w:ascii="Times New Roman" w:hAnsi="Times New Roman" w:cs="Times New Roman"/>
          <w:color w:val="000000" w:themeColor="text1"/>
        </w:rPr>
        <w:lastRenderedPageBreak/>
        <w:t>overshadowed the legal complexities of the case</w:t>
      </w:r>
      <w:r w:rsidR="00BF1781" w:rsidRPr="00B62E5B">
        <w:rPr>
          <w:rFonts w:ascii="Times New Roman" w:hAnsi="Times New Roman" w:cs="Times New Roman"/>
          <w:color w:val="000000" w:themeColor="text1"/>
        </w:rPr>
        <w:t xml:space="preserve"> and therefore, impinged on the fairness of the trial (</w:t>
      </w:r>
      <w:r w:rsidR="00BF1781" w:rsidRPr="00B62E5B">
        <w:rPr>
          <w:rFonts w:ascii="Times New Roman" w:hAnsi="Times New Roman" w:cs="Times New Roman"/>
          <w:color w:val="222222"/>
          <w:shd w:val="clear" w:color="auto" w:fill="FFFFFF"/>
        </w:rPr>
        <w:t>Biber, 2019)</w:t>
      </w:r>
      <w:r w:rsidR="00BF1781" w:rsidRPr="00B62E5B">
        <w:rPr>
          <w:rFonts w:ascii="Times New Roman" w:hAnsi="Times New Roman" w:cs="Times New Roman"/>
          <w:color w:val="222222"/>
          <w:shd w:val="clear" w:color="auto" w:fill="FFFFFF"/>
        </w:rPr>
        <w:t>.</w:t>
      </w:r>
      <w:r w:rsidR="00BF1781" w:rsidRPr="00B62E5B">
        <w:rPr>
          <w:rFonts w:ascii="Times New Roman" w:hAnsi="Times New Roman" w:cs="Times New Roman"/>
          <w:color w:val="000000" w:themeColor="text1"/>
        </w:rPr>
        <w:t xml:space="preserve"> </w:t>
      </w:r>
      <w:r w:rsidR="00BF1781" w:rsidRPr="00B62E5B">
        <w:rPr>
          <w:rFonts w:ascii="Times New Roman" w:hAnsi="Times New Roman" w:cs="Times New Roman"/>
          <w:color w:val="000000" w:themeColor="text1"/>
        </w:rPr>
        <w:t>These factors raise concerns about the system's ability to ensure a fair trial for defendants.</w:t>
      </w:r>
      <w:r w:rsidR="00BF1781" w:rsidRPr="00B62E5B">
        <w:rPr>
          <w:rFonts w:ascii="Times New Roman" w:hAnsi="Times New Roman" w:cs="Times New Roman"/>
          <w:color w:val="000000" w:themeColor="text1"/>
        </w:rPr>
        <w:t xml:space="preserve"> </w:t>
      </w:r>
      <w:r w:rsidR="00BF1781" w:rsidRPr="00B62E5B">
        <w:rPr>
          <w:rFonts w:ascii="Times New Roman" w:hAnsi="Times New Roman" w:cs="Times New Roman"/>
          <w:color w:val="000000" w:themeColor="text1"/>
        </w:rPr>
        <w:t>Controvers</w:t>
      </w:r>
      <w:r w:rsidR="00BF1781" w:rsidRPr="00B62E5B">
        <w:rPr>
          <w:rFonts w:ascii="Times New Roman" w:hAnsi="Times New Roman" w:cs="Times New Roman"/>
          <w:color w:val="000000" w:themeColor="text1"/>
        </w:rPr>
        <w:t>ially, the judge</w:t>
      </w:r>
      <w:r w:rsidR="00BF1781" w:rsidRPr="00B62E5B">
        <w:rPr>
          <w:rFonts w:ascii="Times New Roman" w:hAnsi="Times New Roman" w:cs="Times New Roman"/>
          <w:color w:val="000000" w:themeColor="text1"/>
        </w:rPr>
        <w:t xml:space="preserve"> initially found Pistorius guilty of culpable homicide, later upgrading the conviction to murder in the appeals process. This disparity in judicial decisions </w:t>
      </w:r>
      <w:r w:rsidR="00BF1781" w:rsidRPr="00B62E5B">
        <w:rPr>
          <w:rFonts w:ascii="Times New Roman" w:hAnsi="Times New Roman" w:cs="Times New Roman"/>
          <w:color w:val="000000" w:themeColor="text1"/>
        </w:rPr>
        <w:t xml:space="preserve">could </w:t>
      </w:r>
      <w:r w:rsidR="00BF1781" w:rsidRPr="00B62E5B">
        <w:rPr>
          <w:rFonts w:ascii="Times New Roman" w:hAnsi="Times New Roman" w:cs="Times New Roman"/>
          <w:color w:val="000000" w:themeColor="text1"/>
        </w:rPr>
        <w:t>raise</w:t>
      </w:r>
      <w:r w:rsidR="00BF1781" w:rsidRPr="00B62E5B">
        <w:rPr>
          <w:rFonts w:ascii="Times New Roman" w:hAnsi="Times New Roman" w:cs="Times New Roman"/>
          <w:color w:val="000000" w:themeColor="text1"/>
        </w:rPr>
        <w:t xml:space="preserve"> </w:t>
      </w:r>
      <w:r w:rsidR="00BF1781" w:rsidRPr="00B62E5B">
        <w:rPr>
          <w:rFonts w:ascii="Times New Roman" w:hAnsi="Times New Roman" w:cs="Times New Roman"/>
          <w:color w:val="000000" w:themeColor="text1"/>
        </w:rPr>
        <w:t xml:space="preserve">concerns </w:t>
      </w:r>
      <w:r w:rsidR="00BF1781" w:rsidRPr="008731FF">
        <w:rPr>
          <w:rFonts w:ascii="Times New Roman" w:hAnsi="Times New Roman" w:cs="Times New Roman"/>
          <w:color w:val="000000" w:themeColor="text1"/>
        </w:rPr>
        <w:t>about the consistency and reliability of the legal process</w:t>
      </w:r>
      <w:r w:rsidR="00BF1781" w:rsidRPr="008731FF">
        <w:rPr>
          <w:rFonts w:ascii="Times New Roman" w:hAnsi="Times New Roman" w:cs="Times New Roman"/>
          <w:color w:val="000000" w:themeColor="text1"/>
        </w:rPr>
        <w:t xml:space="preserve"> and </w:t>
      </w:r>
      <w:r w:rsidR="00BF1781" w:rsidRPr="008731FF">
        <w:rPr>
          <w:rFonts w:ascii="Times New Roman" w:hAnsi="Times New Roman" w:cs="Times New Roman"/>
          <w:color w:val="000000" w:themeColor="text1"/>
        </w:rPr>
        <w:t>reignited debates around the fairness of the South African judicial system</w:t>
      </w:r>
      <w:r w:rsidR="00BF1781" w:rsidRPr="008731FF">
        <w:rPr>
          <w:rFonts w:ascii="Times New Roman" w:hAnsi="Times New Roman" w:cs="Times New Roman"/>
          <w:color w:val="000000" w:themeColor="text1"/>
        </w:rPr>
        <w:t xml:space="preserve"> (</w:t>
      </w:r>
      <w:r w:rsidR="00BF1781" w:rsidRPr="008731FF">
        <w:rPr>
          <w:rFonts w:ascii="Times New Roman" w:hAnsi="Times New Roman" w:cs="Times New Roman"/>
          <w:color w:val="222222"/>
          <w:shd w:val="clear" w:color="auto" w:fill="FFFFFF"/>
        </w:rPr>
        <w:t>Commey,</w:t>
      </w:r>
      <w:r w:rsidR="00BF1781" w:rsidRPr="008731FF">
        <w:rPr>
          <w:rFonts w:ascii="Times New Roman" w:hAnsi="Times New Roman" w:cs="Times New Roman"/>
          <w:color w:val="222222"/>
          <w:shd w:val="clear" w:color="auto" w:fill="FFFFFF"/>
        </w:rPr>
        <w:t xml:space="preserve"> </w:t>
      </w:r>
      <w:r w:rsidR="00BF1781" w:rsidRPr="008731FF">
        <w:rPr>
          <w:rFonts w:ascii="Times New Roman" w:hAnsi="Times New Roman" w:cs="Times New Roman"/>
          <w:color w:val="222222"/>
          <w:shd w:val="clear" w:color="auto" w:fill="FFFFFF"/>
        </w:rPr>
        <w:t>2014).</w:t>
      </w:r>
      <w:r w:rsidR="001B4994">
        <w:rPr>
          <w:rFonts w:ascii="Times New Roman" w:hAnsi="Times New Roman" w:cs="Times New Roman"/>
          <w:color w:val="222222"/>
          <w:shd w:val="clear" w:color="auto" w:fill="FFFFFF"/>
        </w:rPr>
        <w:t xml:space="preserve"> </w:t>
      </w:r>
    </w:p>
    <w:p w14:paraId="42712515" w14:textId="2FDFBC18" w:rsidR="00BD415D" w:rsidRPr="00B62E5B" w:rsidRDefault="00125A14" w:rsidP="00B62E5B">
      <w:pPr>
        <w:pStyle w:val="NormalWeb"/>
        <w:spacing w:line="360" w:lineRule="auto"/>
        <w:jc w:val="both"/>
        <w:rPr>
          <w:color w:val="000000" w:themeColor="text1"/>
        </w:rPr>
      </w:pPr>
      <w:r w:rsidRPr="00B62E5B">
        <w:rPr>
          <w:color w:val="000000" w:themeColor="text1"/>
        </w:rPr>
        <w:t xml:space="preserve">To come back to the question if juries are effective, </w:t>
      </w:r>
      <w:proofErr w:type="gramStart"/>
      <w:r w:rsidRPr="00B62E5B">
        <w:rPr>
          <w:color w:val="000000" w:themeColor="text1"/>
        </w:rPr>
        <w:t xml:space="preserve">it is clear </w:t>
      </w:r>
      <w:r w:rsidR="00D310A7" w:rsidRPr="00B62E5B">
        <w:rPr>
          <w:color w:val="000000" w:themeColor="text1"/>
        </w:rPr>
        <w:t>that</w:t>
      </w:r>
      <w:r w:rsidRPr="00B62E5B">
        <w:rPr>
          <w:color w:val="000000" w:themeColor="text1"/>
        </w:rPr>
        <w:t xml:space="preserve"> they</w:t>
      </w:r>
      <w:proofErr w:type="gramEnd"/>
      <w:r w:rsidRPr="00B62E5B">
        <w:rPr>
          <w:color w:val="000000" w:themeColor="text1"/>
        </w:rPr>
        <w:t xml:space="preserve"> are an important </w:t>
      </w:r>
      <w:r w:rsidR="00D310A7" w:rsidRPr="00B62E5B">
        <w:rPr>
          <w:color w:val="000000" w:themeColor="text1"/>
        </w:rPr>
        <w:t>element</w:t>
      </w:r>
      <w:r w:rsidRPr="00B62E5B">
        <w:rPr>
          <w:color w:val="000000" w:themeColor="text1"/>
        </w:rPr>
        <w:t xml:space="preserve"> of civic duty that represents all facets of the community to uphold societal expectations and norms. The </w:t>
      </w:r>
      <w:r w:rsidR="00D310A7" w:rsidRPr="00B62E5B">
        <w:rPr>
          <w:color w:val="000000" w:themeColor="text1"/>
        </w:rPr>
        <w:t>decisions</w:t>
      </w:r>
      <w:r w:rsidRPr="00B62E5B">
        <w:rPr>
          <w:color w:val="000000" w:themeColor="text1"/>
        </w:rPr>
        <w:t xml:space="preserve"> of juries are seen </w:t>
      </w:r>
      <w:r w:rsidRPr="00267C19">
        <w:rPr>
          <w:color w:val="000000" w:themeColor="text1"/>
        </w:rPr>
        <w:t>as more acceptable to the wider community. Group decisions and deliberations are seen to be more reliable than one person’s conclusion</w:t>
      </w:r>
      <w:r w:rsidR="008731FF" w:rsidRPr="00267C19">
        <w:rPr>
          <w:color w:val="000000" w:themeColor="text1"/>
        </w:rPr>
        <w:t xml:space="preserve"> (</w:t>
      </w:r>
      <w:r w:rsidR="008731FF" w:rsidRPr="00267C19">
        <w:rPr>
          <w:color w:val="222222"/>
          <w:shd w:val="clear" w:color="auto" w:fill="FFFFFF"/>
        </w:rPr>
        <w:t>Bornstein &amp; Greene, 2011)</w:t>
      </w:r>
      <w:r w:rsidR="008731FF" w:rsidRPr="00267C19">
        <w:rPr>
          <w:color w:val="222222"/>
          <w:shd w:val="clear" w:color="auto" w:fill="FFFFFF"/>
        </w:rPr>
        <w:t>.</w:t>
      </w:r>
      <w:r w:rsidRPr="00267C19">
        <w:rPr>
          <w:color w:val="000000" w:themeColor="text1"/>
        </w:rPr>
        <w:t xml:space="preserve"> On the other hand</w:t>
      </w:r>
      <w:r w:rsidRPr="00B62E5B">
        <w:rPr>
          <w:color w:val="000000" w:themeColor="text1"/>
        </w:rPr>
        <w:t xml:space="preserve">, juries </w:t>
      </w:r>
      <w:r w:rsidRPr="00267C19">
        <w:rPr>
          <w:color w:val="000000" w:themeColor="text1"/>
        </w:rPr>
        <w:t xml:space="preserve">are known to have implicit and explicit biases and can be susceptible to external influences. Juries can also lack </w:t>
      </w:r>
      <w:r w:rsidR="0041447F">
        <w:rPr>
          <w:color w:val="000000" w:themeColor="text1"/>
        </w:rPr>
        <w:t>the</w:t>
      </w:r>
      <w:r w:rsidRPr="00267C19">
        <w:rPr>
          <w:color w:val="000000" w:themeColor="text1"/>
        </w:rPr>
        <w:t xml:space="preserve"> knowledge and comprehension of the legalities and facts presented in trials</w:t>
      </w:r>
      <w:r w:rsidR="00267C19" w:rsidRPr="00267C19">
        <w:rPr>
          <w:color w:val="000000" w:themeColor="text1"/>
        </w:rPr>
        <w:t xml:space="preserve"> (</w:t>
      </w:r>
      <w:r w:rsidR="00267C19" w:rsidRPr="00267C19">
        <w:rPr>
          <w:color w:val="222222"/>
          <w:shd w:val="clear" w:color="auto" w:fill="FFFFFF"/>
        </w:rPr>
        <w:t>Hans &amp; Saks, 2018)</w:t>
      </w:r>
      <w:r w:rsidR="00267C19">
        <w:rPr>
          <w:color w:val="222222"/>
          <w:shd w:val="clear" w:color="auto" w:fill="FFFFFF"/>
        </w:rPr>
        <w:t>.</w:t>
      </w:r>
      <w:r w:rsidRPr="00B62E5B">
        <w:rPr>
          <w:color w:val="000000" w:themeColor="text1"/>
        </w:rPr>
        <w:t xml:space="preserve"> A pertinent question that is often raised, is whether juries get verdicts right. Unlike judges, juries do not have to give reasons for their </w:t>
      </w:r>
      <w:r w:rsidR="00D01E74">
        <w:rPr>
          <w:color w:val="000000" w:themeColor="text1"/>
        </w:rPr>
        <w:t>verdicts</w:t>
      </w:r>
      <w:r w:rsidRPr="00B62E5B">
        <w:rPr>
          <w:color w:val="000000" w:themeColor="text1"/>
        </w:rPr>
        <w:t xml:space="preserve">, and there is no explicit way to measure if their verdicts are correct. This leads to a novel and controversial solution to juror bias and </w:t>
      </w:r>
      <w:proofErr w:type="gramStart"/>
      <w:r w:rsidR="00B62E5B" w:rsidRPr="00B62E5B">
        <w:rPr>
          <w:color w:val="000000" w:themeColor="text1"/>
        </w:rPr>
        <w:t>fallibility</w:t>
      </w:r>
      <w:r w:rsidR="0041447F">
        <w:rPr>
          <w:color w:val="000000" w:themeColor="text1"/>
        </w:rPr>
        <w:t>;</w:t>
      </w:r>
      <w:proofErr w:type="gramEnd"/>
      <w:r w:rsidRPr="00B62E5B">
        <w:rPr>
          <w:color w:val="000000" w:themeColor="text1"/>
        </w:rPr>
        <w:t xml:space="preserve"> using Artificial Intelligence (AI). A new argument to the debate, questions if AI can </w:t>
      </w:r>
      <w:r w:rsidR="00D310A7" w:rsidRPr="00B62E5B">
        <w:rPr>
          <w:color w:val="000000" w:themeColor="text1"/>
        </w:rPr>
        <w:t>counteract</w:t>
      </w:r>
      <w:r w:rsidRPr="00B62E5B">
        <w:rPr>
          <w:color w:val="000000" w:themeColor="text1"/>
        </w:rPr>
        <w:t xml:space="preserve"> the bias and fallibility of humans in the trial process</w:t>
      </w:r>
      <w:r w:rsidR="00D310A7" w:rsidRPr="00B62E5B">
        <w:rPr>
          <w:color w:val="000000" w:themeColor="text1"/>
        </w:rPr>
        <w:t>, which may be an interesting future exploration</w:t>
      </w:r>
      <w:r w:rsidRPr="00B62E5B">
        <w:rPr>
          <w:color w:val="000000" w:themeColor="text1"/>
        </w:rPr>
        <w:t xml:space="preserve"> (</w:t>
      </w:r>
      <w:r w:rsidRPr="00B62E5B">
        <w:rPr>
          <w:color w:val="222222"/>
          <w:shd w:val="clear" w:color="auto" w:fill="FFFFFF"/>
        </w:rPr>
        <w:t>Xu,</w:t>
      </w:r>
      <w:r w:rsidRPr="00B62E5B">
        <w:rPr>
          <w:color w:val="222222"/>
          <w:shd w:val="clear" w:color="auto" w:fill="FFFFFF"/>
        </w:rPr>
        <w:t xml:space="preserve"> </w:t>
      </w:r>
      <w:r w:rsidRPr="00B62E5B">
        <w:rPr>
          <w:color w:val="222222"/>
          <w:shd w:val="clear" w:color="auto" w:fill="FFFFFF"/>
        </w:rPr>
        <w:t>2022).</w:t>
      </w:r>
      <w:r w:rsidRPr="00B62E5B">
        <w:rPr>
          <w:color w:val="000000" w:themeColor="text1"/>
        </w:rPr>
        <w:t xml:space="preserve"> </w:t>
      </w:r>
    </w:p>
    <w:p w14:paraId="730DDB50" w14:textId="307BE889" w:rsidR="00D605DC" w:rsidRPr="00B62E5B" w:rsidRDefault="00B80CDA"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t xml:space="preserve">The effectiveness of juries remains a complex and contentious issue. While juries uphold democratic ideals and contribute to impartiality, concerns regarding </w:t>
      </w:r>
      <w:r w:rsidR="00BF1781" w:rsidRPr="00B62E5B">
        <w:rPr>
          <w:color w:val="000000" w:themeColor="text1"/>
          <w:spacing w:val="1"/>
        </w:rPr>
        <w:t xml:space="preserve">implicit and explicit </w:t>
      </w:r>
      <w:r w:rsidRPr="00B62E5B">
        <w:rPr>
          <w:color w:val="000000" w:themeColor="text1"/>
          <w:spacing w:val="1"/>
        </w:rPr>
        <w:t xml:space="preserve">bias, media influence, and legal comprehension cannot be ignored. </w:t>
      </w:r>
      <w:r w:rsidRPr="00B62E5B">
        <w:rPr>
          <w:color w:val="000000" w:themeColor="text1"/>
          <w:spacing w:val="1"/>
        </w:rPr>
        <w:t>The</w:t>
      </w:r>
      <w:r w:rsidRPr="00B62E5B">
        <w:rPr>
          <w:color w:val="000000" w:themeColor="text1"/>
          <w:spacing w:val="1"/>
        </w:rPr>
        <w:t xml:space="preserve"> absence of a jury system does not necessarily imply an inferior or unfair legal process. Countries that rely on professional judges instead aim to ensure impartiality, consistency, and expertise in their legal proceedings.</w:t>
      </w:r>
      <w:r w:rsidR="00D605DC" w:rsidRPr="00B62E5B">
        <w:rPr>
          <w:color w:val="000000" w:themeColor="text1"/>
          <w:spacing w:val="1"/>
        </w:rPr>
        <w:t xml:space="preserve"> </w:t>
      </w:r>
      <w:r w:rsidR="00D605DC" w:rsidRPr="00B62E5B">
        <w:rPr>
          <w:color w:val="000000" w:themeColor="text1"/>
          <w:spacing w:val="1"/>
        </w:rPr>
        <w:t>As legally trained professionals, judges approach each case with a strong foundation of legal knowledge, ensuring consistent application of the law. Conversely, the jury system is designed to reflect the diverse perspectives of society, aiming to minimize potential biases by including individuals from various walks of life. However, being less experienced in legal matters, jurors might struggle with understanding complex legal arguments, which could potentially impact the outcome.</w:t>
      </w:r>
      <w:r w:rsidR="00D605DC" w:rsidRPr="00B62E5B">
        <w:rPr>
          <w:color w:val="000000" w:themeColor="text1"/>
          <w:spacing w:val="1"/>
        </w:rPr>
        <w:t xml:space="preserve"> </w:t>
      </w:r>
      <w:r w:rsidR="00D605DC" w:rsidRPr="00B62E5B">
        <w:rPr>
          <w:color w:val="000000" w:themeColor="text1"/>
          <w:spacing w:val="1"/>
        </w:rPr>
        <w:t>Recogni</w:t>
      </w:r>
      <w:r w:rsidR="00D605DC" w:rsidRPr="00B62E5B">
        <w:rPr>
          <w:color w:val="000000" w:themeColor="text1"/>
          <w:spacing w:val="1"/>
        </w:rPr>
        <w:t>s</w:t>
      </w:r>
      <w:r w:rsidR="00D605DC" w:rsidRPr="00B62E5B">
        <w:rPr>
          <w:color w:val="000000" w:themeColor="text1"/>
          <w:spacing w:val="1"/>
        </w:rPr>
        <w:t xml:space="preserve">ing these challenges, potential reforms could be considered to improve the efficacy of juries and foster trust in the criminal justice system. </w:t>
      </w:r>
    </w:p>
    <w:p w14:paraId="100B5E47" w14:textId="353FA28A" w:rsidR="008960F1" w:rsidRPr="0041447F" w:rsidRDefault="008960F1" w:rsidP="0041447F">
      <w:pPr>
        <w:spacing w:line="360" w:lineRule="auto"/>
        <w:jc w:val="center"/>
        <w:rPr>
          <w:rFonts w:ascii="Times New Roman" w:eastAsia="Times New Roman" w:hAnsi="Times New Roman" w:cs="Times New Roman"/>
          <w:color w:val="000000" w:themeColor="text1"/>
          <w:spacing w:val="1"/>
          <w:kern w:val="0"/>
          <w:lang w:eastAsia="en-GB"/>
          <w14:ligatures w14:val="none"/>
        </w:rPr>
      </w:pPr>
      <w:r w:rsidRPr="00B62E5B">
        <w:rPr>
          <w:rFonts w:ascii="Times New Roman" w:hAnsi="Times New Roman" w:cs="Times New Roman"/>
          <w:color w:val="000000" w:themeColor="text1"/>
          <w:spacing w:val="1"/>
        </w:rPr>
        <w:br w:type="page"/>
      </w:r>
      <w:r w:rsidRPr="00B62E5B">
        <w:rPr>
          <w:rFonts w:ascii="Times New Roman" w:hAnsi="Times New Roman" w:cs="Times New Roman"/>
          <w:b/>
          <w:bCs/>
          <w:u w:val="single"/>
        </w:rPr>
        <w:lastRenderedPageBreak/>
        <w:t>References</w:t>
      </w:r>
    </w:p>
    <w:p w14:paraId="1F2C92D0" w14:textId="3DF53D9C" w:rsidR="008960F1"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Biber, K. (2019). Dignity in the digital age: Broadcasting the Oscar Pistorius trial. </w:t>
      </w:r>
      <w:r w:rsidRPr="00B62E5B">
        <w:rPr>
          <w:rFonts w:ascii="Times New Roman" w:hAnsi="Times New Roman" w:cs="Times New Roman"/>
          <w:i/>
          <w:iCs/>
          <w:color w:val="222222"/>
          <w:shd w:val="clear" w:color="auto" w:fill="FFFFFF"/>
        </w:rPr>
        <w:t>Crime, media, culture</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15</w:t>
      </w:r>
      <w:r w:rsidRPr="00B62E5B">
        <w:rPr>
          <w:rFonts w:ascii="Times New Roman" w:hAnsi="Times New Roman" w:cs="Times New Roman"/>
          <w:color w:val="222222"/>
          <w:shd w:val="clear" w:color="auto" w:fill="FFFFFF"/>
        </w:rPr>
        <w:t>(3), 401-422.</w:t>
      </w:r>
      <w:r w:rsidR="004372C6">
        <w:rPr>
          <w:rFonts w:ascii="Times New Roman" w:hAnsi="Times New Roman" w:cs="Times New Roman"/>
          <w:color w:val="222222"/>
          <w:shd w:val="clear" w:color="auto" w:fill="FFFFFF"/>
        </w:rPr>
        <w:t xml:space="preserve"> </w:t>
      </w:r>
      <w:hyperlink r:id="rId8" w:history="1">
        <w:r w:rsidR="004372C6" w:rsidRPr="004372C6">
          <w:rPr>
            <w:rStyle w:val="Hyperlink"/>
            <w:rFonts w:ascii="Times New Roman" w:hAnsi="Times New Roman" w:cs="Times New Roman"/>
            <w:shd w:val="clear" w:color="auto" w:fill="FFFFFF"/>
          </w:rPr>
          <w:t>https://doi.org/10.1177/1741659018780191</w:t>
        </w:r>
      </w:hyperlink>
    </w:p>
    <w:p w14:paraId="762518AF" w14:textId="4E7665E2" w:rsidR="008731FF" w:rsidRPr="00B62E5B" w:rsidRDefault="008731FF" w:rsidP="008731FF">
      <w:pPr>
        <w:spacing w:line="360" w:lineRule="auto"/>
        <w:ind w:left="720" w:hanging="720"/>
        <w:rPr>
          <w:rFonts w:ascii="Times New Roman" w:hAnsi="Times New Roman" w:cs="Times New Roman"/>
          <w:color w:val="222222"/>
          <w:shd w:val="clear" w:color="auto" w:fill="FFFFFF"/>
        </w:rPr>
      </w:pPr>
      <w:r w:rsidRPr="008731FF">
        <w:rPr>
          <w:rFonts w:ascii="Times New Roman" w:hAnsi="Times New Roman" w:cs="Times New Roman"/>
          <w:color w:val="222222"/>
          <w:shd w:val="clear" w:color="auto" w:fill="FFFFFF"/>
        </w:rPr>
        <w:t>Bornstein, B. H., &amp; Greene, E. (2011). Jury Decision Making: Implications For and From Psychology. </w:t>
      </w:r>
      <w:r w:rsidRPr="008731FF">
        <w:rPr>
          <w:rFonts w:ascii="Times New Roman" w:hAnsi="Times New Roman" w:cs="Times New Roman"/>
          <w:i/>
          <w:iCs/>
          <w:color w:val="222222"/>
          <w:shd w:val="clear" w:color="auto" w:fill="FFFFFF"/>
        </w:rPr>
        <w:t>Current Directions in Psychological Science : A Journal of the American Psychological Society</w:t>
      </w:r>
      <w:r w:rsidRPr="008731FF">
        <w:rPr>
          <w:rFonts w:ascii="Times New Roman" w:hAnsi="Times New Roman" w:cs="Times New Roman"/>
          <w:color w:val="222222"/>
          <w:shd w:val="clear" w:color="auto" w:fill="FFFFFF"/>
        </w:rPr>
        <w:t>, </w:t>
      </w:r>
      <w:r w:rsidRPr="008731FF">
        <w:rPr>
          <w:rFonts w:ascii="Times New Roman" w:hAnsi="Times New Roman" w:cs="Times New Roman"/>
          <w:i/>
          <w:iCs/>
          <w:color w:val="222222"/>
          <w:shd w:val="clear" w:color="auto" w:fill="FFFFFF"/>
        </w:rPr>
        <w:t>20</w:t>
      </w:r>
      <w:r w:rsidRPr="008731FF">
        <w:rPr>
          <w:rFonts w:ascii="Times New Roman" w:hAnsi="Times New Roman" w:cs="Times New Roman"/>
          <w:color w:val="222222"/>
          <w:shd w:val="clear" w:color="auto" w:fill="FFFFFF"/>
        </w:rPr>
        <w:t xml:space="preserve">(1), 63–67. </w:t>
      </w:r>
      <w:hyperlink r:id="rId9" w:history="1">
        <w:r w:rsidRPr="00FE7FA9">
          <w:rPr>
            <w:rStyle w:val="Hyperlink"/>
            <w:rFonts w:ascii="Times New Roman" w:hAnsi="Times New Roman" w:cs="Times New Roman"/>
            <w:shd w:val="clear" w:color="auto" w:fill="FFFFFF"/>
          </w:rPr>
          <w:t>https://doi.org/10.1177/0963721410397282</w:t>
        </w:r>
      </w:hyperlink>
      <w:r>
        <w:rPr>
          <w:rFonts w:ascii="Times New Roman" w:hAnsi="Times New Roman" w:cs="Times New Roman"/>
          <w:color w:val="222222"/>
          <w:shd w:val="clear" w:color="auto" w:fill="FFFFFF"/>
        </w:rPr>
        <w:t xml:space="preserve"> </w:t>
      </w:r>
    </w:p>
    <w:p w14:paraId="0C08FC90" w14:textId="732D613B"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Bornstein, B. H., &amp; Greene, E. (2017). </w:t>
      </w:r>
      <w:r w:rsidRPr="00B62E5B">
        <w:rPr>
          <w:rFonts w:ascii="Times New Roman" w:hAnsi="Times New Roman" w:cs="Times New Roman"/>
          <w:i/>
          <w:iCs/>
          <w:color w:val="222222"/>
          <w:shd w:val="clear" w:color="auto" w:fill="FFFFFF"/>
        </w:rPr>
        <w:t>The jury under fire : myth, controversy, and reform</w:t>
      </w:r>
      <w:r w:rsidRPr="00B62E5B">
        <w:rPr>
          <w:rFonts w:ascii="Times New Roman" w:hAnsi="Times New Roman" w:cs="Times New Roman"/>
          <w:color w:val="222222"/>
          <w:shd w:val="clear" w:color="auto" w:fill="FFFFFF"/>
        </w:rPr>
        <w:t>. Oxford University Press.</w:t>
      </w:r>
      <w:r w:rsidR="004372C6">
        <w:rPr>
          <w:rFonts w:ascii="Times New Roman" w:hAnsi="Times New Roman" w:cs="Times New Roman"/>
          <w:color w:val="222222"/>
          <w:shd w:val="clear" w:color="auto" w:fill="FFFFFF"/>
        </w:rPr>
        <w:t xml:space="preserve"> </w:t>
      </w:r>
      <w:r w:rsidR="004372C6" w:rsidRPr="004372C6">
        <w:rPr>
          <w:rFonts w:ascii="Times New Roman" w:hAnsi="Times New Roman" w:cs="Times New Roman"/>
          <w:color w:val="222222"/>
          <w:shd w:val="clear" w:color="auto" w:fill="FFFFFF"/>
        </w:rPr>
        <w:t>doi: </w:t>
      </w:r>
      <w:hyperlink r:id="rId10" w:tgtFrame="_blank" w:history="1">
        <w:r w:rsidR="004372C6" w:rsidRPr="004372C6">
          <w:rPr>
            <w:rStyle w:val="Hyperlink"/>
            <w:rFonts w:ascii="Times New Roman" w:hAnsi="Times New Roman" w:cs="Times New Roman"/>
            <w:shd w:val="clear" w:color="auto" w:fill="FFFFFF"/>
          </w:rPr>
          <w:t>10.1080/13218719.2017.1350928</w:t>
        </w:r>
      </w:hyperlink>
    </w:p>
    <w:p w14:paraId="4FCDC49D" w14:textId="77777777" w:rsidR="008960F1"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Brownstein, M., &amp; Zalta, E. (2019). Implicit bias.</w:t>
      </w:r>
    </w:p>
    <w:p w14:paraId="23FCA83F"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Burt, M. R. (1980). Cultural myths and supports for rape. </w:t>
      </w:r>
      <w:r w:rsidRPr="00B62E5B">
        <w:rPr>
          <w:rFonts w:ascii="Times New Roman" w:hAnsi="Times New Roman" w:cs="Times New Roman"/>
          <w:i/>
          <w:iCs/>
          <w:color w:val="222222"/>
          <w:shd w:val="clear" w:color="auto" w:fill="FFFFFF"/>
        </w:rPr>
        <w:t>Journal of personality and social psychology</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38</w:t>
      </w:r>
      <w:r w:rsidRPr="00B62E5B">
        <w:rPr>
          <w:rFonts w:ascii="Times New Roman" w:hAnsi="Times New Roman" w:cs="Times New Roman"/>
          <w:color w:val="222222"/>
          <w:shd w:val="clear" w:color="auto" w:fill="FFFFFF"/>
        </w:rPr>
        <w:t>(2), 217.</w:t>
      </w:r>
    </w:p>
    <w:p w14:paraId="2ECF35A8" w14:textId="3F4C9C68"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Carr, M., Thomas, A. J., Atwood, D., Muhar, A., Jarvis, K., &amp; Wewerka, S. S. (2014). Debunking three rape myths. </w:t>
      </w:r>
      <w:r w:rsidRPr="00B62E5B">
        <w:rPr>
          <w:rFonts w:ascii="Times New Roman" w:hAnsi="Times New Roman" w:cs="Times New Roman"/>
          <w:i/>
          <w:iCs/>
          <w:color w:val="222222"/>
          <w:shd w:val="clear" w:color="auto" w:fill="FFFFFF"/>
        </w:rPr>
        <w:t>Journal of forensic nursing</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10</w:t>
      </w:r>
      <w:r w:rsidRPr="00B62E5B">
        <w:rPr>
          <w:rFonts w:ascii="Times New Roman" w:hAnsi="Times New Roman" w:cs="Times New Roman"/>
          <w:color w:val="222222"/>
          <w:shd w:val="clear" w:color="auto" w:fill="FFFFFF"/>
        </w:rPr>
        <w:t>(4), 217-225.</w:t>
      </w:r>
      <w:r w:rsidR="004372C6">
        <w:rPr>
          <w:rFonts w:ascii="Times New Roman" w:hAnsi="Times New Roman" w:cs="Times New Roman"/>
          <w:color w:val="222222"/>
          <w:shd w:val="clear" w:color="auto" w:fill="FFFFFF"/>
        </w:rPr>
        <w:t xml:space="preserve"> </w:t>
      </w:r>
      <w:r w:rsidR="004372C6" w:rsidRPr="004372C6">
        <w:rPr>
          <w:rFonts w:ascii="Times New Roman" w:hAnsi="Times New Roman" w:cs="Times New Roman"/>
          <w:i/>
          <w:iCs/>
          <w:color w:val="222222"/>
          <w:shd w:val="clear" w:color="auto" w:fill="FFFFFF"/>
        </w:rPr>
        <w:t>DOI: </w:t>
      </w:r>
      <w:r w:rsidR="004372C6" w:rsidRPr="004372C6">
        <w:rPr>
          <w:rFonts w:ascii="Times New Roman" w:hAnsi="Times New Roman" w:cs="Times New Roman"/>
          <w:color w:val="222222"/>
          <w:shd w:val="clear" w:color="auto" w:fill="FFFFFF"/>
        </w:rPr>
        <w:t>10.1097/JFN.0000000000000044</w:t>
      </w:r>
      <w:r w:rsidR="004372C6">
        <w:rPr>
          <w:rFonts w:ascii="Times New Roman" w:hAnsi="Times New Roman" w:cs="Times New Roman"/>
          <w:color w:val="222222"/>
          <w:shd w:val="clear" w:color="auto" w:fill="FFFFFF"/>
        </w:rPr>
        <w:t xml:space="preserve"> </w:t>
      </w:r>
    </w:p>
    <w:p w14:paraId="5E4A2D6B"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Commey, P. (2014). Pistorius: African or European justice. In </w:t>
      </w:r>
      <w:r w:rsidRPr="00B62E5B">
        <w:rPr>
          <w:rFonts w:ascii="Times New Roman" w:hAnsi="Times New Roman" w:cs="Times New Roman"/>
          <w:i/>
          <w:iCs/>
          <w:color w:val="222222"/>
          <w:shd w:val="clear" w:color="auto" w:fill="FFFFFF"/>
        </w:rPr>
        <w:t>New African (London. 1978)</w:t>
      </w:r>
      <w:r w:rsidRPr="00B62E5B">
        <w:rPr>
          <w:rFonts w:ascii="Times New Roman" w:hAnsi="Times New Roman" w:cs="Times New Roman"/>
          <w:color w:val="222222"/>
          <w:shd w:val="clear" w:color="auto" w:fill="FFFFFF"/>
        </w:rPr>
        <w:t> (Issue 545, pp. 60–61). IC Publications.</w:t>
      </w:r>
    </w:p>
    <w:p w14:paraId="5EBD5556"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 xml:space="preserve">Crown Prosecution Service (2022). </w:t>
      </w:r>
      <w:r w:rsidRPr="00B62E5B">
        <w:rPr>
          <w:rFonts w:ascii="Times New Roman" w:hAnsi="Times New Roman" w:cs="Times New Roman"/>
          <w:i/>
          <w:iCs/>
          <w:color w:val="222222"/>
          <w:shd w:val="clear" w:color="auto" w:fill="FFFFFF"/>
        </w:rPr>
        <w:t>Jury Vetting</w:t>
      </w:r>
      <w:r w:rsidRPr="00B62E5B">
        <w:rPr>
          <w:rFonts w:ascii="Times New Roman" w:hAnsi="Times New Roman" w:cs="Times New Roman"/>
          <w:color w:val="222222"/>
          <w:shd w:val="clear" w:color="auto" w:fill="FFFFFF"/>
        </w:rPr>
        <w:t xml:space="preserve">. </w:t>
      </w:r>
      <w:hyperlink r:id="rId11" w:history="1">
        <w:r w:rsidRPr="00B62E5B">
          <w:rPr>
            <w:rStyle w:val="Hyperlink"/>
            <w:rFonts w:ascii="Times New Roman" w:hAnsi="Times New Roman" w:cs="Times New Roman"/>
            <w:shd w:val="clear" w:color="auto" w:fill="FFFFFF"/>
          </w:rPr>
          <w:t>https://www.cps.gov.uk</w:t>
        </w:r>
      </w:hyperlink>
      <w:r w:rsidRPr="00B62E5B">
        <w:rPr>
          <w:rFonts w:ascii="Times New Roman" w:hAnsi="Times New Roman" w:cs="Times New Roman"/>
          <w:color w:val="222222"/>
          <w:shd w:val="clear" w:color="auto" w:fill="FFFFFF"/>
        </w:rPr>
        <w:t xml:space="preserve"> </w:t>
      </w:r>
    </w:p>
    <w:p w14:paraId="207F9A90"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Curley, L. J., Munro, J., &amp; Dror, I. E. (2022). Cognitive and human factors in legal layperson decision making: Sources of bias in juror decision making. </w:t>
      </w:r>
      <w:r w:rsidRPr="00B62E5B">
        <w:rPr>
          <w:rFonts w:ascii="Times New Roman" w:hAnsi="Times New Roman" w:cs="Times New Roman"/>
          <w:i/>
          <w:iCs/>
          <w:color w:val="222222"/>
          <w:shd w:val="clear" w:color="auto" w:fill="FFFFFF"/>
        </w:rPr>
        <w:t>Medicine, Science and the Law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62</w:t>
      </w:r>
      <w:r w:rsidRPr="00B62E5B">
        <w:rPr>
          <w:rFonts w:ascii="Times New Roman" w:hAnsi="Times New Roman" w:cs="Times New Roman"/>
          <w:color w:val="222222"/>
          <w:shd w:val="clear" w:color="auto" w:fill="FFFFFF"/>
        </w:rPr>
        <w:t xml:space="preserve">(3), 206–215. </w:t>
      </w:r>
      <w:hyperlink r:id="rId12" w:history="1">
        <w:r w:rsidRPr="00B62E5B">
          <w:rPr>
            <w:rStyle w:val="Hyperlink"/>
            <w:rFonts w:ascii="Times New Roman" w:hAnsi="Times New Roman" w:cs="Times New Roman"/>
            <w:shd w:val="clear" w:color="auto" w:fill="FFFFFF"/>
          </w:rPr>
          <w:t>https://doi.org/10.1177/00258024221080655</w:t>
        </w:r>
      </w:hyperlink>
    </w:p>
    <w:p w14:paraId="5A594361"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Dufraimont, L. (2018). Myth, inference and evidence in sexual assault trials. </w:t>
      </w:r>
      <w:r w:rsidRPr="00B62E5B">
        <w:rPr>
          <w:rFonts w:ascii="Times New Roman" w:hAnsi="Times New Roman" w:cs="Times New Roman"/>
          <w:i/>
          <w:iCs/>
          <w:color w:val="222222"/>
          <w:shd w:val="clear" w:color="auto" w:fill="FFFFFF"/>
        </w:rPr>
        <w:t>Queen's LJ</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44</w:t>
      </w:r>
      <w:r w:rsidRPr="00B62E5B">
        <w:rPr>
          <w:rFonts w:ascii="Times New Roman" w:hAnsi="Times New Roman" w:cs="Times New Roman"/>
          <w:color w:val="222222"/>
          <w:shd w:val="clear" w:color="auto" w:fill="FFFFFF"/>
        </w:rPr>
        <w:t>, 316.</w:t>
      </w:r>
    </w:p>
    <w:p w14:paraId="2D7ABB81"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Fasano, T. (2019). The Effect Media has on Juror Bias.</w:t>
      </w:r>
    </w:p>
    <w:p w14:paraId="5878007B" w14:textId="177AD7EF"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Fekete, L. (2018). Lammy Review: without racial justice, can there be trust?. </w:t>
      </w:r>
      <w:r w:rsidRPr="00B62E5B">
        <w:rPr>
          <w:rFonts w:ascii="Times New Roman" w:hAnsi="Times New Roman" w:cs="Times New Roman"/>
          <w:i/>
          <w:iCs/>
          <w:color w:val="222222"/>
          <w:shd w:val="clear" w:color="auto" w:fill="FFFFFF"/>
        </w:rPr>
        <w:t>Race &amp; Class</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59</w:t>
      </w:r>
      <w:r w:rsidRPr="00B62E5B">
        <w:rPr>
          <w:rFonts w:ascii="Times New Roman" w:hAnsi="Times New Roman" w:cs="Times New Roman"/>
          <w:color w:val="222222"/>
          <w:shd w:val="clear" w:color="auto" w:fill="FFFFFF"/>
        </w:rPr>
        <w:t>(3), 75-79.</w:t>
      </w:r>
      <w:r w:rsidR="004372C6">
        <w:rPr>
          <w:rFonts w:ascii="Times New Roman" w:hAnsi="Times New Roman" w:cs="Times New Roman"/>
          <w:color w:val="222222"/>
          <w:shd w:val="clear" w:color="auto" w:fill="FFFFFF"/>
        </w:rPr>
        <w:t xml:space="preserve"> </w:t>
      </w:r>
      <w:hyperlink r:id="rId13" w:history="1">
        <w:r w:rsidR="004372C6" w:rsidRPr="004372C6">
          <w:rPr>
            <w:rStyle w:val="Hyperlink"/>
            <w:rFonts w:ascii="Times New Roman" w:hAnsi="Times New Roman" w:cs="Times New Roman"/>
            <w:shd w:val="clear" w:color="auto" w:fill="FFFFFF"/>
          </w:rPr>
          <w:t>https://doi.org/10.1177/0306396817742074</w:t>
        </w:r>
      </w:hyperlink>
      <w:r w:rsidR="004372C6">
        <w:rPr>
          <w:rFonts w:ascii="Times New Roman" w:hAnsi="Times New Roman" w:cs="Times New Roman"/>
          <w:color w:val="222222"/>
          <w:shd w:val="clear" w:color="auto" w:fill="FFFFFF"/>
        </w:rPr>
        <w:t xml:space="preserve"> </w:t>
      </w:r>
    </w:p>
    <w:p w14:paraId="0EB74681"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Foote, D., &amp; Reibstein, L. (1996). The jury puzzle. In </w:t>
      </w:r>
      <w:r w:rsidRPr="00B62E5B">
        <w:rPr>
          <w:rFonts w:ascii="Times New Roman" w:hAnsi="Times New Roman" w:cs="Times New Roman"/>
          <w:i/>
          <w:iCs/>
          <w:color w:val="222222"/>
          <w:shd w:val="clear" w:color="auto" w:fill="FFFFFF"/>
        </w:rPr>
        <w:t>Newsweek</w:t>
      </w:r>
      <w:r w:rsidRPr="00B62E5B">
        <w:rPr>
          <w:rFonts w:ascii="Times New Roman" w:hAnsi="Times New Roman" w:cs="Times New Roman"/>
          <w:color w:val="222222"/>
          <w:shd w:val="clear" w:color="auto" w:fill="FFFFFF"/>
        </w:rPr>
        <w:t> (Vol. 128, Issue 14, pp. 64-). Newsweek LLC.</w:t>
      </w:r>
    </w:p>
    <w:p w14:paraId="281871D8" w14:textId="1489A58B"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Fukurai, H. (1997). A quota jury: affirmative action in jury selection. </w:t>
      </w:r>
      <w:r w:rsidRPr="00B62E5B">
        <w:rPr>
          <w:rFonts w:ascii="Times New Roman" w:hAnsi="Times New Roman" w:cs="Times New Roman"/>
          <w:i/>
          <w:iCs/>
          <w:color w:val="222222"/>
          <w:shd w:val="clear" w:color="auto" w:fill="FFFFFF"/>
        </w:rPr>
        <w:t>Journal of Criminal Justice</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25</w:t>
      </w:r>
      <w:r w:rsidRPr="00B62E5B">
        <w:rPr>
          <w:rFonts w:ascii="Times New Roman" w:hAnsi="Times New Roman" w:cs="Times New Roman"/>
          <w:color w:val="222222"/>
          <w:shd w:val="clear" w:color="auto" w:fill="FFFFFF"/>
        </w:rPr>
        <w:t>(6), 477-500.</w:t>
      </w:r>
      <w:r w:rsidR="004372C6">
        <w:rPr>
          <w:rFonts w:ascii="Times New Roman" w:hAnsi="Times New Roman" w:cs="Times New Roman"/>
          <w:color w:val="222222"/>
          <w:shd w:val="clear" w:color="auto" w:fill="FFFFFF"/>
        </w:rPr>
        <w:t xml:space="preserve"> </w:t>
      </w:r>
      <w:hyperlink r:id="rId14" w:tgtFrame="_blank" w:tooltip="Persistent link using digital object identifier" w:history="1">
        <w:r w:rsidR="004372C6" w:rsidRPr="004372C6">
          <w:rPr>
            <w:rStyle w:val="Hyperlink"/>
            <w:rFonts w:ascii="Times New Roman" w:hAnsi="Times New Roman" w:cs="Times New Roman"/>
            <w:shd w:val="clear" w:color="auto" w:fill="FFFFFF"/>
          </w:rPr>
          <w:t>https://doi.org/10.1016/S0047-2352(97)00034-2</w:t>
        </w:r>
      </w:hyperlink>
      <w:r w:rsidR="004372C6">
        <w:rPr>
          <w:rFonts w:ascii="Times New Roman" w:hAnsi="Times New Roman" w:cs="Times New Roman"/>
          <w:color w:val="222222"/>
          <w:shd w:val="clear" w:color="auto" w:fill="FFFFFF"/>
        </w:rPr>
        <w:t xml:space="preserve"> </w:t>
      </w:r>
    </w:p>
    <w:p w14:paraId="4CD44109" w14:textId="77777777" w:rsidR="008960F1"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Gillen, J. (2019). Report into the law and procedures in serious sexual offences in Northern Ireland.</w:t>
      </w:r>
    </w:p>
    <w:p w14:paraId="64EFC8CE" w14:textId="015BFBBB" w:rsidR="00295F01" w:rsidRPr="00B62E5B" w:rsidRDefault="00295F01" w:rsidP="00B62E5B">
      <w:pPr>
        <w:spacing w:line="360" w:lineRule="auto"/>
        <w:ind w:left="720" w:hanging="720"/>
        <w:rPr>
          <w:rFonts w:ascii="Times New Roman" w:hAnsi="Times New Roman" w:cs="Times New Roman"/>
          <w:color w:val="222222"/>
          <w:shd w:val="clear" w:color="auto" w:fill="FFFFFF"/>
        </w:rPr>
      </w:pPr>
      <w:r w:rsidRPr="00295F01">
        <w:rPr>
          <w:rFonts w:ascii="Times New Roman" w:hAnsi="Times New Roman" w:cs="Times New Roman"/>
          <w:color w:val="222222"/>
          <w:shd w:val="clear" w:color="auto" w:fill="FFFFFF"/>
        </w:rPr>
        <w:t>Greer, C., &amp; McLaughlin, E. (2012). Trial by media: Riots, looting, gangs and mediatised police chiefs. </w:t>
      </w:r>
      <w:r w:rsidRPr="00295F01">
        <w:rPr>
          <w:rFonts w:ascii="Times New Roman" w:hAnsi="Times New Roman" w:cs="Times New Roman"/>
          <w:i/>
          <w:iCs/>
          <w:color w:val="222222"/>
          <w:shd w:val="clear" w:color="auto" w:fill="FFFFFF"/>
        </w:rPr>
        <w:t>Policing: Politics, Culture and Control</w:t>
      </w:r>
      <w:r w:rsidRPr="00295F01">
        <w:rPr>
          <w:rFonts w:ascii="Times New Roman" w:hAnsi="Times New Roman" w:cs="Times New Roman"/>
          <w:color w:val="222222"/>
          <w:shd w:val="clear" w:color="auto" w:fill="FFFFFF"/>
        </w:rPr>
        <w:t>, </w:t>
      </w:r>
      <w:r w:rsidRPr="00295F01">
        <w:rPr>
          <w:rFonts w:ascii="Times New Roman" w:hAnsi="Times New Roman" w:cs="Times New Roman"/>
          <w:i/>
          <w:iCs/>
          <w:color w:val="222222"/>
          <w:shd w:val="clear" w:color="auto" w:fill="FFFFFF"/>
        </w:rPr>
        <w:t>135</w:t>
      </w:r>
    </w:p>
    <w:p w14:paraId="05CFE0BF" w14:textId="5B2C9952" w:rsidR="008960F1"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lastRenderedPageBreak/>
        <w:t>Hahnel-Peeters, R. K., &amp; Goetz, A. T. (2022). Development and validation of the Rape Excusing Attitudes and Language Scale. </w:t>
      </w:r>
      <w:r w:rsidRPr="00B62E5B">
        <w:rPr>
          <w:rFonts w:ascii="Times New Roman" w:hAnsi="Times New Roman" w:cs="Times New Roman"/>
          <w:i/>
          <w:iCs/>
          <w:color w:val="222222"/>
          <w:shd w:val="clear" w:color="auto" w:fill="FFFFFF"/>
        </w:rPr>
        <w:t>Personality and Individual Differences</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186</w:t>
      </w:r>
      <w:r w:rsidRPr="00B62E5B">
        <w:rPr>
          <w:rFonts w:ascii="Times New Roman" w:hAnsi="Times New Roman" w:cs="Times New Roman"/>
          <w:color w:val="222222"/>
          <w:shd w:val="clear" w:color="auto" w:fill="FFFFFF"/>
        </w:rPr>
        <w:t xml:space="preserve">, 111359-. </w:t>
      </w:r>
      <w:hyperlink r:id="rId15" w:history="1">
        <w:r w:rsidR="004372C6" w:rsidRPr="00FE7FA9">
          <w:rPr>
            <w:rStyle w:val="Hyperlink"/>
            <w:rFonts w:ascii="Times New Roman" w:hAnsi="Times New Roman" w:cs="Times New Roman"/>
            <w:shd w:val="clear" w:color="auto" w:fill="FFFFFF"/>
          </w:rPr>
          <w:t>https://doi.org/10.1016/j.paid.2021.111359</w:t>
        </w:r>
      </w:hyperlink>
      <w:r w:rsidR="004372C6">
        <w:rPr>
          <w:rFonts w:ascii="Times New Roman" w:hAnsi="Times New Roman" w:cs="Times New Roman"/>
          <w:color w:val="222222"/>
          <w:shd w:val="clear" w:color="auto" w:fill="FFFFFF"/>
        </w:rPr>
        <w:t xml:space="preserve"> </w:t>
      </w:r>
    </w:p>
    <w:p w14:paraId="58FB7D61" w14:textId="28342961" w:rsidR="00267C19" w:rsidRPr="00B62E5B" w:rsidRDefault="00267C19" w:rsidP="00B62E5B">
      <w:pPr>
        <w:spacing w:line="360" w:lineRule="auto"/>
        <w:ind w:left="720" w:hanging="720"/>
        <w:rPr>
          <w:rFonts w:ascii="Times New Roman" w:hAnsi="Times New Roman" w:cs="Times New Roman"/>
          <w:color w:val="222222"/>
          <w:shd w:val="clear" w:color="auto" w:fill="FFFFFF"/>
        </w:rPr>
      </w:pPr>
      <w:r w:rsidRPr="00267C19">
        <w:rPr>
          <w:rFonts w:ascii="Times New Roman" w:hAnsi="Times New Roman" w:cs="Times New Roman"/>
          <w:color w:val="222222"/>
          <w:shd w:val="clear" w:color="auto" w:fill="FFFFFF"/>
        </w:rPr>
        <w:t>Hans, V. P., &amp; Saks, M. J. (2018). Improving Judge &amp; Jury Evaluation of Scientific Evidence. </w:t>
      </w:r>
      <w:r w:rsidRPr="00267C19">
        <w:rPr>
          <w:rFonts w:ascii="Times New Roman" w:hAnsi="Times New Roman" w:cs="Times New Roman"/>
          <w:i/>
          <w:iCs/>
          <w:color w:val="222222"/>
          <w:shd w:val="clear" w:color="auto" w:fill="FFFFFF"/>
        </w:rPr>
        <w:t>Daedalus (Cambridge, Mass.)</w:t>
      </w:r>
      <w:r w:rsidRPr="00267C19">
        <w:rPr>
          <w:rFonts w:ascii="Times New Roman" w:hAnsi="Times New Roman" w:cs="Times New Roman"/>
          <w:color w:val="222222"/>
          <w:shd w:val="clear" w:color="auto" w:fill="FFFFFF"/>
        </w:rPr>
        <w:t>, </w:t>
      </w:r>
      <w:r w:rsidRPr="00267C19">
        <w:rPr>
          <w:rFonts w:ascii="Times New Roman" w:hAnsi="Times New Roman" w:cs="Times New Roman"/>
          <w:i/>
          <w:iCs/>
          <w:color w:val="222222"/>
          <w:shd w:val="clear" w:color="auto" w:fill="FFFFFF"/>
        </w:rPr>
        <w:t>147</w:t>
      </w:r>
      <w:r w:rsidRPr="00267C19">
        <w:rPr>
          <w:rFonts w:ascii="Times New Roman" w:hAnsi="Times New Roman" w:cs="Times New Roman"/>
          <w:color w:val="222222"/>
          <w:shd w:val="clear" w:color="auto" w:fill="FFFFFF"/>
        </w:rPr>
        <w:t xml:space="preserve">(4), 164–180. </w:t>
      </w:r>
      <w:hyperlink r:id="rId16" w:history="1">
        <w:r w:rsidRPr="00FE7FA9">
          <w:rPr>
            <w:rStyle w:val="Hyperlink"/>
            <w:rFonts w:ascii="Times New Roman" w:hAnsi="Times New Roman" w:cs="Times New Roman"/>
            <w:shd w:val="clear" w:color="auto" w:fill="FFFFFF"/>
          </w:rPr>
          <w:t>https://doi.org/10.1162/daed_a_00527</w:t>
        </w:r>
      </w:hyperlink>
      <w:r>
        <w:rPr>
          <w:rFonts w:ascii="Times New Roman" w:hAnsi="Times New Roman" w:cs="Times New Roman"/>
          <w:color w:val="222222"/>
          <w:shd w:val="clear" w:color="auto" w:fill="FFFFFF"/>
        </w:rPr>
        <w:t xml:space="preserve"> </w:t>
      </w:r>
    </w:p>
    <w:p w14:paraId="12EDB723" w14:textId="74DA9CD4"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Hudspith, L. F., Wager, N., Willmott, D., &amp; Gallagher, B. (2023). Forty Years of Rape Myth Acceptance Interventions: A Systematic Review of What Works in Naturalistic Institutional Settings and How this can be Applied to Educational Guidance for Jurors. </w:t>
      </w:r>
      <w:r w:rsidRPr="00B62E5B">
        <w:rPr>
          <w:rFonts w:ascii="Times New Roman" w:hAnsi="Times New Roman" w:cs="Times New Roman"/>
          <w:i/>
          <w:iCs/>
          <w:color w:val="222222"/>
          <w:shd w:val="clear" w:color="auto" w:fill="FFFFFF"/>
        </w:rPr>
        <w:t>Trauma, Violence, &amp; Abuse</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24</w:t>
      </w:r>
      <w:r w:rsidRPr="00B62E5B">
        <w:rPr>
          <w:rFonts w:ascii="Times New Roman" w:hAnsi="Times New Roman" w:cs="Times New Roman"/>
          <w:color w:val="222222"/>
          <w:shd w:val="clear" w:color="auto" w:fill="FFFFFF"/>
        </w:rPr>
        <w:t xml:space="preserve">(2), 981–1000. </w:t>
      </w:r>
      <w:hyperlink r:id="rId17" w:history="1">
        <w:r w:rsidR="004372C6" w:rsidRPr="00FE7FA9">
          <w:rPr>
            <w:rStyle w:val="Hyperlink"/>
            <w:rFonts w:ascii="Times New Roman" w:hAnsi="Times New Roman" w:cs="Times New Roman"/>
            <w:shd w:val="clear" w:color="auto" w:fill="FFFFFF"/>
          </w:rPr>
          <w:t>https://doi.org/10.1177/15248380211050575</w:t>
        </w:r>
      </w:hyperlink>
      <w:r w:rsidR="004372C6">
        <w:rPr>
          <w:rFonts w:ascii="Times New Roman" w:hAnsi="Times New Roman" w:cs="Times New Roman"/>
          <w:color w:val="222222"/>
          <w:shd w:val="clear" w:color="auto" w:fill="FFFFFF"/>
        </w:rPr>
        <w:t xml:space="preserve"> </w:t>
      </w:r>
    </w:p>
    <w:p w14:paraId="44977296"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Kapardis, A. (2003). Psychology and law : a critical introduction / [electronic resource] (Andreas Kapardis author, Ed.; Second edition., pp. 1 online resource (x, 429 pages) :). Cambridge University Press.</w:t>
      </w:r>
    </w:p>
    <w:p w14:paraId="0113B92A" w14:textId="1ADF24C2"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Kleider, H. M., Knuycky, L. R., &amp; Cavrak, S. E. (2012). Deciding the Fate of Others: The Cognitive Underpinnings of Racially Biased Juror Decision Making. </w:t>
      </w:r>
      <w:r w:rsidRPr="00B62E5B">
        <w:rPr>
          <w:rFonts w:ascii="Times New Roman" w:hAnsi="Times New Roman" w:cs="Times New Roman"/>
          <w:i/>
          <w:iCs/>
          <w:color w:val="222222"/>
          <w:shd w:val="clear" w:color="auto" w:fill="FFFFFF"/>
        </w:rPr>
        <w:t>The Journal of General Psychology</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139</w:t>
      </w:r>
      <w:r w:rsidRPr="00B62E5B">
        <w:rPr>
          <w:rFonts w:ascii="Times New Roman" w:hAnsi="Times New Roman" w:cs="Times New Roman"/>
          <w:color w:val="222222"/>
          <w:shd w:val="clear" w:color="auto" w:fill="FFFFFF"/>
        </w:rPr>
        <w:t xml:space="preserve">(3), 175–193. </w:t>
      </w:r>
      <w:hyperlink r:id="rId18" w:history="1">
        <w:r w:rsidR="004372C6" w:rsidRPr="00FE7FA9">
          <w:rPr>
            <w:rStyle w:val="Hyperlink"/>
            <w:rFonts w:ascii="Times New Roman" w:hAnsi="Times New Roman" w:cs="Times New Roman"/>
            <w:shd w:val="clear" w:color="auto" w:fill="FFFFFF"/>
          </w:rPr>
          <w:t>https://doi.org/10.1080/00221309.2012.686462</w:t>
        </w:r>
      </w:hyperlink>
      <w:r w:rsidR="004372C6">
        <w:rPr>
          <w:rFonts w:ascii="Times New Roman" w:hAnsi="Times New Roman" w:cs="Times New Roman"/>
          <w:color w:val="222222"/>
          <w:shd w:val="clear" w:color="auto" w:fill="FFFFFF"/>
        </w:rPr>
        <w:t xml:space="preserve"> </w:t>
      </w:r>
    </w:p>
    <w:p w14:paraId="6CB33D79" w14:textId="182D0F70"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Krahé, B., Temkin, J., Bieneck, S., &amp; Berger, A. (2008). Prospective lawyers’ rape stereotypes and schematic decision making about rape cases. </w:t>
      </w:r>
      <w:r w:rsidRPr="00B62E5B">
        <w:rPr>
          <w:rFonts w:ascii="Times New Roman" w:hAnsi="Times New Roman" w:cs="Times New Roman"/>
          <w:i/>
          <w:iCs/>
          <w:color w:val="222222"/>
          <w:shd w:val="clear" w:color="auto" w:fill="FFFFFF"/>
        </w:rPr>
        <w:t>Psychology, Crime &amp; Law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14</w:t>
      </w:r>
      <w:r w:rsidRPr="00B62E5B">
        <w:rPr>
          <w:rFonts w:ascii="Times New Roman" w:hAnsi="Times New Roman" w:cs="Times New Roman"/>
          <w:color w:val="222222"/>
          <w:shd w:val="clear" w:color="auto" w:fill="FFFFFF"/>
        </w:rPr>
        <w:t>(5), 461-479.</w:t>
      </w:r>
      <w:r w:rsidR="004372C6">
        <w:rPr>
          <w:rFonts w:ascii="Times New Roman" w:hAnsi="Times New Roman" w:cs="Times New Roman"/>
          <w:color w:val="222222"/>
          <w:shd w:val="clear" w:color="auto" w:fill="FFFFFF"/>
        </w:rPr>
        <w:t xml:space="preserve"> </w:t>
      </w:r>
      <w:r w:rsidR="004372C6" w:rsidRPr="004372C6">
        <w:rPr>
          <w:rFonts w:ascii="Times New Roman" w:hAnsi="Times New Roman" w:cs="Times New Roman"/>
          <w:color w:val="222222"/>
          <w:shd w:val="clear" w:color="auto" w:fill="FFFFFF"/>
        </w:rPr>
        <w:t>doi:10.1080/10683160801932380</w:t>
      </w:r>
      <w:r w:rsidR="004372C6">
        <w:rPr>
          <w:rFonts w:ascii="Times New Roman" w:hAnsi="Times New Roman" w:cs="Times New Roman"/>
          <w:color w:val="222222"/>
          <w:shd w:val="clear" w:color="auto" w:fill="FFFFFF"/>
        </w:rPr>
        <w:t xml:space="preserve"> </w:t>
      </w:r>
    </w:p>
    <w:p w14:paraId="334A3429"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Leonard. (2022). Levi Bellfield: The Bus Stop Stalker. In </w:t>
      </w:r>
      <w:r w:rsidRPr="00B62E5B">
        <w:rPr>
          <w:rFonts w:ascii="Times New Roman" w:hAnsi="Times New Roman" w:cs="Times New Roman"/>
          <w:i/>
          <w:iCs/>
          <w:color w:val="222222"/>
          <w:shd w:val="clear" w:color="auto" w:fill="FFFFFF"/>
        </w:rPr>
        <w:t>Cases on Crimes, Investigations, and Media Coverage</w:t>
      </w:r>
      <w:r w:rsidRPr="00B62E5B">
        <w:rPr>
          <w:rFonts w:ascii="Times New Roman" w:hAnsi="Times New Roman" w:cs="Times New Roman"/>
          <w:color w:val="222222"/>
          <w:shd w:val="clear" w:color="auto" w:fill="FFFFFF"/>
        </w:rPr>
        <w:t xml:space="preserve"> (pp. 30–51). IGI Global. </w:t>
      </w:r>
      <w:hyperlink r:id="rId19" w:history="1">
        <w:r w:rsidRPr="00B62E5B">
          <w:rPr>
            <w:rStyle w:val="Hyperlink"/>
            <w:rFonts w:ascii="Times New Roman" w:hAnsi="Times New Roman" w:cs="Times New Roman"/>
            <w:shd w:val="clear" w:color="auto" w:fill="FFFFFF"/>
          </w:rPr>
          <w:t>https://doi.org/10.4018/978-1-7998-9668-5.ch003</w:t>
        </w:r>
      </w:hyperlink>
    </w:p>
    <w:p w14:paraId="40BFC8CF"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Leverick, F. (2020). What do we know about rape myths and juror decision making? </w:t>
      </w:r>
      <w:r w:rsidRPr="00B62E5B">
        <w:rPr>
          <w:rFonts w:ascii="Times New Roman" w:hAnsi="Times New Roman" w:cs="Times New Roman"/>
          <w:i/>
          <w:iCs/>
          <w:color w:val="222222"/>
          <w:shd w:val="clear" w:color="auto" w:fill="FFFFFF"/>
        </w:rPr>
        <w:t>The International Journal of Evidence &amp; Proof</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24</w:t>
      </w:r>
      <w:r w:rsidRPr="00B62E5B">
        <w:rPr>
          <w:rFonts w:ascii="Times New Roman" w:hAnsi="Times New Roman" w:cs="Times New Roman"/>
          <w:color w:val="222222"/>
          <w:shd w:val="clear" w:color="auto" w:fill="FFFFFF"/>
        </w:rPr>
        <w:t xml:space="preserve">(3), 255–279. </w:t>
      </w:r>
      <w:hyperlink r:id="rId20" w:history="1">
        <w:r w:rsidRPr="00B62E5B">
          <w:rPr>
            <w:rStyle w:val="Hyperlink"/>
            <w:rFonts w:ascii="Times New Roman" w:hAnsi="Times New Roman" w:cs="Times New Roman"/>
            <w:shd w:val="clear" w:color="auto" w:fill="FFFFFF"/>
          </w:rPr>
          <w:t>https://doi.org/10.1177/1365712720923157</w:t>
        </w:r>
      </w:hyperlink>
    </w:p>
    <w:p w14:paraId="188784B8" w14:textId="0AD7E974"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Lidén, M., Gräns, M., &amp; Juslin, P. (2019). ‘Guilty, no doubt’: detention provoking confirmation bias in judges’ guilt assessments and debiasing techniques. </w:t>
      </w:r>
      <w:r w:rsidRPr="00B62E5B">
        <w:rPr>
          <w:rFonts w:ascii="Times New Roman" w:hAnsi="Times New Roman" w:cs="Times New Roman"/>
          <w:i/>
          <w:iCs/>
          <w:color w:val="222222"/>
          <w:shd w:val="clear" w:color="auto" w:fill="FFFFFF"/>
        </w:rPr>
        <w:t>Psychology, Crime &amp; Law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25</w:t>
      </w:r>
      <w:r w:rsidRPr="00B62E5B">
        <w:rPr>
          <w:rFonts w:ascii="Times New Roman" w:hAnsi="Times New Roman" w:cs="Times New Roman"/>
          <w:color w:val="222222"/>
          <w:shd w:val="clear" w:color="auto" w:fill="FFFFFF"/>
        </w:rPr>
        <w:t>(3), 219-247.</w:t>
      </w:r>
      <w:r w:rsidR="004372C6">
        <w:rPr>
          <w:rFonts w:ascii="Times New Roman" w:hAnsi="Times New Roman" w:cs="Times New Roman"/>
          <w:color w:val="222222"/>
          <w:shd w:val="clear" w:color="auto" w:fill="FFFFFF"/>
        </w:rPr>
        <w:t xml:space="preserve"> </w:t>
      </w:r>
      <w:hyperlink r:id="rId21" w:history="1">
        <w:r w:rsidR="004372C6" w:rsidRPr="004372C6">
          <w:rPr>
            <w:rStyle w:val="Hyperlink"/>
            <w:rFonts w:ascii="Times New Roman" w:hAnsi="Times New Roman" w:cs="Times New Roman"/>
            <w:shd w:val="clear" w:color="auto" w:fill="FFFFFF"/>
          </w:rPr>
          <w:t>https://doi-org.ezproxy.uwtsd.ac.uk/10.1080/1068316X.2018.1511790</w:t>
        </w:r>
      </w:hyperlink>
    </w:p>
    <w:p w14:paraId="21FB4051"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Marder, N. S. (2014). Jurors and social media: is a fair trial still possible. </w:t>
      </w:r>
      <w:r w:rsidRPr="00B62E5B">
        <w:rPr>
          <w:rFonts w:ascii="Times New Roman" w:hAnsi="Times New Roman" w:cs="Times New Roman"/>
          <w:i/>
          <w:iCs/>
          <w:color w:val="222222"/>
          <w:shd w:val="clear" w:color="auto" w:fill="FFFFFF"/>
        </w:rPr>
        <w:t>SMUL Rev.</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67</w:t>
      </w:r>
      <w:r w:rsidRPr="00B62E5B">
        <w:rPr>
          <w:rFonts w:ascii="Times New Roman" w:hAnsi="Times New Roman" w:cs="Times New Roman"/>
          <w:color w:val="222222"/>
          <w:shd w:val="clear" w:color="auto" w:fill="FFFFFF"/>
        </w:rPr>
        <w:t>, 617.</w:t>
      </w:r>
    </w:p>
    <w:p w14:paraId="3EDF231D"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lastRenderedPageBreak/>
        <w:t>Marder, N. S. (2015). Juror bias, voir dire, and the judge-jury relationship. </w:t>
      </w:r>
      <w:r w:rsidRPr="00B62E5B">
        <w:rPr>
          <w:rFonts w:ascii="Times New Roman" w:hAnsi="Times New Roman" w:cs="Times New Roman"/>
          <w:i/>
          <w:iCs/>
          <w:color w:val="222222"/>
          <w:shd w:val="clear" w:color="auto" w:fill="FFFFFF"/>
        </w:rPr>
        <w:t>Chi.-Kent L. Rev.</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90</w:t>
      </w:r>
      <w:r w:rsidRPr="00B62E5B">
        <w:rPr>
          <w:rFonts w:ascii="Times New Roman" w:hAnsi="Times New Roman" w:cs="Times New Roman"/>
          <w:color w:val="222222"/>
          <w:shd w:val="clear" w:color="auto" w:fill="FFFFFF"/>
        </w:rPr>
        <w:t>, 927.</w:t>
      </w:r>
    </w:p>
    <w:p w14:paraId="1152F883"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McEwen, R., Eldridge, J., &amp; Caruso, D. (2018). Differential or deferential to media? The effect of prejudicial publicity on judge or jury. </w:t>
      </w:r>
      <w:r w:rsidRPr="00B62E5B">
        <w:rPr>
          <w:rFonts w:ascii="Times New Roman" w:hAnsi="Times New Roman" w:cs="Times New Roman"/>
          <w:i/>
          <w:iCs/>
          <w:color w:val="222222"/>
          <w:shd w:val="clear" w:color="auto" w:fill="FFFFFF"/>
        </w:rPr>
        <w:t>The International Journal of Evidence &amp; Proof</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22</w:t>
      </w:r>
      <w:r w:rsidRPr="00B62E5B">
        <w:rPr>
          <w:rFonts w:ascii="Times New Roman" w:hAnsi="Times New Roman" w:cs="Times New Roman"/>
          <w:color w:val="222222"/>
          <w:shd w:val="clear" w:color="auto" w:fill="FFFFFF"/>
        </w:rPr>
        <w:t xml:space="preserve">(2), 124–143. </w:t>
      </w:r>
      <w:hyperlink r:id="rId22" w:history="1">
        <w:r w:rsidRPr="00B62E5B">
          <w:rPr>
            <w:rStyle w:val="Hyperlink"/>
            <w:rFonts w:ascii="Times New Roman" w:hAnsi="Times New Roman" w:cs="Times New Roman"/>
            <w:shd w:val="clear" w:color="auto" w:fill="FFFFFF"/>
          </w:rPr>
          <w:t>https://doi.org/10.1177/1365712718765548</w:t>
        </w:r>
      </w:hyperlink>
    </w:p>
    <w:p w14:paraId="37147F6D" w14:textId="77777777" w:rsidR="008960F1" w:rsidRPr="00B62E5B" w:rsidRDefault="008960F1" w:rsidP="00B62E5B">
      <w:pPr>
        <w:spacing w:line="360" w:lineRule="auto"/>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McSweeney, T. J. (2014). Magna Carta and the right to trial by jury.</w:t>
      </w:r>
    </w:p>
    <w:p w14:paraId="2869372A" w14:textId="7596CB78"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Moseneke, D. (2018). The courtroom as TV studio: the case of the Oscar Pistorius trial. </w:t>
      </w:r>
      <w:r w:rsidRPr="00B62E5B">
        <w:rPr>
          <w:rFonts w:ascii="Times New Roman" w:hAnsi="Times New Roman" w:cs="Times New Roman"/>
          <w:i/>
          <w:iCs/>
          <w:color w:val="222222"/>
          <w:shd w:val="clear" w:color="auto" w:fill="FFFFFF"/>
        </w:rPr>
        <w:t>International Journal of Law in Context</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14</w:t>
      </w:r>
      <w:r w:rsidRPr="00B62E5B">
        <w:rPr>
          <w:rFonts w:ascii="Times New Roman" w:hAnsi="Times New Roman" w:cs="Times New Roman"/>
          <w:color w:val="222222"/>
          <w:shd w:val="clear" w:color="auto" w:fill="FFFFFF"/>
        </w:rPr>
        <w:t>(4), 493-503.</w:t>
      </w:r>
      <w:r w:rsidR="004372C6">
        <w:rPr>
          <w:rFonts w:ascii="Times New Roman" w:hAnsi="Times New Roman" w:cs="Times New Roman"/>
          <w:color w:val="222222"/>
          <w:shd w:val="clear" w:color="auto" w:fill="FFFFFF"/>
        </w:rPr>
        <w:t xml:space="preserve"> </w:t>
      </w:r>
      <w:hyperlink r:id="rId23" w:history="1">
        <w:r w:rsidR="004372C6" w:rsidRPr="00FE7FA9">
          <w:rPr>
            <w:rStyle w:val="Hyperlink"/>
            <w:rFonts w:ascii="Times New Roman" w:hAnsi="Times New Roman" w:cs="Times New Roman"/>
            <w:shd w:val="clear" w:color="auto" w:fill="FFFFFF"/>
          </w:rPr>
          <w:t>https://doi.org/10.1017/S1744552318000204</w:t>
        </w:r>
      </w:hyperlink>
      <w:r w:rsidR="004372C6">
        <w:rPr>
          <w:rFonts w:ascii="Times New Roman" w:hAnsi="Times New Roman" w:cs="Times New Roman"/>
          <w:color w:val="222222"/>
          <w:shd w:val="clear" w:color="auto" w:fill="FFFFFF"/>
        </w:rPr>
        <w:t xml:space="preserve"> </w:t>
      </w:r>
    </w:p>
    <w:p w14:paraId="6776136F"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Najdowski, C., &amp; Stevenson, M. (2018). </w:t>
      </w:r>
      <w:r w:rsidRPr="00B62E5B">
        <w:rPr>
          <w:rFonts w:ascii="Times New Roman" w:hAnsi="Times New Roman" w:cs="Times New Roman"/>
          <w:i/>
          <w:iCs/>
          <w:color w:val="222222"/>
          <w:shd w:val="clear" w:color="auto" w:fill="FFFFFF"/>
        </w:rPr>
        <w:t>Criminal juries in the 21st century: contemporary issues, psychological science, and the law</w:t>
      </w:r>
      <w:r w:rsidRPr="00B62E5B">
        <w:rPr>
          <w:rFonts w:ascii="Times New Roman" w:hAnsi="Times New Roman" w:cs="Times New Roman"/>
          <w:color w:val="222222"/>
          <w:shd w:val="clear" w:color="auto" w:fill="FFFFFF"/>
        </w:rPr>
        <w:t>. Oxford University Press.</w:t>
      </w:r>
    </w:p>
    <w:p w14:paraId="37D4669C"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Offit, A. (2018). Prosecuting in the Shadow of the Jury. </w:t>
      </w:r>
      <w:r w:rsidRPr="00B62E5B">
        <w:rPr>
          <w:rFonts w:ascii="Times New Roman" w:hAnsi="Times New Roman" w:cs="Times New Roman"/>
          <w:i/>
          <w:iCs/>
          <w:color w:val="222222"/>
          <w:shd w:val="clear" w:color="auto" w:fill="FFFFFF"/>
        </w:rPr>
        <w:t>Nw. UL Rev.</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113</w:t>
      </w:r>
      <w:r w:rsidRPr="00B62E5B">
        <w:rPr>
          <w:rFonts w:ascii="Times New Roman" w:hAnsi="Times New Roman" w:cs="Times New Roman"/>
          <w:color w:val="222222"/>
          <w:shd w:val="clear" w:color="auto" w:fill="FFFFFF"/>
        </w:rPr>
        <w:t>, 1071.</w:t>
      </w:r>
    </w:p>
    <w:p w14:paraId="6A714DFA"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Peter-Hagene, L. (2019). Jurors’ Cognitive Depletion and Performance During Jury Deliberation as a Function of Jury Diversity and Defendant Race. </w:t>
      </w:r>
      <w:r w:rsidRPr="00B62E5B">
        <w:rPr>
          <w:rFonts w:ascii="Times New Roman" w:hAnsi="Times New Roman" w:cs="Times New Roman"/>
          <w:i/>
          <w:iCs/>
          <w:color w:val="222222"/>
          <w:shd w:val="clear" w:color="auto" w:fill="FFFFFF"/>
        </w:rPr>
        <w:t>Law and Human Behavior</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43</w:t>
      </w:r>
      <w:r w:rsidRPr="00B62E5B">
        <w:rPr>
          <w:rFonts w:ascii="Times New Roman" w:hAnsi="Times New Roman" w:cs="Times New Roman"/>
          <w:color w:val="222222"/>
          <w:shd w:val="clear" w:color="auto" w:fill="FFFFFF"/>
        </w:rPr>
        <w:t xml:space="preserve">(3), 232–249. </w:t>
      </w:r>
      <w:hyperlink r:id="rId24" w:history="1">
        <w:r w:rsidRPr="00B62E5B">
          <w:rPr>
            <w:rStyle w:val="Hyperlink"/>
            <w:rFonts w:ascii="Times New Roman" w:hAnsi="Times New Roman" w:cs="Times New Roman"/>
            <w:shd w:val="clear" w:color="auto" w:fill="FFFFFF"/>
          </w:rPr>
          <w:t>https://doi.org/10.1037/lhb0000332</w:t>
        </w:r>
      </w:hyperlink>
    </w:p>
    <w:p w14:paraId="2124A639" w14:textId="359C087E" w:rsidR="00B62E5B" w:rsidRPr="00B62E5B" w:rsidRDefault="008960F1" w:rsidP="00B62E5B">
      <w:pPr>
        <w:spacing w:line="360" w:lineRule="auto"/>
        <w:rPr>
          <w:rFonts w:ascii="Times New Roman" w:eastAsia="Times New Roman" w:hAnsi="Times New Roman" w:cs="Times New Roman"/>
          <w:color w:val="222222"/>
          <w:kern w:val="0"/>
          <w:lang w:eastAsia="en-GB"/>
          <w14:ligatures w14:val="none"/>
        </w:rPr>
      </w:pPr>
      <w:r w:rsidRPr="00110E4D">
        <w:rPr>
          <w:rFonts w:ascii="Times New Roman" w:eastAsia="Times New Roman" w:hAnsi="Times New Roman" w:cs="Times New Roman"/>
          <w:color w:val="222222"/>
          <w:kern w:val="0"/>
          <w:lang w:eastAsia="en-GB"/>
          <w14:ligatures w14:val="none"/>
        </w:rPr>
        <w:t>Power, J. G., Murphy, S. T., &amp; Coover, G. (1996). Priming prejudice: How stereotypes and counter-stereotypes influence attribution of responsibility and credibility among ingroups and outgroups. </w:t>
      </w:r>
      <w:r w:rsidRPr="00110E4D">
        <w:rPr>
          <w:rFonts w:ascii="Times New Roman" w:eastAsia="Times New Roman" w:hAnsi="Times New Roman" w:cs="Times New Roman"/>
          <w:i/>
          <w:iCs/>
          <w:color w:val="222222"/>
          <w:kern w:val="0"/>
          <w:lang w:eastAsia="en-GB"/>
          <w14:ligatures w14:val="none"/>
        </w:rPr>
        <w:t>Human communication research</w:t>
      </w:r>
      <w:r w:rsidRPr="00110E4D">
        <w:rPr>
          <w:rFonts w:ascii="Times New Roman" w:eastAsia="Times New Roman" w:hAnsi="Times New Roman" w:cs="Times New Roman"/>
          <w:color w:val="222222"/>
          <w:kern w:val="0"/>
          <w:lang w:eastAsia="en-GB"/>
          <w14:ligatures w14:val="none"/>
        </w:rPr>
        <w:t>, </w:t>
      </w:r>
      <w:r w:rsidRPr="00110E4D">
        <w:rPr>
          <w:rFonts w:ascii="Times New Roman" w:eastAsia="Times New Roman" w:hAnsi="Times New Roman" w:cs="Times New Roman"/>
          <w:i/>
          <w:iCs/>
          <w:color w:val="222222"/>
          <w:kern w:val="0"/>
          <w:lang w:eastAsia="en-GB"/>
          <w14:ligatures w14:val="none"/>
        </w:rPr>
        <w:t>23</w:t>
      </w:r>
      <w:r w:rsidRPr="00110E4D">
        <w:rPr>
          <w:rFonts w:ascii="Times New Roman" w:eastAsia="Times New Roman" w:hAnsi="Times New Roman" w:cs="Times New Roman"/>
          <w:color w:val="222222"/>
          <w:kern w:val="0"/>
          <w:lang w:eastAsia="en-GB"/>
          <w14:ligatures w14:val="none"/>
        </w:rPr>
        <w:t>(1), 36-58.</w:t>
      </w:r>
    </w:p>
    <w:p w14:paraId="262064C0" w14:textId="3814A7F9"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Rassin, E. (2020). Context effect and confirmation bias in criminal fact finding. </w:t>
      </w:r>
      <w:r w:rsidRPr="00B62E5B">
        <w:rPr>
          <w:rFonts w:ascii="Times New Roman" w:hAnsi="Times New Roman" w:cs="Times New Roman"/>
          <w:i/>
          <w:iCs/>
          <w:color w:val="222222"/>
          <w:shd w:val="clear" w:color="auto" w:fill="FFFFFF"/>
        </w:rPr>
        <w:t>Legal and Criminological Psychology</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25</w:t>
      </w:r>
      <w:r w:rsidRPr="00B62E5B">
        <w:rPr>
          <w:rFonts w:ascii="Times New Roman" w:hAnsi="Times New Roman" w:cs="Times New Roman"/>
          <w:color w:val="222222"/>
          <w:shd w:val="clear" w:color="auto" w:fill="FFFFFF"/>
        </w:rPr>
        <w:t xml:space="preserve">(2), 80–89. </w:t>
      </w:r>
      <w:hyperlink r:id="rId25" w:history="1">
        <w:r w:rsidR="004372C6" w:rsidRPr="00FE7FA9">
          <w:rPr>
            <w:rStyle w:val="Hyperlink"/>
            <w:rFonts w:ascii="Times New Roman" w:hAnsi="Times New Roman" w:cs="Times New Roman"/>
            <w:shd w:val="clear" w:color="auto" w:fill="FFFFFF"/>
          </w:rPr>
          <w:t>https://doi.org/10.1111/lcrp.12172</w:t>
        </w:r>
      </w:hyperlink>
      <w:r w:rsidR="004372C6">
        <w:rPr>
          <w:rFonts w:ascii="Times New Roman" w:hAnsi="Times New Roman" w:cs="Times New Roman"/>
          <w:color w:val="222222"/>
          <w:shd w:val="clear" w:color="auto" w:fill="FFFFFF"/>
        </w:rPr>
        <w:t xml:space="preserve"> </w:t>
      </w:r>
    </w:p>
    <w:p w14:paraId="43C5DCF6"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Redhead, S. (2002). Leeds United on trial. </w:t>
      </w:r>
      <w:r w:rsidRPr="00B62E5B">
        <w:rPr>
          <w:rFonts w:ascii="Times New Roman" w:hAnsi="Times New Roman" w:cs="Times New Roman"/>
          <w:i/>
          <w:iCs/>
          <w:color w:val="222222"/>
          <w:shd w:val="clear" w:color="auto" w:fill="FFFFFF"/>
        </w:rPr>
        <w:t>Entertainment Law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w:t>
      </w:r>
      <w:r w:rsidRPr="00B62E5B">
        <w:rPr>
          <w:rFonts w:ascii="Times New Roman" w:hAnsi="Times New Roman" w:cs="Times New Roman"/>
          <w:color w:val="222222"/>
          <w:shd w:val="clear" w:color="auto" w:fill="FFFFFF"/>
        </w:rPr>
        <w:t>(3), 98-106.</w:t>
      </w:r>
    </w:p>
    <w:p w14:paraId="18BAA096" w14:textId="64961B8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Ryan, M. J. (2013). Juries and the Criminal Constitution. </w:t>
      </w:r>
      <w:r w:rsidRPr="00B62E5B">
        <w:rPr>
          <w:rFonts w:ascii="Times New Roman" w:hAnsi="Times New Roman" w:cs="Times New Roman"/>
          <w:i/>
          <w:iCs/>
          <w:color w:val="222222"/>
          <w:shd w:val="clear" w:color="auto" w:fill="FFFFFF"/>
        </w:rPr>
        <w:t>Ala. L. Rev.</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65</w:t>
      </w:r>
      <w:r w:rsidRPr="00B62E5B">
        <w:rPr>
          <w:rFonts w:ascii="Times New Roman" w:hAnsi="Times New Roman" w:cs="Times New Roman"/>
          <w:color w:val="222222"/>
          <w:shd w:val="clear" w:color="auto" w:fill="FFFFFF"/>
        </w:rPr>
        <w:t>, 849.</w:t>
      </w:r>
    </w:p>
    <w:p w14:paraId="4AAF5E74" w14:textId="10ACA229"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 xml:space="preserve">Sammons, A. (2019). Psychology and </w:t>
      </w:r>
      <w:r w:rsidR="00B62E5B" w:rsidRPr="00B62E5B">
        <w:rPr>
          <w:rFonts w:ascii="Times New Roman" w:hAnsi="Times New Roman" w:cs="Times New Roman"/>
          <w:color w:val="222222"/>
          <w:shd w:val="clear" w:color="auto" w:fill="FFFFFF"/>
        </w:rPr>
        <w:t>crime (</w:t>
      </w:r>
      <w:r w:rsidRPr="00B62E5B">
        <w:rPr>
          <w:rFonts w:ascii="Times New Roman" w:hAnsi="Times New Roman" w:cs="Times New Roman"/>
          <w:color w:val="222222"/>
          <w:shd w:val="clear" w:color="auto" w:fill="FFFFFF"/>
        </w:rPr>
        <w:t>D. Putwain, Ed.; Second edition., p. 1 online resource (227 pages)). Routledge Taylor &amp; Francis Group.</w:t>
      </w:r>
    </w:p>
    <w:p w14:paraId="44C75850"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Simpler, M. F. (2012). The unjust “web” we weave: the evolution of social media and its psychological impact on juror impartiality and fair trials. </w:t>
      </w:r>
      <w:r w:rsidRPr="00B62E5B">
        <w:rPr>
          <w:rFonts w:ascii="Times New Roman" w:hAnsi="Times New Roman" w:cs="Times New Roman"/>
          <w:i/>
          <w:iCs/>
          <w:color w:val="222222"/>
          <w:shd w:val="clear" w:color="auto" w:fill="FFFFFF"/>
        </w:rPr>
        <w:t>Law &amp; Psychology Review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36</w:t>
      </w:r>
      <w:r w:rsidRPr="00B62E5B">
        <w:rPr>
          <w:rFonts w:ascii="Times New Roman" w:hAnsi="Times New Roman" w:cs="Times New Roman"/>
          <w:color w:val="222222"/>
          <w:shd w:val="clear" w:color="auto" w:fill="FFFFFF"/>
        </w:rPr>
        <w:t>, 275.</w:t>
      </w:r>
    </w:p>
    <w:p w14:paraId="2E93DC8A"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Sloan, A. H. (2022). Racial Bias in Jury Selection Must Be Addressed. </w:t>
      </w:r>
      <w:r w:rsidRPr="00B62E5B">
        <w:rPr>
          <w:rFonts w:ascii="Times New Roman" w:hAnsi="Times New Roman" w:cs="Times New Roman"/>
          <w:i/>
          <w:iCs/>
          <w:color w:val="222222"/>
          <w:shd w:val="clear" w:color="auto" w:fill="FFFFFF"/>
        </w:rPr>
        <w:t>The Judges’ Journal</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61</w:t>
      </w:r>
      <w:r w:rsidRPr="00B62E5B">
        <w:rPr>
          <w:rFonts w:ascii="Times New Roman" w:hAnsi="Times New Roman" w:cs="Times New Roman"/>
          <w:color w:val="222222"/>
          <w:shd w:val="clear" w:color="auto" w:fill="FFFFFF"/>
        </w:rPr>
        <w:t>(2), 24–27.</w:t>
      </w:r>
    </w:p>
    <w:p w14:paraId="4F0AD358" w14:textId="263157CC"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 xml:space="preserve">Temkin, J., Gray, J. M., &amp; Barrett, J. (2018). Different Functions of Rape Myth Use in Court: Findings </w:t>
      </w:r>
      <w:r w:rsidR="00B62E5B" w:rsidRPr="00B62E5B">
        <w:rPr>
          <w:rFonts w:ascii="Times New Roman" w:hAnsi="Times New Roman" w:cs="Times New Roman"/>
          <w:color w:val="222222"/>
          <w:shd w:val="clear" w:color="auto" w:fill="FFFFFF"/>
        </w:rPr>
        <w:t>from</w:t>
      </w:r>
      <w:r w:rsidRPr="00B62E5B">
        <w:rPr>
          <w:rFonts w:ascii="Times New Roman" w:hAnsi="Times New Roman" w:cs="Times New Roman"/>
          <w:color w:val="222222"/>
          <w:shd w:val="clear" w:color="auto" w:fill="FFFFFF"/>
        </w:rPr>
        <w:t xml:space="preserve"> a Trial Observation Study. </w:t>
      </w:r>
      <w:r w:rsidRPr="00B62E5B">
        <w:rPr>
          <w:rFonts w:ascii="Times New Roman" w:hAnsi="Times New Roman" w:cs="Times New Roman"/>
          <w:i/>
          <w:iCs/>
          <w:color w:val="222222"/>
          <w:shd w:val="clear" w:color="auto" w:fill="FFFFFF"/>
        </w:rPr>
        <w:t>Feminist Criminology</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13</w:t>
      </w:r>
      <w:r w:rsidRPr="00B62E5B">
        <w:rPr>
          <w:rFonts w:ascii="Times New Roman" w:hAnsi="Times New Roman" w:cs="Times New Roman"/>
          <w:color w:val="222222"/>
          <w:shd w:val="clear" w:color="auto" w:fill="FFFFFF"/>
        </w:rPr>
        <w:t xml:space="preserve">(2), 205–226. </w:t>
      </w:r>
      <w:r w:rsidRPr="00B62E5B">
        <w:rPr>
          <w:rFonts w:ascii="Times New Roman" w:hAnsi="Times New Roman" w:cs="Times New Roman"/>
          <w:color w:val="222222"/>
          <w:shd w:val="clear" w:color="auto" w:fill="FFFFFF"/>
        </w:rPr>
        <w:fldChar w:fldCharType="begin"/>
      </w:r>
      <w:r w:rsidRPr="00B62E5B">
        <w:rPr>
          <w:rFonts w:ascii="Times New Roman" w:hAnsi="Times New Roman" w:cs="Times New Roman"/>
          <w:color w:val="222222"/>
          <w:shd w:val="clear" w:color="auto" w:fill="FFFFFF"/>
        </w:rPr>
        <w:instrText>HYPERLINK "https://doi.org/10.1177/1557085116661627"</w:instrText>
      </w:r>
      <w:r w:rsidRPr="00B62E5B">
        <w:rPr>
          <w:rFonts w:ascii="Times New Roman" w:hAnsi="Times New Roman" w:cs="Times New Roman"/>
          <w:color w:val="222222"/>
          <w:shd w:val="clear" w:color="auto" w:fill="FFFFFF"/>
        </w:rPr>
        <w:fldChar w:fldCharType="separate"/>
      </w:r>
      <w:r w:rsidRPr="00B62E5B">
        <w:rPr>
          <w:rStyle w:val="Hyperlink"/>
          <w:rFonts w:ascii="Times New Roman" w:hAnsi="Times New Roman" w:cs="Times New Roman"/>
          <w:shd w:val="clear" w:color="auto" w:fill="FFFFFF"/>
        </w:rPr>
        <w:t>https://doi.org/10.1177/1557085116661627</w:t>
      </w:r>
      <w:r w:rsidRPr="00B62E5B">
        <w:rPr>
          <w:rFonts w:ascii="Times New Roman" w:hAnsi="Times New Roman" w:cs="Times New Roman"/>
          <w:color w:val="222222"/>
          <w:shd w:val="clear" w:color="auto" w:fill="FFFFFF"/>
        </w:rPr>
        <w:fldChar w:fldCharType="end"/>
      </w:r>
    </w:p>
    <w:p w14:paraId="6D5AC316"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Thomas, C. A., &amp; Balmer, N. J. (2007). </w:t>
      </w:r>
      <w:r w:rsidRPr="00B62E5B">
        <w:rPr>
          <w:rFonts w:ascii="Times New Roman" w:hAnsi="Times New Roman" w:cs="Times New Roman"/>
          <w:i/>
          <w:iCs/>
          <w:color w:val="222222"/>
          <w:shd w:val="clear" w:color="auto" w:fill="FFFFFF"/>
        </w:rPr>
        <w:t>Diversity and fairness in the jury system</w:t>
      </w:r>
      <w:r w:rsidRPr="00B62E5B">
        <w:rPr>
          <w:rFonts w:ascii="Times New Roman" w:hAnsi="Times New Roman" w:cs="Times New Roman"/>
          <w:color w:val="222222"/>
          <w:shd w:val="clear" w:color="auto" w:fill="FFFFFF"/>
        </w:rPr>
        <w:t>. London: Ministry of Justice.</w:t>
      </w:r>
    </w:p>
    <w:p w14:paraId="4DFB2751"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lastRenderedPageBreak/>
        <w:t xml:space="preserve">United States Courts (2023). </w:t>
      </w:r>
      <w:r w:rsidRPr="00B62E5B">
        <w:rPr>
          <w:rFonts w:ascii="Times New Roman" w:hAnsi="Times New Roman" w:cs="Times New Roman"/>
          <w:i/>
          <w:iCs/>
          <w:color w:val="222222"/>
          <w:shd w:val="clear" w:color="auto" w:fill="FFFFFF"/>
        </w:rPr>
        <w:t>Juror Selection Process</w:t>
      </w:r>
      <w:r w:rsidRPr="00B62E5B">
        <w:rPr>
          <w:rFonts w:ascii="Times New Roman" w:hAnsi="Times New Roman" w:cs="Times New Roman"/>
          <w:color w:val="222222"/>
          <w:shd w:val="clear" w:color="auto" w:fill="FFFFFF"/>
        </w:rPr>
        <w:t xml:space="preserve">. </w:t>
      </w:r>
      <w:hyperlink r:id="rId26" w:history="1">
        <w:r w:rsidRPr="00B62E5B">
          <w:rPr>
            <w:rStyle w:val="Hyperlink"/>
            <w:rFonts w:ascii="Times New Roman" w:hAnsi="Times New Roman" w:cs="Times New Roman"/>
            <w:shd w:val="clear" w:color="auto" w:fill="FFFFFF"/>
          </w:rPr>
          <w:t>https://www.uscourts.gov</w:t>
        </w:r>
      </w:hyperlink>
      <w:r w:rsidRPr="00B62E5B">
        <w:rPr>
          <w:rFonts w:ascii="Times New Roman" w:hAnsi="Times New Roman" w:cs="Times New Roman"/>
          <w:color w:val="222222"/>
          <w:shd w:val="clear" w:color="auto" w:fill="FFFFFF"/>
        </w:rPr>
        <w:t xml:space="preserve"> </w:t>
      </w:r>
    </w:p>
    <w:p w14:paraId="37201FB9"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WALL, A. M., &amp; Schuller, R. A. (2000). Sexual Assault and Defendant/Victim Intoxication: Jurors' Perceptions of Guilt 1. </w:t>
      </w:r>
      <w:r w:rsidRPr="00B62E5B">
        <w:rPr>
          <w:rFonts w:ascii="Times New Roman" w:hAnsi="Times New Roman" w:cs="Times New Roman"/>
          <w:i/>
          <w:iCs/>
          <w:color w:val="222222"/>
          <w:shd w:val="clear" w:color="auto" w:fill="FFFFFF"/>
        </w:rPr>
        <w:t>Journal of Applied Social Psychology</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30</w:t>
      </w:r>
      <w:r w:rsidRPr="00B62E5B">
        <w:rPr>
          <w:rFonts w:ascii="Times New Roman" w:hAnsi="Times New Roman" w:cs="Times New Roman"/>
          <w:color w:val="222222"/>
          <w:shd w:val="clear" w:color="auto" w:fill="FFFFFF"/>
        </w:rPr>
        <w:t>(2), 253-274.</w:t>
      </w:r>
    </w:p>
    <w:p w14:paraId="666DD91E" w14:textId="2D8E524B"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Willmott, D. (2017). </w:t>
      </w:r>
      <w:r w:rsidRPr="00B62E5B">
        <w:rPr>
          <w:rFonts w:ascii="Times New Roman" w:hAnsi="Times New Roman" w:cs="Times New Roman"/>
          <w:i/>
          <w:iCs/>
          <w:color w:val="222222"/>
          <w:shd w:val="clear" w:color="auto" w:fill="FFFFFF"/>
        </w:rPr>
        <w:t>An examination of the relationship between juror attitudes,</w:t>
      </w:r>
      <w:r w:rsidR="004372C6">
        <w:rPr>
          <w:rFonts w:ascii="Times New Roman" w:hAnsi="Times New Roman" w:cs="Times New Roman"/>
          <w:i/>
          <w:iCs/>
          <w:color w:val="222222"/>
          <w:shd w:val="clear" w:color="auto" w:fill="FFFFFF"/>
        </w:rPr>
        <w:t xml:space="preserve"> </w:t>
      </w:r>
      <w:r w:rsidRPr="00B62E5B">
        <w:rPr>
          <w:rFonts w:ascii="Times New Roman" w:hAnsi="Times New Roman" w:cs="Times New Roman"/>
          <w:i/>
          <w:iCs/>
          <w:color w:val="222222"/>
          <w:shd w:val="clear" w:color="auto" w:fill="FFFFFF"/>
        </w:rPr>
        <w:t>psychological constructs, and verdict decisions within rape trials</w:t>
      </w:r>
      <w:r w:rsidRPr="00B62E5B">
        <w:rPr>
          <w:rFonts w:ascii="Times New Roman" w:hAnsi="Times New Roman" w:cs="Times New Roman"/>
          <w:color w:val="222222"/>
          <w:shd w:val="clear" w:color="auto" w:fill="FFFFFF"/>
        </w:rPr>
        <w:t> (Doctoral dissertation, University of Huddersfield).</w:t>
      </w:r>
      <w:r w:rsidR="004372C6">
        <w:rPr>
          <w:rFonts w:ascii="Times New Roman" w:hAnsi="Times New Roman" w:cs="Times New Roman"/>
          <w:color w:val="222222"/>
          <w:shd w:val="clear" w:color="auto" w:fill="FFFFFF"/>
        </w:rPr>
        <w:t xml:space="preserve"> </w:t>
      </w:r>
      <w:hyperlink r:id="rId27" w:history="1">
        <w:r w:rsidR="004372C6" w:rsidRPr="004372C6">
          <w:rPr>
            <w:rStyle w:val="Hyperlink"/>
            <w:rFonts w:ascii="Times New Roman" w:hAnsi="Times New Roman" w:cs="Times New Roman"/>
            <w:shd w:val="clear" w:color="auto" w:fill="FFFFFF"/>
          </w:rPr>
          <w:t>https://doi-org.ezproxy.uwtsd.ac.uk/10.1111/j.1559-1816.2000.tb02315.x</w:t>
        </w:r>
      </w:hyperlink>
    </w:p>
    <w:p w14:paraId="1F2F36BB" w14:textId="77777777"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Wistrich, A. J., Rachlinski, J. J., &amp; Guthrie, C. (2015). Heart versus head: do judges follow the law or follow their feelings? </w:t>
      </w:r>
      <w:r w:rsidRPr="00B62E5B">
        <w:rPr>
          <w:rFonts w:ascii="Times New Roman" w:hAnsi="Times New Roman" w:cs="Times New Roman"/>
          <w:i/>
          <w:iCs/>
          <w:color w:val="222222"/>
          <w:shd w:val="clear" w:color="auto" w:fill="FFFFFF"/>
        </w:rPr>
        <w:t>Texas Law Review</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93</w:t>
      </w:r>
      <w:r w:rsidRPr="00B62E5B">
        <w:rPr>
          <w:rFonts w:ascii="Times New Roman" w:hAnsi="Times New Roman" w:cs="Times New Roman"/>
          <w:color w:val="222222"/>
          <w:shd w:val="clear" w:color="auto" w:fill="FFFFFF"/>
        </w:rPr>
        <w:t>(4), 855.</w:t>
      </w:r>
    </w:p>
    <w:p w14:paraId="71536DCF" w14:textId="1D126F4E" w:rsidR="008960F1" w:rsidRPr="00B62E5B" w:rsidRDefault="008960F1" w:rsidP="00B62E5B">
      <w:pPr>
        <w:spacing w:line="360" w:lineRule="auto"/>
        <w:ind w:left="720" w:hanging="720"/>
        <w:rPr>
          <w:rFonts w:ascii="Times New Roman" w:hAnsi="Times New Roman" w:cs="Times New Roman"/>
          <w:color w:val="222222"/>
          <w:shd w:val="clear" w:color="auto" w:fill="FFFFFF"/>
        </w:rPr>
      </w:pPr>
      <w:r w:rsidRPr="00B62E5B">
        <w:rPr>
          <w:rFonts w:ascii="Times New Roman" w:hAnsi="Times New Roman" w:cs="Times New Roman"/>
          <w:color w:val="222222"/>
          <w:shd w:val="clear" w:color="auto" w:fill="FFFFFF"/>
        </w:rPr>
        <w:t>Xu, Z. (2022). Human Judges in the Era of Artificial Intelligence: Challenges and Opportunities. </w:t>
      </w:r>
      <w:r w:rsidRPr="00B62E5B">
        <w:rPr>
          <w:rFonts w:ascii="Times New Roman" w:hAnsi="Times New Roman" w:cs="Times New Roman"/>
          <w:i/>
          <w:iCs/>
          <w:color w:val="222222"/>
          <w:shd w:val="clear" w:color="auto" w:fill="FFFFFF"/>
        </w:rPr>
        <w:t>Applied Artificial Intelligence</w:t>
      </w:r>
      <w:r w:rsidRPr="00B62E5B">
        <w:rPr>
          <w:rFonts w:ascii="Times New Roman" w:hAnsi="Times New Roman" w:cs="Times New Roman"/>
          <w:color w:val="222222"/>
          <w:shd w:val="clear" w:color="auto" w:fill="FFFFFF"/>
        </w:rPr>
        <w:t>, </w:t>
      </w:r>
      <w:r w:rsidRPr="00B62E5B">
        <w:rPr>
          <w:rFonts w:ascii="Times New Roman" w:hAnsi="Times New Roman" w:cs="Times New Roman"/>
          <w:i/>
          <w:iCs/>
          <w:color w:val="222222"/>
          <w:shd w:val="clear" w:color="auto" w:fill="FFFFFF"/>
        </w:rPr>
        <w:t>36</w:t>
      </w:r>
      <w:r w:rsidRPr="00B62E5B">
        <w:rPr>
          <w:rFonts w:ascii="Times New Roman" w:hAnsi="Times New Roman" w:cs="Times New Roman"/>
          <w:color w:val="222222"/>
          <w:shd w:val="clear" w:color="auto" w:fill="FFFFFF"/>
        </w:rPr>
        <w:t xml:space="preserve">(1). </w:t>
      </w:r>
      <w:hyperlink r:id="rId28" w:history="1">
        <w:r w:rsidR="004372C6" w:rsidRPr="00FE7FA9">
          <w:rPr>
            <w:rStyle w:val="Hyperlink"/>
            <w:rFonts w:ascii="Times New Roman" w:hAnsi="Times New Roman" w:cs="Times New Roman"/>
            <w:shd w:val="clear" w:color="auto" w:fill="FFFFFF"/>
          </w:rPr>
          <w:t>https://doi.org/10.1080/08839514.2021.2013652</w:t>
        </w:r>
      </w:hyperlink>
      <w:r w:rsidR="004372C6">
        <w:rPr>
          <w:rFonts w:ascii="Times New Roman" w:hAnsi="Times New Roman" w:cs="Times New Roman"/>
          <w:color w:val="222222"/>
          <w:shd w:val="clear" w:color="auto" w:fill="FFFFFF"/>
        </w:rPr>
        <w:t xml:space="preserve"> </w:t>
      </w:r>
    </w:p>
    <w:p w14:paraId="09A5A8CE" w14:textId="77777777" w:rsidR="008960F1" w:rsidRPr="00B62E5B" w:rsidRDefault="008960F1" w:rsidP="00B62E5B">
      <w:pPr>
        <w:pStyle w:val="NormalWeb"/>
        <w:spacing w:before="0" w:beforeAutospacing="0" w:after="0" w:afterAutospacing="0" w:line="360" w:lineRule="auto"/>
        <w:jc w:val="both"/>
        <w:rPr>
          <w:color w:val="000000" w:themeColor="text1"/>
          <w:spacing w:val="1"/>
        </w:rPr>
      </w:pPr>
    </w:p>
    <w:p w14:paraId="12103C53" w14:textId="75A3739C" w:rsidR="00B80CDA" w:rsidRPr="00B62E5B" w:rsidRDefault="00B80CDA" w:rsidP="00B62E5B">
      <w:pPr>
        <w:pStyle w:val="NormalWeb"/>
        <w:spacing w:before="0" w:beforeAutospacing="0" w:after="0" w:afterAutospacing="0" w:line="360" w:lineRule="auto"/>
        <w:jc w:val="both"/>
        <w:rPr>
          <w:color w:val="000000" w:themeColor="text1"/>
          <w:spacing w:val="1"/>
        </w:rPr>
      </w:pPr>
    </w:p>
    <w:p w14:paraId="48D59644" w14:textId="77777777" w:rsidR="00D605DC" w:rsidRPr="00B62E5B" w:rsidRDefault="00D605DC" w:rsidP="00B62E5B">
      <w:pPr>
        <w:pStyle w:val="NormalWeb"/>
        <w:spacing w:before="0" w:beforeAutospacing="0" w:after="0" w:afterAutospacing="0" w:line="360" w:lineRule="auto"/>
        <w:jc w:val="both"/>
        <w:rPr>
          <w:color w:val="000000" w:themeColor="text1"/>
          <w:spacing w:val="1"/>
        </w:rPr>
      </w:pPr>
    </w:p>
    <w:p w14:paraId="40153046" w14:textId="77777777" w:rsidR="00B80CDA" w:rsidRPr="00B62E5B" w:rsidRDefault="00B80CDA" w:rsidP="00B62E5B">
      <w:pPr>
        <w:pStyle w:val="NormalWeb"/>
        <w:spacing w:before="0" w:beforeAutospacing="0" w:after="0" w:afterAutospacing="0" w:line="360" w:lineRule="auto"/>
        <w:jc w:val="both"/>
        <w:rPr>
          <w:color w:val="000000" w:themeColor="text1"/>
          <w:spacing w:val="1"/>
        </w:rPr>
      </w:pPr>
    </w:p>
    <w:p w14:paraId="43FB97D9" w14:textId="09517578" w:rsidR="001F499D" w:rsidRPr="00B62E5B" w:rsidRDefault="00762A57"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br/>
      </w:r>
    </w:p>
    <w:p w14:paraId="7E0DDB7F" w14:textId="5B05ABD0" w:rsidR="00BD415D" w:rsidRPr="00B62E5B" w:rsidRDefault="00BD415D" w:rsidP="00B62E5B">
      <w:pPr>
        <w:pStyle w:val="NormalWeb"/>
        <w:spacing w:before="0" w:beforeAutospacing="0" w:after="0" w:afterAutospacing="0" w:line="360" w:lineRule="auto"/>
        <w:jc w:val="both"/>
        <w:rPr>
          <w:color w:val="000000" w:themeColor="text1"/>
          <w:spacing w:val="1"/>
        </w:rPr>
      </w:pPr>
      <w:r w:rsidRPr="00B62E5B">
        <w:rPr>
          <w:color w:val="000000" w:themeColor="text1"/>
          <w:spacing w:val="1"/>
        </w:rPr>
        <w:br/>
      </w:r>
    </w:p>
    <w:p w14:paraId="74AA8847" w14:textId="77777777" w:rsidR="00BD415D" w:rsidRPr="00B62E5B" w:rsidRDefault="00BD415D" w:rsidP="00B62E5B">
      <w:pPr>
        <w:pStyle w:val="NormalWeb"/>
        <w:spacing w:before="0" w:beforeAutospacing="0" w:after="0" w:afterAutospacing="0" w:line="360" w:lineRule="auto"/>
        <w:jc w:val="both"/>
        <w:rPr>
          <w:color w:val="000000" w:themeColor="text1"/>
          <w:spacing w:val="1"/>
        </w:rPr>
      </w:pPr>
    </w:p>
    <w:p w14:paraId="51EE3E61" w14:textId="77777777" w:rsidR="00BD415D" w:rsidRPr="00B62E5B" w:rsidRDefault="00BD415D" w:rsidP="00B62E5B">
      <w:pPr>
        <w:pStyle w:val="NormalWeb"/>
        <w:spacing w:before="0" w:beforeAutospacing="0" w:after="0" w:afterAutospacing="0" w:line="360" w:lineRule="auto"/>
        <w:jc w:val="both"/>
        <w:rPr>
          <w:color w:val="000000" w:themeColor="text1"/>
          <w:spacing w:val="1"/>
        </w:rPr>
      </w:pPr>
    </w:p>
    <w:p w14:paraId="31DD1950" w14:textId="77777777" w:rsidR="00762A57" w:rsidRPr="00B62E5B" w:rsidRDefault="00762A57" w:rsidP="00B62E5B">
      <w:pPr>
        <w:spacing w:line="360" w:lineRule="auto"/>
        <w:jc w:val="both"/>
        <w:rPr>
          <w:rFonts w:ascii="Times New Roman" w:hAnsi="Times New Roman" w:cs="Times New Roman"/>
          <w:color w:val="000000" w:themeColor="text1"/>
        </w:rPr>
      </w:pPr>
    </w:p>
    <w:sectPr w:rsidR="00762A57" w:rsidRPr="00B62E5B">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C5ADD" w14:textId="77777777" w:rsidR="00DC3D9A" w:rsidRDefault="00DC3D9A" w:rsidP="00B36025">
      <w:r>
        <w:separator/>
      </w:r>
    </w:p>
  </w:endnote>
  <w:endnote w:type="continuationSeparator" w:id="0">
    <w:p w14:paraId="53C90220" w14:textId="77777777" w:rsidR="00DC3D9A" w:rsidRDefault="00DC3D9A" w:rsidP="00B36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3920833"/>
      <w:docPartObj>
        <w:docPartGallery w:val="Page Numbers (Bottom of Page)"/>
        <w:docPartUnique/>
      </w:docPartObj>
    </w:sdtPr>
    <w:sdtContent>
      <w:p w14:paraId="3473976F" w14:textId="00E41529" w:rsidR="00B36025" w:rsidRDefault="00B36025" w:rsidP="00FE7F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6C8D3F" w14:textId="77777777" w:rsidR="00B36025" w:rsidRDefault="00B36025" w:rsidP="00B360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2321013"/>
      <w:docPartObj>
        <w:docPartGallery w:val="Page Numbers (Bottom of Page)"/>
        <w:docPartUnique/>
      </w:docPartObj>
    </w:sdtPr>
    <w:sdtContent>
      <w:p w14:paraId="79406018" w14:textId="5C5BD4BA" w:rsidR="00B36025" w:rsidRDefault="00B36025" w:rsidP="00FE7F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CD3A3F" w14:textId="77777777" w:rsidR="00B36025" w:rsidRDefault="00B36025" w:rsidP="00B360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67E8C" w14:textId="77777777" w:rsidR="00DC3D9A" w:rsidRDefault="00DC3D9A" w:rsidP="00B36025">
      <w:r>
        <w:separator/>
      </w:r>
    </w:p>
  </w:footnote>
  <w:footnote w:type="continuationSeparator" w:id="0">
    <w:p w14:paraId="3659A62A" w14:textId="77777777" w:rsidR="00DC3D9A" w:rsidRDefault="00DC3D9A" w:rsidP="00B360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07301"/>
    <w:multiLevelType w:val="multilevel"/>
    <w:tmpl w:val="98CA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656E9"/>
    <w:multiLevelType w:val="multilevel"/>
    <w:tmpl w:val="E68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129548">
    <w:abstractNumId w:val="0"/>
  </w:num>
  <w:num w:numId="2" w16cid:durableId="1410231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57"/>
    <w:rsid w:val="00125A14"/>
    <w:rsid w:val="001B4994"/>
    <w:rsid w:val="001C23A4"/>
    <w:rsid w:val="001F499D"/>
    <w:rsid w:val="00223F10"/>
    <w:rsid w:val="00267C19"/>
    <w:rsid w:val="00295F01"/>
    <w:rsid w:val="00311F18"/>
    <w:rsid w:val="0041447F"/>
    <w:rsid w:val="00427D70"/>
    <w:rsid w:val="004372C6"/>
    <w:rsid w:val="004500CE"/>
    <w:rsid w:val="00606CC6"/>
    <w:rsid w:val="006458F2"/>
    <w:rsid w:val="006B4400"/>
    <w:rsid w:val="006E136D"/>
    <w:rsid w:val="00762A57"/>
    <w:rsid w:val="007B1280"/>
    <w:rsid w:val="0080752D"/>
    <w:rsid w:val="008731FF"/>
    <w:rsid w:val="008960F1"/>
    <w:rsid w:val="00896D1C"/>
    <w:rsid w:val="008A04EA"/>
    <w:rsid w:val="008D777A"/>
    <w:rsid w:val="00930B56"/>
    <w:rsid w:val="009D1F7E"/>
    <w:rsid w:val="00A13447"/>
    <w:rsid w:val="00AE1E6E"/>
    <w:rsid w:val="00B36025"/>
    <w:rsid w:val="00B56BE9"/>
    <w:rsid w:val="00B62E5B"/>
    <w:rsid w:val="00B80CDA"/>
    <w:rsid w:val="00BC4C20"/>
    <w:rsid w:val="00BD415D"/>
    <w:rsid w:val="00BF1781"/>
    <w:rsid w:val="00C15CED"/>
    <w:rsid w:val="00C508ED"/>
    <w:rsid w:val="00C91608"/>
    <w:rsid w:val="00CB0ED7"/>
    <w:rsid w:val="00D01E74"/>
    <w:rsid w:val="00D310A7"/>
    <w:rsid w:val="00D5080E"/>
    <w:rsid w:val="00D605DC"/>
    <w:rsid w:val="00DC3D9A"/>
    <w:rsid w:val="00E47525"/>
    <w:rsid w:val="00E7059D"/>
    <w:rsid w:val="00F71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3FB9F0"/>
  <w15:chartTrackingRefBased/>
  <w15:docId w15:val="{03FB5893-358B-E246-8CA4-B9C04333D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A5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2A5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62A57"/>
  </w:style>
  <w:style w:type="character" w:styleId="Hyperlink">
    <w:name w:val="Hyperlink"/>
    <w:basedOn w:val="DefaultParagraphFont"/>
    <w:uiPriority w:val="99"/>
    <w:unhideWhenUsed/>
    <w:rsid w:val="00311F18"/>
    <w:rPr>
      <w:color w:val="0563C1" w:themeColor="hyperlink"/>
      <w:u w:val="single"/>
    </w:rPr>
  </w:style>
  <w:style w:type="character" w:styleId="UnresolvedMention">
    <w:name w:val="Unresolved Mention"/>
    <w:basedOn w:val="DefaultParagraphFont"/>
    <w:uiPriority w:val="99"/>
    <w:semiHidden/>
    <w:unhideWhenUsed/>
    <w:rsid w:val="00311F18"/>
    <w:rPr>
      <w:color w:val="605E5C"/>
      <w:shd w:val="clear" w:color="auto" w:fill="E1DFDD"/>
    </w:rPr>
  </w:style>
  <w:style w:type="character" w:styleId="FollowedHyperlink">
    <w:name w:val="FollowedHyperlink"/>
    <w:basedOn w:val="DefaultParagraphFont"/>
    <w:uiPriority w:val="99"/>
    <w:semiHidden/>
    <w:unhideWhenUsed/>
    <w:rsid w:val="00311F18"/>
    <w:rPr>
      <w:color w:val="954F72" w:themeColor="followedHyperlink"/>
      <w:u w:val="single"/>
    </w:rPr>
  </w:style>
  <w:style w:type="character" w:customStyle="1" w:styleId="anchor-text">
    <w:name w:val="anchor-text"/>
    <w:basedOn w:val="DefaultParagraphFont"/>
    <w:rsid w:val="00BD415D"/>
  </w:style>
  <w:style w:type="paragraph" w:customStyle="1" w:styleId="ssrcss-1q0x1qg-paragraph">
    <w:name w:val="ssrcss-1q0x1qg-paragraph"/>
    <w:basedOn w:val="Normal"/>
    <w:rsid w:val="00BD415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B36025"/>
    <w:pPr>
      <w:tabs>
        <w:tab w:val="center" w:pos="4513"/>
        <w:tab w:val="right" w:pos="9026"/>
      </w:tabs>
    </w:pPr>
  </w:style>
  <w:style w:type="character" w:customStyle="1" w:styleId="FooterChar">
    <w:name w:val="Footer Char"/>
    <w:basedOn w:val="DefaultParagraphFont"/>
    <w:link w:val="Footer"/>
    <w:uiPriority w:val="99"/>
    <w:rsid w:val="00B36025"/>
  </w:style>
  <w:style w:type="character" w:styleId="PageNumber">
    <w:name w:val="page number"/>
    <w:basedOn w:val="DefaultParagraphFont"/>
    <w:uiPriority w:val="99"/>
    <w:semiHidden/>
    <w:unhideWhenUsed/>
    <w:rsid w:val="00B36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3331">
      <w:bodyDiv w:val="1"/>
      <w:marLeft w:val="0"/>
      <w:marRight w:val="0"/>
      <w:marTop w:val="0"/>
      <w:marBottom w:val="0"/>
      <w:divBdr>
        <w:top w:val="none" w:sz="0" w:space="0" w:color="auto"/>
        <w:left w:val="none" w:sz="0" w:space="0" w:color="auto"/>
        <w:bottom w:val="none" w:sz="0" w:space="0" w:color="auto"/>
        <w:right w:val="none" w:sz="0" w:space="0" w:color="auto"/>
      </w:divBdr>
    </w:div>
    <w:div w:id="29964338">
      <w:bodyDiv w:val="1"/>
      <w:marLeft w:val="0"/>
      <w:marRight w:val="0"/>
      <w:marTop w:val="0"/>
      <w:marBottom w:val="0"/>
      <w:divBdr>
        <w:top w:val="none" w:sz="0" w:space="0" w:color="auto"/>
        <w:left w:val="none" w:sz="0" w:space="0" w:color="auto"/>
        <w:bottom w:val="none" w:sz="0" w:space="0" w:color="auto"/>
        <w:right w:val="none" w:sz="0" w:space="0" w:color="auto"/>
      </w:divBdr>
      <w:divsChild>
        <w:div w:id="2005430700">
          <w:marLeft w:val="0"/>
          <w:marRight w:val="0"/>
          <w:marTop w:val="0"/>
          <w:marBottom w:val="0"/>
          <w:divBdr>
            <w:top w:val="none" w:sz="0" w:space="0" w:color="auto"/>
            <w:left w:val="none" w:sz="0" w:space="0" w:color="auto"/>
            <w:bottom w:val="none" w:sz="0" w:space="0" w:color="auto"/>
            <w:right w:val="none" w:sz="0" w:space="0" w:color="auto"/>
          </w:divBdr>
          <w:divsChild>
            <w:div w:id="310794039">
              <w:marLeft w:val="0"/>
              <w:marRight w:val="0"/>
              <w:marTop w:val="0"/>
              <w:marBottom w:val="0"/>
              <w:divBdr>
                <w:top w:val="none" w:sz="0" w:space="0" w:color="auto"/>
                <w:left w:val="none" w:sz="0" w:space="0" w:color="auto"/>
                <w:bottom w:val="none" w:sz="0" w:space="0" w:color="auto"/>
                <w:right w:val="none" w:sz="0" w:space="0" w:color="auto"/>
              </w:divBdr>
              <w:divsChild>
                <w:div w:id="115267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2604">
      <w:bodyDiv w:val="1"/>
      <w:marLeft w:val="0"/>
      <w:marRight w:val="0"/>
      <w:marTop w:val="0"/>
      <w:marBottom w:val="0"/>
      <w:divBdr>
        <w:top w:val="none" w:sz="0" w:space="0" w:color="auto"/>
        <w:left w:val="none" w:sz="0" w:space="0" w:color="auto"/>
        <w:bottom w:val="none" w:sz="0" w:space="0" w:color="auto"/>
        <w:right w:val="none" w:sz="0" w:space="0" w:color="auto"/>
      </w:divBdr>
      <w:divsChild>
        <w:div w:id="357632900">
          <w:marLeft w:val="0"/>
          <w:marRight w:val="0"/>
          <w:marTop w:val="0"/>
          <w:marBottom w:val="0"/>
          <w:divBdr>
            <w:top w:val="none" w:sz="0" w:space="0" w:color="auto"/>
            <w:left w:val="none" w:sz="0" w:space="0" w:color="auto"/>
            <w:bottom w:val="none" w:sz="0" w:space="0" w:color="auto"/>
            <w:right w:val="none" w:sz="0" w:space="0" w:color="auto"/>
          </w:divBdr>
          <w:divsChild>
            <w:div w:id="741295143">
              <w:marLeft w:val="0"/>
              <w:marRight w:val="0"/>
              <w:marTop w:val="0"/>
              <w:marBottom w:val="0"/>
              <w:divBdr>
                <w:top w:val="none" w:sz="0" w:space="0" w:color="auto"/>
                <w:left w:val="none" w:sz="0" w:space="0" w:color="auto"/>
                <w:bottom w:val="none" w:sz="0" w:space="0" w:color="auto"/>
                <w:right w:val="none" w:sz="0" w:space="0" w:color="auto"/>
              </w:divBdr>
            </w:div>
          </w:divsChild>
        </w:div>
        <w:div w:id="1559247719">
          <w:marLeft w:val="0"/>
          <w:marRight w:val="0"/>
          <w:marTop w:val="0"/>
          <w:marBottom w:val="0"/>
          <w:divBdr>
            <w:top w:val="none" w:sz="0" w:space="0" w:color="auto"/>
            <w:left w:val="none" w:sz="0" w:space="0" w:color="auto"/>
            <w:bottom w:val="none" w:sz="0" w:space="0" w:color="auto"/>
            <w:right w:val="none" w:sz="0" w:space="0" w:color="auto"/>
          </w:divBdr>
        </w:div>
      </w:divsChild>
    </w:div>
    <w:div w:id="84111153">
      <w:bodyDiv w:val="1"/>
      <w:marLeft w:val="0"/>
      <w:marRight w:val="0"/>
      <w:marTop w:val="0"/>
      <w:marBottom w:val="0"/>
      <w:divBdr>
        <w:top w:val="none" w:sz="0" w:space="0" w:color="auto"/>
        <w:left w:val="none" w:sz="0" w:space="0" w:color="auto"/>
        <w:bottom w:val="none" w:sz="0" w:space="0" w:color="auto"/>
        <w:right w:val="none" w:sz="0" w:space="0" w:color="auto"/>
      </w:divBdr>
      <w:divsChild>
        <w:div w:id="1472402870">
          <w:marLeft w:val="0"/>
          <w:marRight w:val="0"/>
          <w:marTop w:val="0"/>
          <w:marBottom w:val="0"/>
          <w:divBdr>
            <w:top w:val="none" w:sz="0" w:space="0" w:color="auto"/>
            <w:left w:val="none" w:sz="0" w:space="0" w:color="auto"/>
            <w:bottom w:val="none" w:sz="0" w:space="0" w:color="auto"/>
            <w:right w:val="none" w:sz="0" w:space="0" w:color="auto"/>
          </w:divBdr>
          <w:divsChild>
            <w:div w:id="958488548">
              <w:marLeft w:val="0"/>
              <w:marRight w:val="0"/>
              <w:marTop w:val="0"/>
              <w:marBottom w:val="0"/>
              <w:divBdr>
                <w:top w:val="none" w:sz="0" w:space="0" w:color="auto"/>
                <w:left w:val="none" w:sz="0" w:space="0" w:color="auto"/>
                <w:bottom w:val="none" w:sz="0" w:space="0" w:color="auto"/>
                <w:right w:val="none" w:sz="0" w:space="0" w:color="auto"/>
              </w:divBdr>
              <w:divsChild>
                <w:div w:id="5052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3076">
      <w:bodyDiv w:val="1"/>
      <w:marLeft w:val="0"/>
      <w:marRight w:val="0"/>
      <w:marTop w:val="0"/>
      <w:marBottom w:val="0"/>
      <w:divBdr>
        <w:top w:val="none" w:sz="0" w:space="0" w:color="auto"/>
        <w:left w:val="none" w:sz="0" w:space="0" w:color="auto"/>
        <w:bottom w:val="none" w:sz="0" w:space="0" w:color="auto"/>
        <w:right w:val="none" w:sz="0" w:space="0" w:color="auto"/>
      </w:divBdr>
      <w:divsChild>
        <w:div w:id="2099590842">
          <w:marLeft w:val="0"/>
          <w:marRight w:val="0"/>
          <w:marTop w:val="0"/>
          <w:marBottom w:val="0"/>
          <w:divBdr>
            <w:top w:val="none" w:sz="0" w:space="0" w:color="auto"/>
            <w:left w:val="none" w:sz="0" w:space="0" w:color="auto"/>
            <w:bottom w:val="none" w:sz="0" w:space="0" w:color="auto"/>
            <w:right w:val="none" w:sz="0" w:space="0" w:color="auto"/>
          </w:divBdr>
          <w:divsChild>
            <w:div w:id="2091461264">
              <w:marLeft w:val="0"/>
              <w:marRight w:val="0"/>
              <w:marTop w:val="0"/>
              <w:marBottom w:val="0"/>
              <w:divBdr>
                <w:top w:val="none" w:sz="0" w:space="0" w:color="auto"/>
                <w:left w:val="none" w:sz="0" w:space="0" w:color="auto"/>
                <w:bottom w:val="none" w:sz="0" w:space="0" w:color="auto"/>
                <w:right w:val="none" w:sz="0" w:space="0" w:color="auto"/>
              </w:divBdr>
              <w:divsChild>
                <w:div w:id="7808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0120">
      <w:bodyDiv w:val="1"/>
      <w:marLeft w:val="0"/>
      <w:marRight w:val="0"/>
      <w:marTop w:val="0"/>
      <w:marBottom w:val="0"/>
      <w:divBdr>
        <w:top w:val="none" w:sz="0" w:space="0" w:color="auto"/>
        <w:left w:val="none" w:sz="0" w:space="0" w:color="auto"/>
        <w:bottom w:val="none" w:sz="0" w:space="0" w:color="auto"/>
        <w:right w:val="none" w:sz="0" w:space="0" w:color="auto"/>
      </w:divBdr>
      <w:divsChild>
        <w:div w:id="1030255551">
          <w:marLeft w:val="0"/>
          <w:marRight w:val="0"/>
          <w:marTop w:val="0"/>
          <w:marBottom w:val="0"/>
          <w:divBdr>
            <w:top w:val="none" w:sz="0" w:space="0" w:color="auto"/>
            <w:left w:val="none" w:sz="0" w:space="0" w:color="auto"/>
            <w:bottom w:val="none" w:sz="0" w:space="0" w:color="auto"/>
            <w:right w:val="none" w:sz="0" w:space="0" w:color="auto"/>
          </w:divBdr>
          <w:divsChild>
            <w:div w:id="50005050">
              <w:marLeft w:val="0"/>
              <w:marRight w:val="0"/>
              <w:marTop w:val="0"/>
              <w:marBottom w:val="0"/>
              <w:divBdr>
                <w:top w:val="none" w:sz="0" w:space="0" w:color="auto"/>
                <w:left w:val="none" w:sz="0" w:space="0" w:color="auto"/>
                <w:bottom w:val="none" w:sz="0" w:space="0" w:color="auto"/>
                <w:right w:val="none" w:sz="0" w:space="0" w:color="auto"/>
              </w:divBdr>
              <w:divsChild>
                <w:div w:id="206112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7952">
      <w:bodyDiv w:val="1"/>
      <w:marLeft w:val="0"/>
      <w:marRight w:val="0"/>
      <w:marTop w:val="0"/>
      <w:marBottom w:val="0"/>
      <w:divBdr>
        <w:top w:val="none" w:sz="0" w:space="0" w:color="auto"/>
        <w:left w:val="none" w:sz="0" w:space="0" w:color="auto"/>
        <w:bottom w:val="none" w:sz="0" w:space="0" w:color="auto"/>
        <w:right w:val="none" w:sz="0" w:space="0" w:color="auto"/>
      </w:divBdr>
      <w:divsChild>
        <w:div w:id="989988244">
          <w:marLeft w:val="0"/>
          <w:marRight w:val="0"/>
          <w:marTop w:val="0"/>
          <w:marBottom w:val="0"/>
          <w:divBdr>
            <w:top w:val="none" w:sz="0" w:space="0" w:color="auto"/>
            <w:left w:val="none" w:sz="0" w:space="0" w:color="auto"/>
            <w:bottom w:val="none" w:sz="0" w:space="0" w:color="auto"/>
            <w:right w:val="none" w:sz="0" w:space="0" w:color="auto"/>
          </w:divBdr>
          <w:divsChild>
            <w:div w:id="1222861549">
              <w:marLeft w:val="0"/>
              <w:marRight w:val="0"/>
              <w:marTop w:val="0"/>
              <w:marBottom w:val="0"/>
              <w:divBdr>
                <w:top w:val="none" w:sz="0" w:space="0" w:color="auto"/>
                <w:left w:val="none" w:sz="0" w:space="0" w:color="auto"/>
                <w:bottom w:val="none" w:sz="0" w:space="0" w:color="auto"/>
                <w:right w:val="none" w:sz="0" w:space="0" w:color="auto"/>
              </w:divBdr>
              <w:divsChild>
                <w:div w:id="105489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65829">
      <w:bodyDiv w:val="1"/>
      <w:marLeft w:val="0"/>
      <w:marRight w:val="0"/>
      <w:marTop w:val="0"/>
      <w:marBottom w:val="0"/>
      <w:divBdr>
        <w:top w:val="none" w:sz="0" w:space="0" w:color="auto"/>
        <w:left w:val="none" w:sz="0" w:space="0" w:color="auto"/>
        <w:bottom w:val="none" w:sz="0" w:space="0" w:color="auto"/>
        <w:right w:val="none" w:sz="0" w:space="0" w:color="auto"/>
      </w:divBdr>
      <w:divsChild>
        <w:div w:id="964888223">
          <w:marLeft w:val="0"/>
          <w:marRight w:val="0"/>
          <w:marTop w:val="0"/>
          <w:marBottom w:val="0"/>
          <w:divBdr>
            <w:top w:val="none" w:sz="0" w:space="0" w:color="auto"/>
            <w:left w:val="none" w:sz="0" w:space="0" w:color="auto"/>
            <w:bottom w:val="none" w:sz="0" w:space="0" w:color="auto"/>
            <w:right w:val="none" w:sz="0" w:space="0" w:color="auto"/>
          </w:divBdr>
          <w:divsChild>
            <w:div w:id="1422215708">
              <w:marLeft w:val="0"/>
              <w:marRight w:val="0"/>
              <w:marTop w:val="0"/>
              <w:marBottom w:val="0"/>
              <w:divBdr>
                <w:top w:val="none" w:sz="0" w:space="0" w:color="auto"/>
                <w:left w:val="none" w:sz="0" w:space="0" w:color="auto"/>
                <w:bottom w:val="none" w:sz="0" w:space="0" w:color="auto"/>
                <w:right w:val="none" w:sz="0" w:space="0" w:color="auto"/>
              </w:divBdr>
              <w:divsChild>
                <w:div w:id="40156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6665">
      <w:bodyDiv w:val="1"/>
      <w:marLeft w:val="0"/>
      <w:marRight w:val="0"/>
      <w:marTop w:val="0"/>
      <w:marBottom w:val="0"/>
      <w:divBdr>
        <w:top w:val="none" w:sz="0" w:space="0" w:color="auto"/>
        <w:left w:val="none" w:sz="0" w:space="0" w:color="auto"/>
        <w:bottom w:val="none" w:sz="0" w:space="0" w:color="auto"/>
        <w:right w:val="none" w:sz="0" w:space="0" w:color="auto"/>
      </w:divBdr>
    </w:div>
    <w:div w:id="246237185">
      <w:bodyDiv w:val="1"/>
      <w:marLeft w:val="0"/>
      <w:marRight w:val="0"/>
      <w:marTop w:val="0"/>
      <w:marBottom w:val="0"/>
      <w:divBdr>
        <w:top w:val="none" w:sz="0" w:space="0" w:color="auto"/>
        <w:left w:val="none" w:sz="0" w:space="0" w:color="auto"/>
        <w:bottom w:val="none" w:sz="0" w:space="0" w:color="auto"/>
        <w:right w:val="none" w:sz="0" w:space="0" w:color="auto"/>
      </w:divBdr>
      <w:divsChild>
        <w:div w:id="670255940">
          <w:marLeft w:val="0"/>
          <w:marRight w:val="0"/>
          <w:marTop w:val="0"/>
          <w:marBottom w:val="0"/>
          <w:divBdr>
            <w:top w:val="none" w:sz="0" w:space="0" w:color="auto"/>
            <w:left w:val="none" w:sz="0" w:space="0" w:color="auto"/>
            <w:bottom w:val="none" w:sz="0" w:space="0" w:color="auto"/>
            <w:right w:val="none" w:sz="0" w:space="0" w:color="auto"/>
          </w:divBdr>
          <w:divsChild>
            <w:div w:id="1604263549">
              <w:marLeft w:val="0"/>
              <w:marRight w:val="0"/>
              <w:marTop w:val="0"/>
              <w:marBottom w:val="0"/>
              <w:divBdr>
                <w:top w:val="none" w:sz="0" w:space="0" w:color="auto"/>
                <w:left w:val="none" w:sz="0" w:space="0" w:color="auto"/>
                <w:bottom w:val="none" w:sz="0" w:space="0" w:color="auto"/>
                <w:right w:val="none" w:sz="0" w:space="0" w:color="auto"/>
              </w:divBdr>
              <w:divsChild>
                <w:div w:id="679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124032">
      <w:bodyDiv w:val="1"/>
      <w:marLeft w:val="0"/>
      <w:marRight w:val="0"/>
      <w:marTop w:val="0"/>
      <w:marBottom w:val="0"/>
      <w:divBdr>
        <w:top w:val="none" w:sz="0" w:space="0" w:color="auto"/>
        <w:left w:val="none" w:sz="0" w:space="0" w:color="auto"/>
        <w:bottom w:val="none" w:sz="0" w:space="0" w:color="auto"/>
        <w:right w:val="none" w:sz="0" w:space="0" w:color="auto"/>
      </w:divBdr>
    </w:div>
    <w:div w:id="294137830">
      <w:bodyDiv w:val="1"/>
      <w:marLeft w:val="0"/>
      <w:marRight w:val="0"/>
      <w:marTop w:val="0"/>
      <w:marBottom w:val="0"/>
      <w:divBdr>
        <w:top w:val="none" w:sz="0" w:space="0" w:color="auto"/>
        <w:left w:val="none" w:sz="0" w:space="0" w:color="auto"/>
        <w:bottom w:val="none" w:sz="0" w:space="0" w:color="auto"/>
        <w:right w:val="none" w:sz="0" w:space="0" w:color="auto"/>
      </w:divBdr>
    </w:div>
    <w:div w:id="320475181">
      <w:bodyDiv w:val="1"/>
      <w:marLeft w:val="0"/>
      <w:marRight w:val="0"/>
      <w:marTop w:val="0"/>
      <w:marBottom w:val="0"/>
      <w:divBdr>
        <w:top w:val="none" w:sz="0" w:space="0" w:color="auto"/>
        <w:left w:val="none" w:sz="0" w:space="0" w:color="auto"/>
        <w:bottom w:val="none" w:sz="0" w:space="0" w:color="auto"/>
        <w:right w:val="none" w:sz="0" w:space="0" w:color="auto"/>
      </w:divBdr>
    </w:div>
    <w:div w:id="329258386">
      <w:bodyDiv w:val="1"/>
      <w:marLeft w:val="0"/>
      <w:marRight w:val="0"/>
      <w:marTop w:val="0"/>
      <w:marBottom w:val="0"/>
      <w:divBdr>
        <w:top w:val="none" w:sz="0" w:space="0" w:color="auto"/>
        <w:left w:val="none" w:sz="0" w:space="0" w:color="auto"/>
        <w:bottom w:val="none" w:sz="0" w:space="0" w:color="auto"/>
        <w:right w:val="none" w:sz="0" w:space="0" w:color="auto"/>
      </w:divBdr>
    </w:div>
    <w:div w:id="361366971">
      <w:bodyDiv w:val="1"/>
      <w:marLeft w:val="0"/>
      <w:marRight w:val="0"/>
      <w:marTop w:val="0"/>
      <w:marBottom w:val="0"/>
      <w:divBdr>
        <w:top w:val="none" w:sz="0" w:space="0" w:color="auto"/>
        <w:left w:val="none" w:sz="0" w:space="0" w:color="auto"/>
        <w:bottom w:val="none" w:sz="0" w:space="0" w:color="auto"/>
        <w:right w:val="none" w:sz="0" w:space="0" w:color="auto"/>
      </w:divBdr>
    </w:div>
    <w:div w:id="440421499">
      <w:bodyDiv w:val="1"/>
      <w:marLeft w:val="0"/>
      <w:marRight w:val="0"/>
      <w:marTop w:val="0"/>
      <w:marBottom w:val="0"/>
      <w:divBdr>
        <w:top w:val="none" w:sz="0" w:space="0" w:color="auto"/>
        <w:left w:val="none" w:sz="0" w:space="0" w:color="auto"/>
        <w:bottom w:val="none" w:sz="0" w:space="0" w:color="auto"/>
        <w:right w:val="none" w:sz="0" w:space="0" w:color="auto"/>
      </w:divBdr>
      <w:divsChild>
        <w:div w:id="1520661459">
          <w:marLeft w:val="0"/>
          <w:marRight w:val="0"/>
          <w:marTop w:val="0"/>
          <w:marBottom w:val="0"/>
          <w:divBdr>
            <w:top w:val="none" w:sz="0" w:space="0" w:color="auto"/>
            <w:left w:val="none" w:sz="0" w:space="0" w:color="auto"/>
            <w:bottom w:val="none" w:sz="0" w:space="0" w:color="auto"/>
            <w:right w:val="none" w:sz="0" w:space="0" w:color="auto"/>
          </w:divBdr>
          <w:divsChild>
            <w:div w:id="1562978523">
              <w:marLeft w:val="0"/>
              <w:marRight w:val="0"/>
              <w:marTop w:val="0"/>
              <w:marBottom w:val="0"/>
              <w:divBdr>
                <w:top w:val="none" w:sz="0" w:space="0" w:color="auto"/>
                <w:left w:val="none" w:sz="0" w:space="0" w:color="auto"/>
                <w:bottom w:val="none" w:sz="0" w:space="0" w:color="auto"/>
                <w:right w:val="none" w:sz="0" w:space="0" w:color="auto"/>
              </w:divBdr>
              <w:divsChild>
                <w:div w:id="18686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22766">
      <w:bodyDiv w:val="1"/>
      <w:marLeft w:val="0"/>
      <w:marRight w:val="0"/>
      <w:marTop w:val="0"/>
      <w:marBottom w:val="0"/>
      <w:divBdr>
        <w:top w:val="none" w:sz="0" w:space="0" w:color="auto"/>
        <w:left w:val="none" w:sz="0" w:space="0" w:color="auto"/>
        <w:bottom w:val="none" w:sz="0" w:space="0" w:color="auto"/>
        <w:right w:val="none" w:sz="0" w:space="0" w:color="auto"/>
      </w:divBdr>
      <w:divsChild>
        <w:div w:id="1059136522">
          <w:marLeft w:val="0"/>
          <w:marRight w:val="0"/>
          <w:marTop w:val="0"/>
          <w:marBottom w:val="0"/>
          <w:divBdr>
            <w:top w:val="none" w:sz="0" w:space="0" w:color="auto"/>
            <w:left w:val="none" w:sz="0" w:space="0" w:color="auto"/>
            <w:bottom w:val="none" w:sz="0" w:space="0" w:color="auto"/>
            <w:right w:val="none" w:sz="0" w:space="0" w:color="auto"/>
          </w:divBdr>
          <w:divsChild>
            <w:div w:id="1688873365">
              <w:marLeft w:val="0"/>
              <w:marRight w:val="0"/>
              <w:marTop w:val="0"/>
              <w:marBottom w:val="0"/>
              <w:divBdr>
                <w:top w:val="none" w:sz="0" w:space="0" w:color="auto"/>
                <w:left w:val="none" w:sz="0" w:space="0" w:color="auto"/>
                <w:bottom w:val="none" w:sz="0" w:space="0" w:color="auto"/>
                <w:right w:val="none" w:sz="0" w:space="0" w:color="auto"/>
              </w:divBdr>
              <w:divsChild>
                <w:div w:id="9930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670691">
      <w:bodyDiv w:val="1"/>
      <w:marLeft w:val="0"/>
      <w:marRight w:val="0"/>
      <w:marTop w:val="0"/>
      <w:marBottom w:val="0"/>
      <w:divBdr>
        <w:top w:val="none" w:sz="0" w:space="0" w:color="auto"/>
        <w:left w:val="none" w:sz="0" w:space="0" w:color="auto"/>
        <w:bottom w:val="none" w:sz="0" w:space="0" w:color="auto"/>
        <w:right w:val="none" w:sz="0" w:space="0" w:color="auto"/>
      </w:divBdr>
    </w:div>
    <w:div w:id="596905881">
      <w:bodyDiv w:val="1"/>
      <w:marLeft w:val="0"/>
      <w:marRight w:val="0"/>
      <w:marTop w:val="0"/>
      <w:marBottom w:val="0"/>
      <w:divBdr>
        <w:top w:val="none" w:sz="0" w:space="0" w:color="auto"/>
        <w:left w:val="none" w:sz="0" w:space="0" w:color="auto"/>
        <w:bottom w:val="none" w:sz="0" w:space="0" w:color="auto"/>
        <w:right w:val="none" w:sz="0" w:space="0" w:color="auto"/>
      </w:divBdr>
      <w:divsChild>
        <w:div w:id="1074011139">
          <w:marLeft w:val="0"/>
          <w:marRight w:val="0"/>
          <w:marTop w:val="0"/>
          <w:marBottom w:val="0"/>
          <w:divBdr>
            <w:top w:val="none" w:sz="0" w:space="0" w:color="auto"/>
            <w:left w:val="none" w:sz="0" w:space="0" w:color="auto"/>
            <w:bottom w:val="none" w:sz="0" w:space="0" w:color="auto"/>
            <w:right w:val="none" w:sz="0" w:space="0" w:color="auto"/>
          </w:divBdr>
          <w:divsChild>
            <w:div w:id="877280639">
              <w:marLeft w:val="0"/>
              <w:marRight w:val="0"/>
              <w:marTop w:val="0"/>
              <w:marBottom w:val="0"/>
              <w:divBdr>
                <w:top w:val="none" w:sz="0" w:space="0" w:color="auto"/>
                <w:left w:val="none" w:sz="0" w:space="0" w:color="auto"/>
                <w:bottom w:val="none" w:sz="0" w:space="0" w:color="auto"/>
                <w:right w:val="none" w:sz="0" w:space="0" w:color="auto"/>
              </w:divBdr>
              <w:divsChild>
                <w:div w:id="13800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736842">
      <w:bodyDiv w:val="1"/>
      <w:marLeft w:val="0"/>
      <w:marRight w:val="0"/>
      <w:marTop w:val="0"/>
      <w:marBottom w:val="0"/>
      <w:divBdr>
        <w:top w:val="none" w:sz="0" w:space="0" w:color="auto"/>
        <w:left w:val="none" w:sz="0" w:space="0" w:color="auto"/>
        <w:bottom w:val="none" w:sz="0" w:space="0" w:color="auto"/>
        <w:right w:val="none" w:sz="0" w:space="0" w:color="auto"/>
      </w:divBdr>
    </w:div>
    <w:div w:id="716661685">
      <w:bodyDiv w:val="1"/>
      <w:marLeft w:val="0"/>
      <w:marRight w:val="0"/>
      <w:marTop w:val="0"/>
      <w:marBottom w:val="0"/>
      <w:divBdr>
        <w:top w:val="none" w:sz="0" w:space="0" w:color="auto"/>
        <w:left w:val="none" w:sz="0" w:space="0" w:color="auto"/>
        <w:bottom w:val="none" w:sz="0" w:space="0" w:color="auto"/>
        <w:right w:val="none" w:sz="0" w:space="0" w:color="auto"/>
      </w:divBdr>
    </w:div>
    <w:div w:id="900364197">
      <w:bodyDiv w:val="1"/>
      <w:marLeft w:val="0"/>
      <w:marRight w:val="0"/>
      <w:marTop w:val="0"/>
      <w:marBottom w:val="0"/>
      <w:divBdr>
        <w:top w:val="none" w:sz="0" w:space="0" w:color="auto"/>
        <w:left w:val="none" w:sz="0" w:space="0" w:color="auto"/>
        <w:bottom w:val="none" w:sz="0" w:space="0" w:color="auto"/>
        <w:right w:val="none" w:sz="0" w:space="0" w:color="auto"/>
      </w:divBdr>
      <w:divsChild>
        <w:div w:id="1912157799">
          <w:marLeft w:val="0"/>
          <w:marRight w:val="0"/>
          <w:marTop w:val="0"/>
          <w:marBottom w:val="0"/>
          <w:divBdr>
            <w:top w:val="none" w:sz="0" w:space="0" w:color="auto"/>
            <w:left w:val="none" w:sz="0" w:space="0" w:color="auto"/>
            <w:bottom w:val="none" w:sz="0" w:space="0" w:color="auto"/>
            <w:right w:val="none" w:sz="0" w:space="0" w:color="auto"/>
          </w:divBdr>
          <w:divsChild>
            <w:div w:id="384108501">
              <w:marLeft w:val="0"/>
              <w:marRight w:val="0"/>
              <w:marTop w:val="0"/>
              <w:marBottom w:val="0"/>
              <w:divBdr>
                <w:top w:val="none" w:sz="0" w:space="0" w:color="auto"/>
                <w:left w:val="none" w:sz="0" w:space="0" w:color="auto"/>
                <w:bottom w:val="none" w:sz="0" w:space="0" w:color="auto"/>
                <w:right w:val="none" w:sz="0" w:space="0" w:color="auto"/>
              </w:divBdr>
            </w:div>
          </w:divsChild>
        </w:div>
        <w:div w:id="1357584387">
          <w:marLeft w:val="0"/>
          <w:marRight w:val="0"/>
          <w:marTop w:val="0"/>
          <w:marBottom w:val="0"/>
          <w:divBdr>
            <w:top w:val="none" w:sz="0" w:space="0" w:color="auto"/>
            <w:left w:val="none" w:sz="0" w:space="0" w:color="auto"/>
            <w:bottom w:val="none" w:sz="0" w:space="0" w:color="auto"/>
            <w:right w:val="none" w:sz="0" w:space="0" w:color="auto"/>
          </w:divBdr>
          <w:divsChild>
            <w:div w:id="610362484">
              <w:marLeft w:val="0"/>
              <w:marRight w:val="0"/>
              <w:marTop w:val="0"/>
              <w:marBottom w:val="0"/>
              <w:divBdr>
                <w:top w:val="none" w:sz="0" w:space="0" w:color="auto"/>
                <w:left w:val="none" w:sz="0" w:space="0" w:color="auto"/>
                <w:bottom w:val="none" w:sz="0" w:space="0" w:color="auto"/>
                <w:right w:val="none" w:sz="0" w:space="0" w:color="auto"/>
              </w:divBdr>
            </w:div>
          </w:divsChild>
        </w:div>
        <w:div w:id="1336106332">
          <w:marLeft w:val="0"/>
          <w:marRight w:val="0"/>
          <w:marTop w:val="0"/>
          <w:marBottom w:val="0"/>
          <w:divBdr>
            <w:top w:val="none" w:sz="0" w:space="0" w:color="auto"/>
            <w:left w:val="none" w:sz="0" w:space="0" w:color="auto"/>
            <w:bottom w:val="none" w:sz="0" w:space="0" w:color="auto"/>
            <w:right w:val="none" w:sz="0" w:space="0" w:color="auto"/>
          </w:divBdr>
          <w:divsChild>
            <w:div w:id="119053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357417">
      <w:bodyDiv w:val="1"/>
      <w:marLeft w:val="0"/>
      <w:marRight w:val="0"/>
      <w:marTop w:val="0"/>
      <w:marBottom w:val="0"/>
      <w:divBdr>
        <w:top w:val="none" w:sz="0" w:space="0" w:color="auto"/>
        <w:left w:val="none" w:sz="0" w:space="0" w:color="auto"/>
        <w:bottom w:val="none" w:sz="0" w:space="0" w:color="auto"/>
        <w:right w:val="none" w:sz="0" w:space="0" w:color="auto"/>
      </w:divBdr>
    </w:div>
    <w:div w:id="1028675852">
      <w:bodyDiv w:val="1"/>
      <w:marLeft w:val="0"/>
      <w:marRight w:val="0"/>
      <w:marTop w:val="0"/>
      <w:marBottom w:val="0"/>
      <w:divBdr>
        <w:top w:val="none" w:sz="0" w:space="0" w:color="auto"/>
        <w:left w:val="none" w:sz="0" w:space="0" w:color="auto"/>
        <w:bottom w:val="none" w:sz="0" w:space="0" w:color="auto"/>
        <w:right w:val="none" w:sz="0" w:space="0" w:color="auto"/>
      </w:divBdr>
    </w:div>
    <w:div w:id="1075083670">
      <w:bodyDiv w:val="1"/>
      <w:marLeft w:val="0"/>
      <w:marRight w:val="0"/>
      <w:marTop w:val="0"/>
      <w:marBottom w:val="0"/>
      <w:divBdr>
        <w:top w:val="none" w:sz="0" w:space="0" w:color="auto"/>
        <w:left w:val="none" w:sz="0" w:space="0" w:color="auto"/>
        <w:bottom w:val="none" w:sz="0" w:space="0" w:color="auto"/>
        <w:right w:val="none" w:sz="0" w:space="0" w:color="auto"/>
      </w:divBdr>
    </w:div>
    <w:div w:id="1079443781">
      <w:bodyDiv w:val="1"/>
      <w:marLeft w:val="0"/>
      <w:marRight w:val="0"/>
      <w:marTop w:val="0"/>
      <w:marBottom w:val="0"/>
      <w:divBdr>
        <w:top w:val="none" w:sz="0" w:space="0" w:color="auto"/>
        <w:left w:val="none" w:sz="0" w:space="0" w:color="auto"/>
        <w:bottom w:val="none" w:sz="0" w:space="0" w:color="auto"/>
        <w:right w:val="none" w:sz="0" w:space="0" w:color="auto"/>
      </w:divBdr>
      <w:divsChild>
        <w:div w:id="1629356347">
          <w:marLeft w:val="0"/>
          <w:marRight w:val="0"/>
          <w:marTop w:val="0"/>
          <w:marBottom w:val="0"/>
          <w:divBdr>
            <w:top w:val="none" w:sz="0" w:space="0" w:color="auto"/>
            <w:left w:val="none" w:sz="0" w:space="0" w:color="auto"/>
            <w:bottom w:val="none" w:sz="0" w:space="0" w:color="auto"/>
            <w:right w:val="none" w:sz="0" w:space="0" w:color="auto"/>
          </w:divBdr>
          <w:divsChild>
            <w:div w:id="531891586">
              <w:marLeft w:val="0"/>
              <w:marRight w:val="0"/>
              <w:marTop w:val="0"/>
              <w:marBottom w:val="0"/>
              <w:divBdr>
                <w:top w:val="none" w:sz="0" w:space="0" w:color="auto"/>
                <w:left w:val="none" w:sz="0" w:space="0" w:color="auto"/>
                <w:bottom w:val="none" w:sz="0" w:space="0" w:color="auto"/>
                <w:right w:val="none" w:sz="0" w:space="0" w:color="auto"/>
              </w:divBdr>
              <w:divsChild>
                <w:div w:id="206578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44890">
      <w:bodyDiv w:val="1"/>
      <w:marLeft w:val="0"/>
      <w:marRight w:val="0"/>
      <w:marTop w:val="0"/>
      <w:marBottom w:val="0"/>
      <w:divBdr>
        <w:top w:val="none" w:sz="0" w:space="0" w:color="auto"/>
        <w:left w:val="none" w:sz="0" w:space="0" w:color="auto"/>
        <w:bottom w:val="none" w:sz="0" w:space="0" w:color="auto"/>
        <w:right w:val="none" w:sz="0" w:space="0" w:color="auto"/>
      </w:divBdr>
      <w:divsChild>
        <w:div w:id="1232739842">
          <w:marLeft w:val="0"/>
          <w:marRight w:val="0"/>
          <w:marTop w:val="0"/>
          <w:marBottom w:val="0"/>
          <w:divBdr>
            <w:top w:val="none" w:sz="0" w:space="0" w:color="auto"/>
            <w:left w:val="none" w:sz="0" w:space="0" w:color="auto"/>
            <w:bottom w:val="none" w:sz="0" w:space="0" w:color="auto"/>
            <w:right w:val="none" w:sz="0" w:space="0" w:color="auto"/>
          </w:divBdr>
          <w:divsChild>
            <w:div w:id="1025401291">
              <w:marLeft w:val="0"/>
              <w:marRight w:val="0"/>
              <w:marTop w:val="0"/>
              <w:marBottom w:val="0"/>
              <w:divBdr>
                <w:top w:val="none" w:sz="0" w:space="0" w:color="auto"/>
                <w:left w:val="none" w:sz="0" w:space="0" w:color="auto"/>
                <w:bottom w:val="none" w:sz="0" w:space="0" w:color="auto"/>
                <w:right w:val="none" w:sz="0" w:space="0" w:color="auto"/>
              </w:divBdr>
              <w:divsChild>
                <w:div w:id="94184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683038">
      <w:bodyDiv w:val="1"/>
      <w:marLeft w:val="0"/>
      <w:marRight w:val="0"/>
      <w:marTop w:val="0"/>
      <w:marBottom w:val="0"/>
      <w:divBdr>
        <w:top w:val="none" w:sz="0" w:space="0" w:color="auto"/>
        <w:left w:val="none" w:sz="0" w:space="0" w:color="auto"/>
        <w:bottom w:val="none" w:sz="0" w:space="0" w:color="auto"/>
        <w:right w:val="none" w:sz="0" w:space="0" w:color="auto"/>
      </w:divBdr>
    </w:div>
    <w:div w:id="1212113134">
      <w:bodyDiv w:val="1"/>
      <w:marLeft w:val="0"/>
      <w:marRight w:val="0"/>
      <w:marTop w:val="0"/>
      <w:marBottom w:val="0"/>
      <w:divBdr>
        <w:top w:val="none" w:sz="0" w:space="0" w:color="auto"/>
        <w:left w:val="none" w:sz="0" w:space="0" w:color="auto"/>
        <w:bottom w:val="none" w:sz="0" w:space="0" w:color="auto"/>
        <w:right w:val="none" w:sz="0" w:space="0" w:color="auto"/>
      </w:divBdr>
      <w:divsChild>
        <w:div w:id="1400245483">
          <w:marLeft w:val="0"/>
          <w:marRight w:val="0"/>
          <w:marTop w:val="0"/>
          <w:marBottom w:val="0"/>
          <w:divBdr>
            <w:top w:val="none" w:sz="0" w:space="0" w:color="auto"/>
            <w:left w:val="none" w:sz="0" w:space="0" w:color="auto"/>
            <w:bottom w:val="none" w:sz="0" w:space="0" w:color="auto"/>
            <w:right w:val="none" w:sz="0" w:space="0" w:color="auto"/>
          </w:divBdr>
          <w:divsChild>
            <w:div w:id="1401176174">
              <w:marLeft w:val="0"/>
              <w:marRight w:val="0"/>
              <w:marTop w:val="0"/>
              <w:marBottom w:val="0"/>
              <w:divBdr>
                <w:top w:val="none" w:sz="0" w:space="0" w:color="auto"/>
                <w:left w:val="none" w:sz="0" w:space="0" w:color="auto"/>
                <w:bottom w:val="none" w:sz="0" w:space="0" w:color="auto"/>
                <w:right w:val="none" w:sz="0" w:space="0" w:color="auto"/>
              </w:divBdr>
            </w:div>
          </w:divsChild>
        </w:div>
        <w:div w:id="604508080">
          <w:marLeft w:val="0"/>
          <w:marRight w:val="0"/>
          <w:marTop w:val="0"/>
          <w:marBottom w:val="0"/>
          <w:divBdr>
            <w:top w:val="none" w:sz="0" w:space="0" w:color="auto"/>
            <w:left w:val="none" w:sz="0" w:space="0" w:color="auto"/>
            <w:bottom w:val="none" w:sz="0" w:space="0" w:color="auto"/>
            <w:right w:val="none" w:sz="0" w:space="0" w:color="auto"/>
          </w:divBdr>
          <w:divsChild>
            <w:div w:id="236936029">
              <w:marLeft w:val="0"/>
              <w:marRight w:val="0"/>
              <w:marTop w:val="0"/>
              <w:marBottom w:val="0"/>
              <w:divBdr>
                <w:top w:val="none" w:sz="0" w:space="0" w:color="auto"/>
                <w:left w:val="none" w:sz="0" w:space="0" w:color="auto"/>
                <w:bottom w:val="none" w:sz="0" w:space="0" w:color="auto"/>
                <w:right w:val="none" w:sz="0" w:space="0" w:color="auto"/>
              </w:divBdr>
            </w:div>
          </w:divsChild>
        </w:div>
        <w:div w:id="1474133773">
          <w:marLeft w:val="0"/>
          <w:marRight w:val="0"/>
          <w:marTop w:val="0"/>
          <w:marBottom w:val="0"/>
          <w:divBdr>
            <w:top w:val="none" w:sz="0" w:space="0" w:color="auto"/>
            <w:left w:val="none" w:sz="0" w:space="0" w:color="auto"/>
            <w:bottom w:val="none" w:sz="0" w:space="0" w:color="auto"/>
            <w:right w:val="none" w:sz="0" w:space="0" w:color="auto"/>
          </w:divBdr>
          <w:divsChild>
            <w:div w:id="189839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423659">
      <w:bodyDiv w:val="1"/>
      <w:marLeft w:val="0"/>
      <w:marRight w:val="0"/>
      <w:marTop w:val="0"/>
      <w:marBottom w:val="0"/>
      <w:divBdr>
        <w:top w:val="none" w:sz="0" w:space="0" w:color="auto"/>
        <w:left w:val="none" w:sz="0" w:space="0" w:color="auto"/>
        <w:bottom w:val="none" w:sz="0" w:space="0" w:color="auto"/>
        <w:right w:val="none" w:sz="0" w:space="0" w:color="auto"/>
      </w:divBdr>
    </w:div>
    <w:div w:id="1219244271">
      <w:bodyDiv w:val="1"/>
      <w:marLeft w:val="0"/>
      <w:marRight w:val="0"/>
      <w:marTop w:val="0"/>
      <w:marBottom w:val="0"/>
      <w:divBdr>
        <w:top w:val="none" w:sz="0" w:space="0" w:color="auto"/>
        <w:left w:val="none" w:sz="0" w:space="0" w:color="auto"/>
        <w:bottom w:val="none" w:sz="0" w:space="0" w:color="auto"/>
        <w:right w:val="none" w:sz="0" w:space="0" w:color="auto"/>
      </w:divBdr>
    </w:div>
    <w:div w:id="1223176364">
      <w:bodyDiv w:val="1"/>
      <w:marLeft w:val="0"/>
      <w:marRight w:val="0"/>
      <w:marTop w:val="0"/>
      <w:marBottom w:val="0"/>
      <w:divBdr>
        <w:top w:val="none" w:sz="0" w:space="0" w:color="auto"/>
        <w:left w:val="none" w:sz="0" w:space="0" w:color="auto"/>
        <w:bottom w:val="none" w:sz="0" w:space="0" w:color="auto"/>
        <w:right w:val="none" w:sz="0" w:space="0" w:color="auto"/>
      </w:divBdr>
    </w:div>
    <w:div w:id="1340809486">
      <w:bodyDiv w:val="1"/>
      <w:marLeft w:val="0"/>
      <w:marRight w:val="0"/>
      <w:marTop w:val="0"/>
      <w:marBottom w:val="0"/>
      <w:divBdr>
        <w:top w:val="none" w:sz="0" w:space="0" w:color="auto"/>
        <w:left w:val="none" w:sz="0" w:space="0" w:color="auto"/>
        <w:bottom w:val="none" w:sz="0" w:space="0" w:color="auto"/>
        <w:right w:val="none" w:sz="0" w:space="0" w:color="auto"/>
      </w:divBdr>
      <w:divsChild>
        <w:div w:id="1511986163">
          <w:marLeft w:val="0"/>
          <w:marRight w:val="0"/>
          <w:marTop w:val="0"/>
          <w:marBottom w:val="0"/>
          <w:divBdr>
            <w:top w:val="none" w:sz="0" w:space="0" w:color="auto"/>
            <w:left w:val="none" w:sz="0" w:space="0" w:color="auto"/>
            <w:bottom w:val="none" w:sz="0" w:space="0" w:color="auto"/>
            <w:right w:val="none" w:sz="0" w:space="0" w:color="auto"/>
          </w:divBdr>
          <w:divsChild>
            <w:div w:id="1832867068">
              <w:marLeft w:val="0"/>
              <w:marRight w:val="0"/>
              <w:marTop w:val="0"/>
              <w:marBottom w:val="0"/>
              <w:divBdr>
                <w:top w:val="none" w:sz="0" w:space="0" w:color="auto"/>
                <w:left w:val="none" w:sz="0" w:space="0" w:color="auto"/>
                <w:bottom w:val="none" w:sz="0" w:space="0" w:color="auto"/>
                <w:right w:val="none" w:sz="0" w:space="0" w:color="auto"/>
              </w:divBdr>
              <w:divsChild>
                <w:div w:id="154922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86141">
      <w:bodyDiv w:val="1"/>
      <w:marLeft w:val="0"/>
      <w:marRight w:val="0"/>
      <w:marTop w:val="0"/>
      <w:marBottom w:val="0"/>
      <w:divBdr>
        <w:top w:val="none" w:sz="0" w:space="0" w:color="auto"/>
        <w:left w:val="none" w:sz="0" w:space="0" w:color="auto"/>
        <w:bottom w:val="none" w:sz="0" w:space="0" w:color="auto"/>
        <w:right w:val="none" w:sz="0" w:space="0" w:color="auto"/>
      </w:divBdr>
      <w:divsChild>
        <w:div w:id="1014260907">
          <w:marLeft w:val="0"/>
          <w:marRight w:val="0"/>
          <w:marTop w:val="0"/>
          <w:marBottom w:val="0"/>
          <w:divBdr>
            <w:top w:val="none" w:sz="0" w:space="0" w:color="auto"/>
            <w:left w:val="none" w:sz="0" w:space="0" w:color="auto"/>
            <w:bottom w:val="none" w:sz="0" w:space="0" w:color="auto"/>
            <w:right w:val="none" w:sz="0" w:space="0" w:color="auto"/>
          </w:divBdr>
          <w:divsChild>
            <w:div w:id="1830899182">
              <w:marLeft w:val="0"/>
              <w:marRight w:val="0"/>
              <w:marTop w:val="0"/>
              <w:marBottom w:val="0"/>
              <w:divBdr>
                <w:top w:val="none" w:sz="0" w:space="0" w:color="auto"/>
                <w:left w:val="none" w:sz="0" w:space="0" w:color="auto"/>
                <w:bottom w:val="none" w:sz="0" w:space="0" w:color="auto"/>
                <w:right w:val="none" w:sz="0" w:space="0" w:color="auto"/>
              </w:divBdr>
            </w:div>
          </w:divsChild>
        </w:div>
        <w:div w:id="239217949">
          <w:marLeft w:val="0"/>
          <w:marRight w:val="0"/>
          <w:marTop w:val="0"/>
          <w:marBottom w:val="0"/>
          <w:divBdr>
            <w:top w:val="none" w:sz="0" w:space="0" w:color="auto"/>
            <w:left w:val="none" w:sz="0" w:space="0" w:color="auto"/>
            <w:bottom w:val="none" w:sz="0" w:space="0" w:color="auto"/>
            <w:right w:val="none" w:sz="0" w:space="0" w:color="auto"/>
          </w:divBdr>
        </w:div>
      </w:divsChild>
    </w:div>
    <w:div w:id="1396049716">
      <w:bodyDiv w:val="1"/>
      <w:marLeft w:val="0"/>
      <w:marRight w:val="0"/>
      <w:marTop w:val="0"/>
      <w:marBottom w:val="0"/>
      <w:divBdr>
        <w:top w:val="none" w:sz="0" w:space="0" w:color="auto"/>
        <w:left w:val="none" w:sz="0" w:space="0" w:color="auto"/>
        <w:bottom w:val="none" w:sz="0" w:space="0" w:color="auto"/>
        <w:right w:val="none" w:sz="0" w:space="0" w:color="auto"/>
      </w:divBdr>
      <w:divsChild>
        <w:div w:id="401224683">
          <w:marLeft w:val="0"/>
          <w:marRight w:val="0"/>
          <w:marTop w:val="0"/>
          <w:marBottom w:val="0"/>
          <w:divBdr>
            <w:top w:val="none" w:sz="0" w:space="0" w:color="auto"/>
            <w:left w:val="none" w:sz="0" w:space="0" w:color="auto"/>
            <w:bottom w:val="none" w:sz="0" w:space="0" w:color="auto"/>
            <w:right w:val="none" w:sz="0" w:space="0" w:color="auto"/>
          </w:divBdr>
          <w:divsChild>
            <w:div w:id="1893156983">
              <w:marLeft w:val="0"/>
              <w:marRight w:val="0"/>
              <w:marTop w:val="0"/>
              <w:marBottom w:val="0"/>
              <w:divBdr>
                <w:top w:val="none" w:sz="0" w:space="0" w:color="auto"/>
                <w:left w:val="none" w:sz="0" w:space="0" w:color="auto"/>
                <w:bottom w:val="none" w:sz="0" w:space="0" w:color="auto"/>
                <w:right w:val="none" w:sz="0" w:space="0" w:color="auto"/>
              </w:divBdr>
              <w:divsChild>
                <w:div w:id="9763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94699">
      <w:bodyDiv w:val="1"/>
      <w:marLeft w:val="0"/>
      <w:marRight w:val="0"/>
      <w:marTop w:val="0"/>
      <w:marBottom w:val="0"/>
      <w:divBdr>
        <w:top w:val="none" w:sz="0" w:space="0" w:color="auto"/>
        <w:left w:val="none" w:sz="0" w:space="0" w:color="auto"/>
        <w:bottom w:val="none" w:sz="0" w:space="0" w:color="auto"/>
        <w:right w:val="none" w:sz="0" w:space="0" w:color="auto"/>
      </w:divBdr>
      <w:divsChild>
        <w:div w:id="355038318">
          <w:marLeft w:val="0"/>
          <w:marRight w:val="0"/>
          <w:marTop w:val="0"/>
          <w:marBottom w:val="0"/>
          <w:divBdr>
            <w:top w:val="none" w:sz="0" w:space="0" w:color="auto"/>
            <w:left w:val="none" w:sz="0" w:space="0" w:color="auto"/>
            <w:bottom w:val="none" w:sz="0" w:space="0" w:color="auto"/>
            <w:right w:val="none" w:sz="0" w:space="0" w:color="auto"/>
          </w:divBdr>
          <w:divsChild>
            <w:div w:id="1619488199">
              <w:marLeft w:val="0"/>
              <w:marRight w:val="0"/>
              <w:marTop w:val="0"/>
              <w:marBottom w:val="0"/>
              <w:divBdr>
                <w:top w:val="none" w:sz="0" w:space="0" w:color="auto"/>
                <w:left w:val="none" w:sz="0" w:space="0" w:color="auto"/>
                <w:bottom w:val="none" w:sz="0" w:space="0" w:color="auto"/>
                <w:right w:val="none" w:sz="0" w:space="0" w:color="auto"/>
              </w:divBdr>
              <w:divsChild>
                <w:div w:id="18235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974309">
      <w:bodyDiv w:val="1"/>
      <w:marLeft w:val="0"/>
      <w:marRight w:val="0"/>
      <w:marTop w:val="0"/>
      <w:marBottom w:val="0"/>
      <w:divBdr>
        <w:top w:val="none" w:sz="0" w:space="0" w:color="auto"/>
        <w:left w:val="none" w:sz="0" w:space="0" w:color="auto"/>
        <w:bottom w:val="none" w:sz="0" w:space="0" w:color="auto"/>
        <w:right w:val="none" w:sz="0" w:space="0" w:color="auto"/>
      </w:divBdr>
      <w:divsChild>
        <w:div w:id="1966571157">
          <w:marLeft w:val="0"/>
          <w:marRight w:val="0"/>
          <w:marTop w:val="0"/>
          <w:marBottom w:val="0"/>
          <w:divBdr>
            <w:top w:val="none" w:sz="0" w:space="0" w:color="auto"/>
            <w:left w:val="none" w:sz="0" w:space="0" w:color="auto"/>
            <w:bottom w:val="none" w:sz="0" w:space="0" w:color="auto"/>
            <w:right w:val="none" w:sz="0" w:space="0" w:color="auto"/>
          </w:divBdr>
          <w:divsChild>
            <w:div w:id="2123380286">
              <w:marLeft w:val="0"/>
              <w:marRight w:val="0"/>
              <w:marTop w:val="0"/>
              <w:marBottom w:val="0"/>
              <w:divBdr>
                <w:top w:val="none" w:sz="0" w:space="0" w:color="auto"/>
                <w:left w:val="none" w:sz="0" w:space="0" w:color="auto"/>
                <w:bottom w:val="none" w:sz="0" w:space="0" w:color="auto"/>
                <w:right w:val="none" w:sz="0" w:space="0" w:color="auto"/>
              </w:divBdr>
              <w:divsChild>
                <w:div w:id="111086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15227">
      <w:bodyDiv w:val="1"/>
      <w:marLeft w:val="0"/>
      <w:marRight w:val="0"/>
      <w:marTop w:val="0"/>
      <w:marBottom w:val="0"/>
      <w:divBdr>
        <w:top w:val="none" w:sz="0" w:space="0" w:color="auto"/>
        <w:left w:val="none" w:sz="0" w:space="0" w:color="auto"/>
        <w:bottom w:val="none" w:sz="0" w:space="0" w:color="auto"/>
        <w:right w:val="none" w:sz="0" w:space="0" w:color="auto"/>
      </w:divBdr>
      <w:divsChild>
        <w:div w:id="364215257">
          <w:marLeft w:val="0"/>
          <w:marRight w:val="0"/>
          <w:marTop w:val="0"/>
          <w:marBottom w:val="0"/>
          <w:divBdr>
            <w:top w:val="none" w:sz="0" w:space="0" w:color="auto"/>
            <w:left w:val="none" w:sz="0" w:space="0" w:color="auto"/>
            <w:bottom w:val="none" w:sz="0" w:space="0" w:color="auto"/>
            <w:right w:val="none" w:sz="0" w:space="0" w:color="auto"/>
          </w:divBdr>
          <w:divsChild>
            <w:div w:id="51319319">
              <w:marLeft w:val="0"/>
              <w:marRight w:val="0"/>
              <w:marTop w:val="0"/>
              <w:marBottom w:val="0"/>
              <w:divBdr>
                <w:top w:val="none" w:sz="0" w:space="0" w:color="auto"/>
                <w:left w:val="none" w:sz="0" w:space="0" w:color="auto"/>
                <w:bottom w:val="none" w:sz="0" w:space="0" w:color="auto"/>
                <w:right w:val="none" w:sz="0" w:space="0" w:color="auto"/>
              </w:divBdr>
              <w:divsChild>
                <w:div w:id="6832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96843">
      <w:bodyDiv w:val="1"/>
      <w:marLeft w:val="0"/>
      <w:marRight w:val="0"/>
      <w:marTop w:val="0"/>
      <w:marBottom w:val="0"/>
      <w:divBdr>
        <w:top w:val="none" w:sz="0" w:space="0" w:color="auto"/>
        <w:left w:val="none" w:sz="0" w:space="0" w:color="auto"/>
        <w:bottom w:val="none" w:sz="0" w:space="0" w:color="auto"/>
        <w:right w:val="none" w:sz="0" w:space="0" w:color="auto"/>
      </w:divBdr>
    </w:div>
    <w:div w:id="1602641179">
      <w:bodyDiv w:val="1"/>
      <w:marLeft w:val="0"/>
      <w:marRight w:val="0"/>
      <w:marTop w:val="0"/>
      <w:marBottom w:val="0"/>
      <w:divBdr>
        <w:top w:val="none" w:sz="0" w:space="0" w:color="auto"/>
        <w:left w:val="none" w:sz="0" w:space="0" w:color="auto"/>
        <w:bottom w:val="none" w:sz="0" w:space="0" w:color="auto"/>
        <w:right w:val="none" w:sz="0" w:space="0" w:color="auto"/>
      </w:divBdr>
    </w:div>
    <w:div w:id="1622109858">
      <w:bodyDiv w:val="1"/>
      <w:marLeft w:val="0"/>
      <w:marRight w:val="0"/>
      <w:marTop w:val="0"/>
      <w:marBottom w:val="0"/>
      <w:divBdr>
        <w:top w:val="none" w:sz="0" w:space="0" w:color="auto"/>
        <w:left w:val="none" w:sz="0" w:space="0" w:color="auto"/>
        <w:bottom w:val="none" w:sz="0" w:space="0" w:color="auto"/>
        <w:right w:val="none" w:sz="0" w:space="0" w:color="auto"/>
      </w:divBdr>
    </w:div>
    <w:div w:id="1671911743">
      <w:bodyDiv w:val="1"/>
      <w:marLeft w:val="0"/>
      <w:marRight w:val="0"/>
      <w:marTop w:val="0"/>
      <w:marBottom w:val="0"/>
      <w:divBdr>
        <w:top w:val="none" w:sz="0" w:space="0" w:color="auto"/>
        <w:left w:val="none" w:sz="0" w:space="0" w:color="auto"/>
        <w:bottom w:val="none" w:sz="0" w:space="0" w:color="auto"/>
        <w:right w:val="none" w:sz="0" w:space="0" w:color="auto"/>
      </w:divBdr>
      <w:divsChild>
        <w:div w:id="981813813">
          <w:marLeft w:val="0"/>
          <w:marRight w:val="0"/>
          <w:marTop w:val="0"/>
          <w:marBottom w:val="0"/>
          <w:divBdr>
            <w:top w:val="none" w:sz="0" w:space="0" w:color="auto"/>
            <w:left w:val="none" w:sz="0" w:space="0" w:color="auto"/>
            <w:bottom w:val="none" w:sz="0" w:space="0" w:color="auto"/>
            <w:right w:val="none" w:sz="0" w:space="0" w:color="auto"/>
          </w:divBdr>
          <w:divsChild>
            <w:div w:id="569732492">
              <w:marLeft w:val="0"/>
              <w:marRight w:val="0"/>
              <w:marTop w:val="0"/>
              <w:marBottom w:val="0"/>
              <w:divBdr>
                <w:top w:val="none" w:sz="0" w:space="0" w:color="auto"/>
                <w:left w:val="none" w:sz="0" w:space="0" w:color="auto"/>
                <w:bottom w:val="none" w:sz="0" w:space="0" w:color="auto"/>
                <w:right w:val="none" w:sz="0" w:space="0" w:color="auto"/>
              </w:divBdr>
              <w:divsChild>
                <w:div w:id="9672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10884">
      <w:bodyDiv w:val="1"/>
      <w:marLeft w:val="0"/>
      <w:marRight w:val="0"/>
      <w:marTop w:val="0"/>
      <w:marBottom w:val="0"/>
      <w:divBdr>
        <w:top w:val="none" w:sz="0" w:space="0" w:color="auto"/>
        <w:left w:val="none" w:sz="0" w:space="0" w:color="auto"/>
        <w:bottom w:val="none" w:sz="0" w:space="0" w:color="auto"/>
        <w:right w:val="none" w:sz="0" w:space="0" w:color="auto"/>
      </w:divBdr>
      <w:divsChild>
        <w:div w:id="113444728">
          <w:marLeft w:val="0"/>
          <w:marRight w:val="0"/>
          <w:marTop w:val="0"/>
          <w:marBottom w:val="0"/>
          <w:divBdr>
            <w:top w:val="none" w:sz="0" w:space="0" w:color="auto"/>
            <w:left w:val="none" w:sz="0" w:space="0" w:color="auto"/>
            <w:bottom w:val="none" w:sz="0" w:space="0" w:color="auto"/>
            <w:right w:val="none" w:sz="0" w:space="0" w:color="auto"/>
          </w:divBdr>
          <w:divsChild>
            <w:div w:id="533074852">
              <w:marLeft w:val="0"/>
              <w:marRight w:val="0"/>
              <w:marTop w:val="0"/>
              <w:marBottom w:val="0"/>
              <w:divBdr>
                <w:top w:val="none" w:sz="0" w:space="0" w:color="auto"/>
                <w:left w:val="none" w:sz="0" w:space="0" w:color="auto"/>
                <w:bottom w:val="none" w:sz="0" w:space="0" w:color="auto"/>
                <w:right w:val="none" w:sz="0" w:space="0" w:color="auto"/>
              </w:divBdr>
            </w:div>
          </w:divsChild>
        </w:div>
        <w:div w:id="2035379821">
          <w:marLeft w:val="0"/>
          <w:marRight w:val="0"/>
          <w:marTop w:val="0"/>
          <w:marBottom w:val="0"/>
          <w:divBdr>
            <w:top w:val="none" w:sz="0" w:space="0" w:color="auto"/>
            <w:left w:val="none" w:sz="0" w:space="0" w:color="auto"/>
            <w:bottom w:val="none" w:sz="0" w:space="0" w:color="auto"/>
            <w:right w:val="none" w:sz="0" w:space="0" w:color="auto"/>
          </w:divBdr>
          <w:divsChild>
            <w:div w:id="162286527">
              <w:marLeft w:val="0"/>
              <w:marRight w:val="0"/>
              <w:marTop w:val="0"/>
              <w:marBottom w:val="0"/>
              <w:divBdr>
                <w:top w:val="none" w:sz="0" w:space="0" w:color="auto"/>
                <w:left w:val="none" w:sz="0" w:space="0" w:color="auto"/>
                <w:bottom w:val="none" w:sz="0" w:space="0" w:color="auto"/>
                <w:right w:val="none" w:sz="0" w:space="0" w:color="auto"/>
              </w:divBdr>
            </w:div>
          </w:divsChild>
        </w:div>
        <w:div w:id="1374693078">
          <w:marLeft w:val="0"/>
          <w:marRight w:val="0"/>
          <w:marTop w:val="0"/>
          <w:marBottom w:val="0"/>
          <w:divBdr>
            <w:top w:val="none" w:sz="0" w:space="0" w:color="auto"/>
            <w:left w:val="none" w:sz="0" w:space="0" w:color="auto"/>
            <w:bottom w:val="none" w:sz="0" w:space="0" w:color="auto"/>
            <w:right w:val="none" w:sz="0" w:space="0" w:color="auto"/>
          </w:divBdr>
          <w:divsChild>
            <w:div w:id="1162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4127">
      <w:bodyDiv w:val="1"/>
      <w:marLeft w:val="0"/>
      <w:marRight w:val="0"/>
      <w:marTop w:val="0"/>
      <w:marBottom w:val="0"/>
      <w:divBdr>
        <w:top w:val="none" w:sz="0" w:space="0" w:color="auto"/>
        <w:left w:val="none" w:sz="0" w:space="0" w:color="auto"/>
        <w:bottom w:val="none" w:sz="0" w:space="0" w:color="auto"/>
        <w:right w:val="none" w:sz="0" w:space="0" w:color="auto"/>
      </w:divBdr>
      <w:divsChild>
        <w:div w:id="62217238">
          <w:marLeft w:val="0"/>
          <w:marRight w:val="0"/>
          <w:marTop w:val="0"/>
          <w:marBottom w:val="0"/>
          <w:divBdr>
            <w:top w:val="none" w:sz="0" w:space="0" w:color="auto"/>
            <w:left w:val="none" w:sz="0" w:space="0" w:color="auto"/>
            <w:bottom w:val="none" w:sz="0" w:space="0" w:color="auto"/>
            <w:right w:val="none" w:sz="0" w:space="0" w:color="auto"/>
          </w:divBdr>
          <w:divsChild>
            <w:div w:id="1562905524">
              <w:marLeft w:val="0"/>
              <w:marRight w:val="0"/>
              <w:marTop w:val="0"/>
              <w:marBottom w:val="0"/>
              <w:divBdr>
                <w:top w:val="none" w:sz="0" w:space="0" w:color="auto"/>
                <w:left w:val="none" w:sz="0" w:space="0" w:color="auto"/>
                <w:bottom w:val="none" w:sz="0" w:space="0" w:color="auto"/>
                <w:right w:val="none" w:sz="0" w:space="0" w:color="auto"/>
              </w:divBdr>
              <w:divsChild>
                <w:div w:id="197941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62129">
      <w:bodyDiv w:val="1"/>
      <w:marLeft w:val="0"/>
      <w:marRight w:val="0"/>
      <w:marTop w:val="0"/>
      <w:marBottom w:val="0"/>
      <w:divBdr>
        <w:top w:val="none" w:sz="0" w:space="0" w:color="auto"/>
        <w:left w:val="none" w:sz="0" w:space="0" w:color="auto"/>
        <w:bottom w:val="none" w:sz="0" w:space="0" w:color="auto"/>
        <w:right w:val="none" w:sz="0" w:space="0" w:color="auto"/>
      </w:divBdr>
    </w:div>
    <w:div w:id="1847357663">
      <w:bodyDiv w:val="1"/>
      <w:marLeft w:val="0"/>
      <w:marRight w:val="0"/>
      <w:marTop w:val="0"/>
      <w:marBottom w:val="0"/>
      <w:divBdr>
        <w:top w:val="none" w:sz="0" w:space="0" w:color="auto"/>
        <w:left w:val="none" w:sz="0" w:space="0" w:color="auto"/>
        <w:bottom w:val="none" w:sz="0" w:space="0" w:color="auto"/>
        <w:right w:val="none" w:sz="0" w:space="0" w:color="auto"/>
      </w:divBdr>
      <w:divsChild>
        <w:div w:id="1822231165">
          <w:marLeft w:val="0"/>
          <w:marRight w:val="0"/>
          <w:marTop w:val="0"/>
          <w:marBottom w:val="0"/>
          <w:divBdr>
            <w:top w:val="none" w:sz="0" w:space="0" w:color="auto"/>
            <w:left w:val="none" w:sz="0" w:space="0" w:color="auto"/>
            <w:bottom w:val="none" w:sz="0" w:space="0" w:color="auto"/>
            <w:right w:val="none" w:sz="0" w:space="0" w:color="auto"/>
          </w:divBdr>
          <w:divsChild>
            <w:div w:id="1264460428">
              <w:marLeft w:val="0"/>
              <w:marRight w:val="0"/>
              <w:marTop w:val="0"/>
              <w:marBottom w:val="0"/>
              <w:divBdr>
                <w:top w:val="none" w:sz="0" w:space="0" w:color="auto"/>
                <w:left w:val="none" w:sz="0" w:space="0" w:color="auto"/>
                <w:bottom w:val="none" w:sz="0" w:space="0" w:color="auto"/>
                <w:right w:val="none" w:sz="0" w:space="0" w:color="auto"/>
              </w:divBdr>
              <w:divsChild>
                <w:div w:id="19597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79585">
      <w:bodyDiv w:val="1"/>
      <w:marLeft w:val="0"/>
      <w:marRight w:val="0"/>
      <w:marTop w:val="0"/>
      <w:marBottom w:val="0"/>
      <w:divBdr>
        <w:top w:val="none" w:sz="0" w:space="0" w:color="auto"/>
        <w:left w:val="none" w:sz="0" w:space="0" w:color="auto"/>
        <w:bottom w:val="none" w:sz="0" w:space="0" w:color="auto"/>
        <w:right w:val="none" w:sz="0" w:space="0" w:color="auto"/>
      </w:divBdr>
    </w:div>
    <w:div w:id="2024898362">
      <w:bodyDiv w:val="1"/>
      <w:marLeft w:val="0"/>
      <w:marRight w:val="0"/>
      <w:marTop w:val="0"/>
      <w:marBottom w:val="0"/>
      <w:divBdr>
        <w:top w:val="none" w:sz="0" w:space="0" w:color="auto"/>
        <w:left w:val="none" w:sz="0" w:space="0" w:color="auto"/>
        <w:bottom w:val="none" w:sz="0" w:space="0" w:color="auto"/>
        <w:right w:val="none" w:sz="0" w:space="0" w:color="auto"/>
      </w:divBdr>
      <w:divsChild>
        <w:div w:id="381439722">
          <w:marLeft w:val="0"/>
          <w:marRight w:val="0"/>
          <w:marTop w:val="0"/>
          <w:marBottom w:val="0"/>
          <w:divBdr>
            <w:top w:val="none" w:sz="0" w:space="0" w:color="auto"/>
            <w:left w:val="none" w:sz="0" w:space="0" w:color="auto"/>
            <w:bottom w:val="none" w:sz="0" w:space="0" w:color="auto"/>
            <w:right w:val="none" w:sz="0" w:space="0" w:color="auto"/>
          </w:divBdr>
          <w:divsChild>
            <w:div w:id="1578511971">
              <w:marLeft w:val="0"/>
              <w:marRight w:val="0"/>
              <w:marTop w:val="0"/>
              <w:marBottom w:val="0"/>
              <w:divBdr>
                <w:top w:val="none" w:sz="0" w:space="0" w:color="auto"/>
                <w:left w:val="none" w:sz="0" w:space="0" w:color="auto"/>
                <w:bottom w:val="none" w:sz="0" w:space="0" w:color="auto"/>
                <w:right w:val="none" w:sz="0" w:space="0" w:color="auto"/>
              </w:divBdr>
              <w:divsChild>
                <w:div w:id="7570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264067">
      <w:bodyDiv w:val="1"/>
      <w:marLeft w:val="0"/>
      <w:marRight w:val="0"/>
      <w:marTop w:val="0"/>
      <w:marBottom w:val="0"/>
      <w:divBdr>
        <w:top w:val="none" w:sz="0" w:space="0" w:color="auto"/>
        <w:left w:val="none" w:sz="0" w:space="0" w:color="auto"/>
        <w:bottom w:val="none" w:sz="0" w:space="0" w:color="auto"/>
        <w:right w:val="none" w:sz="0" w:space="0" w:color="auto"/>
      </w:divBdr>
      <w:divsChild>
        <w:div w:id="116338030">
          <w:marLeft w:val="0"/>
          <w:marRight w:val="0"/>
          <w:marTop w:val="0"/>
          <w:marBottom w:val="0"/>
          <w:divBdr>
            <w:top w:val="none" w:sz="0" w:space="0" w:color="auto"/>
            <w:left w:val="none" w:sz="0" w:space="0" w:color="auto"/>
            <w:bottom w:val="none" w:sz="0" w:space="0" w:color="auto"/>
            <w:right w:val="none" w:sz="0" w:space="0" w:color="auto"/>
          </w:divBdr>
          <w:divsChild>
            <w:div w:id="326519346">
              <w:marLeft w:val="0"/>
              <w:marRight w:val="0"/>
              <w:marTop w:val="0"/>
              <w:marBottom w:val="0"/>
              <w:divBdr>
                <w:top w:val="none" w:sz="0" w:space="0" w:color="auto"/>
                <w:left w:val="none" w:sz="0" w:space="0" w:color="auto"/>
                <w:bottom w:val="none" w:sz="0" w:space="0" w:color="auto"/>
                <w:right w:val="none" w:sz="0" w:space="0" w:color="auto"/>
              </w:divBdr>
              <w:divsChild>
                <w:div w:id="72495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68661">
      <w:bodyDiv w:val="1"/>
      <w:marLeft w:val="0"/>
      <w:marRight w:val="0"/>
      <w:marTop w:val="0"/>
      <w:marBottom w:val="0"/>
      <w:divBdr>
        <w:top w:val="none" w:sz="0" w:space="0" w:color="auto"/>
        <w:left w:val="none" w:sz="0" w:space="0" w:color="auto"/>
        <w:bottom w:val="none" w:sz="0" w:space="0" w:color="auto"/>
        <w:right w:val="none" w:sz="0" w:space="0" w:color="auto"/>
      </w:divBdr>
      <w:divsChild>
        <w:div w:id="85927642">
          <w:marLeft w:val="0"/>
          <w:marRight w:val="0"/>
          <w:marTop w:val="0"/>
          <w:marBottom w:val="0"/>
          <w:divBdr>
            <w:top w:val="none" w:sz="0" w:space="0" w:color="auto"/>
            <w:left w:val="none" w:sz="0" w:space="0" w:color="auto"/>
            <w:bottom w:val="none" w:sz="0" w:space="0" w:color="auto"/>
            <w:right w:val="none" w:sz="0" w:space="0" w:color="auto"/>
          </w:divBdr>
          <w:divsChild>
            <w:div w:id="666596090">
              <w:marLeft w:val="0"/>
              <w:marRight w:val="0"/>
              <w:marTop w:val="0"/>
              <w:marBottom w:val="0"/>
              <w:divBdr>
                <w:top w:val="none" w:sz="0" w:space="0" w:color="auto"/>
                <w:left w:val="none" w:sz="0" w:space="0" w:color="auto"/>
                <w:bottom w:val="none" w:sz="0" w:space="0" w:color="auto"/>
                <w:right w:val="none" w:sz="0" w:space="0" w:color="auto"/>
              </w:divBdr>
              <w:divsChild>
                <w:div w:id="105581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1659018780191" TargetMode="External"/><Relationship Id="rId13" Type="http://schemas.openxmlformats.org/officeDocument/2006/relationships/hyperlink" Target="https://doi.org/10.1177/0306396817742074" TargetMode="External"/><Relationship Id="rId18" Type="http://schemas.openxmlformats.org/officeDocument/2006/relationships/hyperlink" Target="https://doi.org/10.1080/00221309.2012.686462" TargetMode="External"/><Relationship Id="rId26" Type="http://schemas.openxmlformats.org/officeDocument/2006/relationships/hyperlink" Target="https://www.uscourts.gov" TargetMode="External"/><Relationship Id="rId3" Type="http://schemas.openxmlformats.org/officeDocument/2006/relationships/settings" Target="settings.xml"/><Relationship Id="rId21" Type="http://schemas.openxmlformats.org/officeDocument/2006/relationships/hyperlink" Target="https://doi-org.ezproxy.uwtsd.ac.uk/10.1080/1068316X.2018.1511790" TargetMode="External"/><Relationship Id="rId7" Type="http://schemas.openxmlformats.org/officeDocument/2006/relationships/hyperlink" Target="https://www.sciencedirect.com/science/article/abs/pii/S0191886921007388" TargetMode="External"/><Relationship Id="rId12" Type="http://schemas.openxmlformats.org/officeDocument/2006/relationships/hyperlink" Target="https://doi.org/10.1177/00258024221080655" TargetMode="External"/><Relationship Id="rId17" Type="http://schemas.openxmlformats.org/officeDocument/2006/relationships/hyperlink" Target="https://doi.org/10.1177/15248380211050575" TargetMode="External"/><Relationship Id="rId25" Type="http://schemas.openxmlformats.org/officeDocument/2006/relationships/hyperlink" Target="https://doi.org/10.1111/lcrp.12172" TargetMode="External"/><Relationship Id="rId2" Type="http://schemas.openxmlformats.org/officeDocument/2006/relationships/styles" Target="styles.xml"/><Relationship Id="rId16" Type="http://schemas.openxmlformats.org/officeDocument/2006/relationships/hyperlink" Target="https://doi.org/10.1162/daed_a_00527" TargetMode="External"/><Relationship Id="rId20" Type="http://schemas.openxmlformats.org/officeDocument/2006/relationships/hyperlink" Target="https://doi.org/10.1177/1365712720923157"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ps.gov.uk" TargetMode="External"/><Relationship Id="rId24" Type="http://schemas.openxmlformats.org/officeDocument/2006/relationships/hyperlink" Target="https://doi.org/10.1037/lhb000033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paid.2021.111359" TargetMode="External"/><Relationship Id="rId23" Type="http://schemas.openxmlformats.org/officeDocument/2006/relationships/hyperlink" Target="https://doi.org/10.1017/S1744552318000204" TargetMode="External"/><Relationship Id="rId28" Type="http://schemas.openxmlformats.org/officeDocument/2006/relationships/hyperlink" Target="https://doi.org/10.1080/08839514.2021.2013652" TargetMode="External"/><Relationship Id="rId10" Type="http://schemas.openxmlformats.org/officeDocument/2006/relationships/hyperlink" Target="https://doi.org/10.1080%2F13218719.2017.1350928" TargetMode="External"/><Relationship Id="rId19" Type="http://schemas.openxmlformats.org/officeDocument/2006/relationships/hyperlink" Target="https://doi.org/10.4018/978-1-7998-9668-5.ch00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963721410397282" TargetMode="External"/><Relationship Id="rId14" Type="http://schemas.openxmlformats.org/officeDocument/2006/relationships/hyperlink" Target="https://doi-org.ezproxy.uwtsd.ac.uk/10.1016/S0047-2352(97)00034-2" TargetMode="External"/><Relationship Id="rId22" Type="http://schemas.openxmlformats.org/officeDocument/2006/relationships/hyperlink" Target="https://doi.org/10.1177/1365712718765548" TargetMode="External"/><Relationship Id="rId27" Type="http://schemas.openxmlformats.org/officeDocument/2006/relationships/hyperlink" Target="https://doi-org.ezproxy.uwtsd.ac.uk/10.1111/j.1559-1816.2000.tb02315.x"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3941</Words>
  <Characters>22464</Characters>
  <Application>Microsoft Office Word</Application>
  <DocSecurity>0</DocSecurity>
  <Lines>187</Lines>
  <Paragraphs>52</Paragraphs>
  <ScaleCrop>false</ScaleCrop>
  <Company/>
  <LinksUpToDate>false</LinksUpToDate>
  <CharactersWithSpaces>26353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Pearton-Scale (2105981)</dc:creator>
  <cp:keywords/>
  <dc:description/>
  <cp:lastModifiedBy>Suzanne Pearton-Scale (2105981)</cp:lastModifiedBy>
  <cp:revision>2</cp:revision>
  <dcterms:created xsi:type="dcterms:W3CDTF">2023-11-21T18:31:00Z</dcterms:created>
  <dcterms:modified xsi:type="dcterms:W3CDTF">2023-11-21T18:31:00Z</dcterms:modified>
</cp:coreProperties>
</file>