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8FD44" w14:textId="00342950" w:rsidR="00DD4DBA" w:rsidRDefault="002F7FD1" w:rsidP="00885956">
      <w:pPr>
        <w:jc w:val="center"/>
        <w:rPr>
          <w:sz w:val="48"/>
          <w:szCs w:val="48"/>
          <w:lang w:val="en-US"/>
        </w:rPr>
      </w:pPr>
      <w:r w:rsidRPr="002F7FD1">
        <w:rPr>
          <w:sz w:val="48"/>
          <w:szCs w:val="48"/>
          <w:lang w:val="en-US"/>
        </w:rPr>
        <w:t>Global business Environment</w:t>
      </w:r>
    </w:p>
    <w:p w14:paraId="1E1CE220" w14:textId="77777777" w:rsidR="00946EEC" w:rsidRDefault="00946EEC" w:rsidP="00946EEC">
      <w:pPr>
        <w:rPr>
          <w:sz w:val="48"/>
          <w:szCs w:val="48"/>
          <w:lang w:val="en-US"/>
        </w:rPr>
      </w:pPr>
    </w:p>
    <w:p w14:paraId="6010B9B1" w14:textId="77777777" w:rsidR="00885956" w:rsidRDefault="00885956" w:rsidP="00885956">
      <w:pPr>
        <w:jc w:val="center"/>
        <w:rPr>
          <w:sz w:val="48"/>
          <w:szCs w:val="48"/>
        </w:rPr>
      </w:pPr>
    </w:p>
    <w:p w14:paraId="1FF6F97D" w14:textId="1E046970" w:rsidR="00885956" w:rsidRDefault="009D128D" w:rsidP="00885956">
      <w:pPr>
        <w:spacing w:line="720" w:lineRule="auto"/>
        <w:jc w:val="center"/>
        <w:rPr>
          <w:sz w:val="48"/>
          <w:szCs w:val="48"/>
        </w:rPr>
      </w:pPr>
      <w:r w:rsidRPr="009D128D">
        <w:rPr>
          <w:sz w:val="48"/>
          <w:szCs w:val="48"/>
        </w:rPr>
        <w:t>LCBB4016</w:t>
      </w:r>
    </w:p>
    <w:p w14:paraId="3FF0CE22" w14:textId="77777777" w:rsidR="005F7BDD" w:rsidRPr="005F7BDD" w:rsidRDefault="005F7BDD" w:rsidP="00885956">
      <w:pPr>
        <w:spacing w:line="720" w:lineRule="auto"/>
        <w:jc w:val="center"/>
        <w:rPr>
          <w:sz w:val="48"/>
          <w:szCs w:val="48"/>
          <w:lang w:val="en-US"/>
        </w:rPr>
      </w:pPr>
      <w:r w:rsidRPr="005F7BDD">
        <w:rPr>
          <w:sz w:val="48"/>
          <w:szCs w:val="48"/>
          <w:lang w:val="en-US"/>
        </w:rPr>
        <w:t>Component 2</w:t>
      </w:r>
    </w:p>
    <w:p w14:paraId="45EBF76D" w14:textId="1C819292" w:rsidR="005F7BDD" w:rsidRDefault="005F7BDD" w:rsidP="00885956">
      <w:pPr>
        <w:spacing w:line="720" w:lineRule="auto"/>
        <w:jc w:val="center"/>
        <w:rPr>
          <w:sz w:val="48"/>
          <w:szCs w:val="48"/>
        </w:rPr>
      </w:pPr>
      <w:r>
        <w:rPr>
          <w:sz w:val="48"/>
          <w:szCs w:val="48"/>
        </w:rPr>
        <w:t>Dumitru Adrian Cirjan</w:t>
      </w:r>
    </w:p>
    <w:p w14:paraId="130B2A29" w14:textId="362ED7E1" w:rsidR="005F7BDD" w:rsidRDefault="005F7BDD" w:rsidP="00885956">
      <w:pPr>
        <w:spacing w:line="720" w:lineRule="auto"/>
        <w:jc w:val="center"/>
        <w:rPr>
          <w:sz w:val="48"/>
          <w:szCs w:val="48"/>
        </w:rPr>
      </w:pPr>
      <w:r>
        <w:rPr>
          <w:sz w:val="48"/>
          <w:szCs w:val="48"/>
        </w:rPr>
        <w:t>2319495</w:t>
      </w:r>
    </w:p>
    <w:p w14:paraId="24FCFEAE" w14:textId="77777777" w:rsidR="00BB2DA9" w:rsidRDefault="00BB2DA9" w:rsidP="00DA2E41">
      <w:pPr>
        <w:rPr>
          <w:sz w:val="48"/>
          <w:szCs w:val="48"/>
        </w:rPr>
      </w:pPr>
    </w:p>
    <w:p w14:paraId="53ACE877" w14:textId="77777777" w:rsidR="009D128D" w:rsidRDefault="009D128D" w:rsidP="00DA2E41">
      <w:pPr>
        <w:rPr>
          <w:sz w:val="48"/>
          <w:szCs w:val="48"/>
          <w:lang w:val="en-US"/>
        </w:rPr>
      </w:pPr>
    </w:p>
    <w:p w14:paraId="6FC8FD45" w14:textId="77777777" w:rsidR="00DD4DBA" w:rsidRDefault="00DD4DBA">
      <w:pPr>
        <w:spacing w:line="276" w:lineRule="auto"/>
        <w:jc w:val="left"/>
        <w:rPr>
          <w:sz w:val="48"/>
          <w:szCs w:val="48"/>
          <w:lang w:val="en-US"/>
        </w:rPr>
      </w:pPr>
      <w:r>
        <w:rPr>
          <w:sz w:val="48"/>
          <w:szCs w:val="48"/>
          <w:lang w:val="en-US"/>
        </w:rPr>
        <w:br w:type="page"/>
      </w:r>
    </w:p>
    <w:sdt>
      <w:sdtPr>
        <w:rPr>
          <w:rFonts w:ascii="Times New Roman" w:eastAsiaTheme="minorHAnsi" w:hAnsi="Times New Roman" w:cstheme="minorBidi"/>
          <w:b w:val="0"/>
          <w:bCs w:val="0"/>
          <w:color w:val="auto"/>
          <w:sz w:val="24"/>
          <w:szCs w:val="22"/>
          <w:lang w:val="en-GB"/>
        </w:rPr>
        <w:id w:val="690261451"/>
        <w:docPartObj>
          <w:docPartGallery w:val="Table of Contents"/>
          <w:docPartUnique/>
        </w:docPartObj>
      </w:sdtPr>
      <w:sdtEndPr>
        <w:rPr>
          <w:noProof/>
        </w:rPr>
      </w:sdtEndPr>
      <w:sdtContent>
        <w:p w14:paraId="6FC8FD46" w14:textId="77777777" w:rsidR="00DD4DBA" w:rsidRPr="00DD4DBA" w:rsidRDefault="00DD4DBA" w:rsidP="00DD4DBA">
          <w:pPr>
            <w:pStyle w:val="TOCHeading"/>
            <w:jc w:val="center"/>
            <w:rPr>
              <w:color w:val="auto"/>
            </w:rPr>
          </w:pPr>
          <w:r w:rsidRPr="00DD4DBA">
            <w:rPr>
              <w:color w:val="auto"/>
            </w:rPr>
            <w:t>Table of Contents</w:t>
          </w:r>
        </w:p>
        <w:p w14:paraId="6FC8FD47" w14:textId="77777777" w:rsidR="00162B0D" w:rsidRDefault="00DD4DBA">
          <w:pPr>
            <w:pStyle w:val="TOC1"/>
            <w:tabs>
              <w:tab w:val="right" w:leader="dot" w:pos="9016"/>
            </w:tabs>
            <w:rPr>
              <w:rFonts w:asciiTheme="minorHAnsi" w:eastAsiaTheme="minorEastAsia" w:hAnsiTheme="minorHAnsi" w:cs="Mangal"/>
              <w:noProof/>
              <w:sz w:val="22"/>
              <w:szCs w:val="20"/>
              <w:lang w:val="en-IN" w:eastAsia="en-IN" w:bidi="hi-IN"/>
            </w:rPr>
          </w:pPr>
          <w:r>
            <w:rPr>
              <w:b/>
              <w:bCs/>
              <w:noProof/>
            </w:rPr>
            <w:fldChar w:fldCharType="begin"/>
          </w:r>
          <w:r>
            <w:rPr>
              <w:b/>
              <w:bCs/>
              <w:noProof/>
            </w:rPr>
            <w:instrText xml:space="preserve"> TOC \o "1-3" \h \z \u </w:instrText>
          </w:r>
          <w:r>
            <w:rPr>
              <w:b/>
              <w:bCs/>
              <w:noProof/>
            </w:rPr>
            <w:fldChar w:fldCharType="separate"/>
          </w:r>
          <w:hyperlink w:anchor="_Toc214467616" w:history="1">
            <w:r w:rsidR="00162B0D" w:rsidRPr="00014257">
              <w:rPr>
                <w:rStyle w:val="Hyperlink"/>
                <w:noProof/>
                <w:lang w:val="en-US"/>
              </w:rPr>
              <w:t>Introduction</w:t>
            </w:r>
            <w:r w:rsidR="00162B0D">
              <w:rPr>
                <w:noProof/>
                <w:webHidden/>
              </w:rPr>
              <w:tab/>
            </w:r>
            <w:r w:rsidR="00162B0D">
              <w:rPr>
                <w:noProof/>
                <w:webHidden/>
              </w:rPr>
              <w:fldChar w:fldCharType="begin"/>
            </w:r>
            <w:r w:rsidR="00162B0D">
              <w:rPr>
                <w:noProof/>
                <w:webHidden/>
              </w:rPr>
              <w:instrText xml:space="preserve"> PAGEREF _Toc214467616 \h </w:instrText>
            </w:r>
            <w:r w:rsidR="00162B0D">
              <w:rPr>
                <w:noProof/>
                <w:webHidden/>
              </w:rPr>
            </w:r>
            <w:r w:rsidR="00162B0D">
              <w:rPr>
                <w:noProof/>
                <w:webHidden/>
              </w:rPr>
              <w:fldChar w:fldCharType="separate"/>
            </w:r>
            <w:r w:rsidR="00162B0D">
              <w:rPr>
                <w:noProof/>
                <w:webHidden/>
              </w:rPr>
              <w:t>3</w:t>
            </w:r>
            <w:r w:rsidR="00162B0D">
              <w:rPr>
                <w:noProof/>
                <w:webHidden/>
              </w:rPr>
              <w:fldChar w:fldCharType="end"/>
            </w:r>
          </w:hyperlink>
        </w:p>
        <w:p w14:paraId="6FC8FD48" w14:textId="77777777" w:rsidR="00162B0D" w:rsidRDefault="00162B0D">
          <w:pPr>
            <w:pStyle w:val="TOC1"/>
            <w:tabs>
              <w:tab w:val="right" w:leader="dot" w:pos="9016"/>
            </w:tabs>
            <w:rPr>
              <w:rFonts w:asciiTheme="minorHAnsi" w:eastAsiaTheme="minorEastAsia" w:hAnsiTheme="minorHAnsi" w:cs="Mangal"/>
              <w:noProof/>
              <w:sz w:val="22"/>
              <w:szCs w:val="20"/>
              <w:lang w:val="en-IN" w:eastAsia="en-IN" w:bidi="hi-IN"/>
            </w:rPr>
          </w:pPr>
          <w:hyperlink w:anchor="_Toc214467617" w:history="1">
            <w:r w:rsidRPr="00014257">
              <w:rPr>
                <w:rStyle w:val="Hyperlink"/>
                <w:noProof/>
              </w:rPr>
              <w:t>Body</w:t>
            </w:r>
            <w:r>
              <w:rPr>
                <w:noProof/>
                <w:webHidden/>
              </w:rPr>
              <w:tab/>
            </w:r>
            <w:r>
              <w:rPr>
                <w:noProof/>
                <w:webHidden/>
              </w:rPr>
              <w:fldChar w:fldCharType="begin"/>
            </w:r>
            <w:r>
              <w:rPr>
                <w:noProof/>
                <w:webHidden/>
              </w:rPr>
              <w:instrText xml:space="preserve"> PAGEREF _Toc214467617 \h </w:instrText>
            </w:r>
            <w:r>
              <w:rPr>
                <w:noProof/>
                <w:webHidden/>
              </w:rPr>
            </w:r>
            <w:r>
              <w:rPr>
                <w:noProof/>
                <w:webHidden/>
              </w:rPr>
              <w:fldChar w:fldCharType="separate"/>
            </w:r>
            <w:r>
              <w:rPr>
                <w:noProof/>
                <w:webHidden/>
              </w:rPr>
              <w:t>3</w:t>
            </w:r>
            <w:r>
              <w:rPr>
                <w:noProof/>
                <w:webHidden/>
              </w:rPr>
              <w:fldChar w:fldCharType="end"/>
            </w:r>
          </w:hyperlink>
        </w:p>
        <w:p w14:paraId="6FC8FD49" w14:textId="77777777" w:rsidR="00162B0D" w:rsidRDefault="00162B0D">
          <w:pPr>
            <w:pStyle w:val="TOC1"/>
            <w:tabs>
              <w:tab w:val="right" w:leader="dot" w:pos="9016"/>
            </w:tabs>
            <w:rPr>
              <w:rFonts w:asciiTheme="minorHAnsi" w:eastAsiaTheme="minorEastAsia" w:hAnsiTheme="minorHAnsi" w:cs="Mangal"/>
              <w:noProof/>
              <w:sz w:val="22"/>
              <w:szCs w:val="20"/>
              <w:lang w:val="en-IN" w:eastAsia="en-IN" w:bidi="hi-IN"/>
            </w:rPr>
          </w:pPr>
          <w:hyperlink w:anchor="_Toc214467618" w:history="1">
            <w:r w:rsidRPr="00014257">
              <w:rPr>
                <w:rStyle w:val="Hyperlink"/>
                <w:noProof/>
              </w:rPr>
              <w:t>Opportunities and Challenges</w:t>
            </w:r>
            <w:r>
              <w:rPr>
                <w:noProof/>
                <w:webHidden/>
              </w:rPr>
              <w:tab/>
            </w:r>
            <w:r>
              <w:rPr>
                <w:noProof/>
                <w:webHidden/>
              </w:rPr>
              <w:fldChar w:fldCharType="begin"/>
            </w:r>
            <w:r>
              <w:rPr>
                <w:noProof/>
                <w:webHidden/>
              </w:rPr>
              <w:instrText xml:space="preserve"> PAGEREF _Toc214467618 \h </w:instrText>
            </w:r>
            <w:r>
              <w:rPr>
                <w:noProof/>
                <w:webHidden/>
              </w:rPr>
            </w:r>
            <w:r>
              <w:rPr>
                <w:noProof/>
                <w:webHidden/>
              </w:rPr>
              <w:fldChar w:fldCharType="separate"/>
            </w:r>
            <w:r>
              <w:rPr>
                <w:noProof/>
                <w:webHidden/>
              </w:rPr>
              <w:t>3</w:t>
            </w:r>
            <w:r>
              <w:rPr>
                <w:noProof/>
                <w:webHidden/>
              </w:rPr>
              <w:fldChar w:fldCharType="end"/>
            </w:r>
          </w:hyperlink>
        </w:p>
        <w:p w14:paraId="6FC8FD4A" w14:textId="77777777" w:rsidR="00162B0D" w:rsidRDefault="00162B0D">
          <w:pPr>
            <w:pStyle w:val="TOC2"/>
            <w:tabs>
              <w:tab w:val="right" w:leader="dot" w:pos="9016"/>
            </w:tabs>
            <w:rPr>
              <w:rFonts w:asciiTheme="minorHAnsi" w:eastAsiaTheme="minorEastAsia" w:hAnsiTheme="minorHAnsi" w:cs="Mangal"/>
              <w:noProof/>
              <w:sz w:val="22"/>
              <w:szCs w:val="20"/>
              <w:lang w:val="en-IN" w:eastAsia="en-IN" w:bidi="hi-IN"/>
            </w:rPr>
          </w:pPr>
          <w:hyperlink w:anchor="_Toc214467619" w:history="1">
            <w:r w:rsidRPr="00014257">
              <w:rPr>
                <w:rStyle w:val="Hyperlink"/>
                <w:noProof/>
              </w:rPr>
              <w:t>Artificial Intelligence (AI) Adoption</w:t>
            </w:r>
            <w:r>
              <w:rPr>
                <w:noProof/>
                <w:webHidden/>
              </w:rPr>
              <w:tab/>
            </w:r>
            <w:r>
              <w:rPr>
                <w:noProof/>
                <w:webHidden/>
              </w:rPr>
              <w:fldChar w:fldCharType="begin"/>
            </w:r>
            <w:r>
              <w:rPr>
                <w:noProof/>
                <w:webHidden/>
              </w:rPr>
              <w:instrText xml:space="preserve"> PAGEREF _Toc214467619 \h </w:instrText>
            </w:r>
            <w:r>
              <w:rPr>
                <w:noProof/>
                <w:webHidden/>
              </w:rPr>
            </w:r>
            <w:r>
              <w:rPr>
                <w:noProof/>
                <w:webHidden/>
              </w:rPr>
              <w:fldChar w:fldCharType="separate"/>
            </w:r>
            <w:r>
              <w:rPr>
                <w:noProof/>
                <w:webHidden/>
              </w:rPr>
              <w:t>3</w:t>
            </w:r>
            <w:r>
              <w:rPr>
                <w:noProof/>
                <w:webHidden/>
              </w:rPr>
              <w:fldChar w:fldCharType="end"/>
            </w:r>
          </w:hyperlink>
        </w:p>
        <w:p w14:paraId="6FC8FD4B" w14:textId="77777777" w:rsidR="00162B0D" w:rsidRDefault="00162B0D">
          <w:pPr>
            <w:pStyle w:val="TOC2"/>
            <w:tabs>
              <w:tab w:val="right" w:leader="dot" w:pos="9016"/>
            </w:tabs>
            <w:rPr>
              <w:rFonts w:asciiTheme="minorHAnsi" w:eastAsiaTheme="minorEastAsia" w:hAnsiTheme="minorHAnsi" w:cs="Mangal"/>
              <w:noProof/>
              <w:sz w:val="22"/>
              <w:szCs w:val="20"/>
              <w:lang w:val="en-IN" w:eastAsia="en-IN" w:bidi="hi-IN"/>
            </w:rPr>
          </w:pPr>
          <w:hyperlink w:anchor="_Toc214467620" w:history="1">
            <w:r w:rsidRPr="00014257">
              <w:rPr>
                <w:rStyle w:val="Hyperlink"/>
                <w:noProof/>
              </w:rPr>
              <w:t>Geopolitical Tensions</w:t>
            </w:r>
            <w:r>
              <w:rPr>
                <w:noProof/>
                <w:webHidden/>
              </w:rPr>
              <w:tab/>
            </w:r>
            <w:r>
              <w:rPr>
                <w:noProof/>
                <w:webHidden/>
              </w:rPr>
              <w:fldChar w:fldCharType="begin"/>
            </w:r>
            <w:r>
              <w:rPr>
                <w:noProof/>
                <w:webHidden/>
              </w:rPr>
              <w:instrText xml:space="preserve"> PAGEREF _Toc214467620 \h </w:instrText>
            </w:r>
            <w:r>
              <w:rPr>
                <w:noProof/>
                <w:webHidden/>
              </w:rPr>
            </w:r>
            <w:r>
              <w:rPr>
                <w:noProof/>
                <w:webHidden/>
              </w:rPr>
              <w:fldChar w:fldCharType="separate"/>
            </w:r>
            <w:r>
              <w:rPr>
                <w:noProof/>
                <w:webHidden/>
              </w:rPr>
              <w:t>4</w:t>
            </w:r>
            <w:r>
              <w:rPr>
                <w:noProof/>
                <w:webHidden/>
              </w:rPr>
              <w:fldChar w:fldCharType="end"/>
            </w:r>
          </w:hyperlink>
        </w:p>
        <w:p w14:paraId="6FC8FD4C" w14:textId="77777777" w:rsidR="00162B0D" w:rsidRDefault="00162B0D">
          <w:pPr>
            <w:pStyle w:val="TOC2"/>
            <w:tabs>
              <w:tab w:val="right" w:leader="dot" w:pos="9016"/>
            </w:tabs>
            <w:rPr>
              <w:rFonts w:asciiTheme="minorHAnsi" w:eastAsiaTheme="minorEastAsia" w:hAnsiTheme="minorHAnsi" w:cs="Mangal"/>
              <w:noProof/>
              <w:sz w:val="22"/>
              <w:szCs w:val="20"/>
              <w:lang w:val="en-IN" w:eastAsia="en-IN" w:bidi="hi-IN"/>
            </w:rPr>
          </w:pPr>
          <w:hyperlink w:anchor="_Toc214467621" w:history="1">
            <w:r w:rsidRPr="00014257">
              <w:rPr>
                <w:rStyle w:val="Hyperlink"/>
                <w:noProof/>
              </w:rPr>
              <w:t>Sustainability Demands</w:t>
            </w:r>
            <w:r>
              <w:rPr>
                <w:noProof/>
                <w:webHidden/>
              </w:rPr>
              <w:tab/>
            </w:r>
            <w:r>
              <w:rPr>
                <w:noProof/>
                <w:webHidden/>
              </w:rPr>
              <w:fldChar w:fldCharType="begin"/>
            </w:r>
            <w:r>
              <w:rPr>
                <w:noProof/>
                <w:webHidden/>
              </w:rPr>
              <w:instrText xml:space="preserve"> PAGEREF _Toc214467621 \h </w:instrText>
            </w:r>
            <w:r>
              <w:rPr>
                <w:noProof/>
                <w:webHidden/>
              </w:rPr>
            </w:r>
            <w:r>
              <w:rPr>
                <w:noProof/>
                <w:webHidden/>
              </w:rPr>
              <w:fldChar w:fldCharType="separate"/>
            </w:r>
            <w:r>
              <w:rPr>
                <w:noProof/>
                <w:webHidden/>
              </w:rPr>
              <w:t>4</w:t>
            </w:r>
            <w:r>
              <w:rPr>
                <w:noProof/>
                <w:webHidden/>
              </w:rPr>
              <w:fldChar w:fldCharType="end"/>
            </w:r>
          </w:hyperlink>
        </w:p>
        <w:p w14:paraId="6FC8FD4D" w14:textId="77777777" w:rsidR="00162B0D" w:rsidRDefault="00162B0D">
          <w:pPr>
            <w:pStyle w:val="TOC1"/>
            <w:tabs>
              <w:tab w:val="right" w:leader="dot" w:pos="9016"/>
            </w:tabs>
            <w:rPr>
              <w:rFonts w:asciiTheme="minorHAnsi" w:eastAsiaTheme="minorEastAsia" w:hAnsiTheme="minorHAnsi" w:cs="Mangal"/>
              <w:noProof/>
              <w:sz w:val="22"/>
              <w:szCs w:val="20"/>
              <w:lang w:val="en-IN" w:eastAsia="en-IN" w:bidi="hi-IN"/>
            </w:rPr>
          </w:pPr>
          <w:hyperlink w:anchor="_Toc214467622" w:history="1">
            <w:r w:rsidRPr="00014257">
              <w:rPr>
                <w:rStyle w:val="Hyperlink"/>
                <w:noProof/>
              </w:rPr>
              <w:t>Impact on the Organisation</w:t>
            </w:r>
            <w:r>
              <w:rPr>
                <w:noProof/>
                <w:webHidden/>
              </w:rPr>
              <w:tab/>
            </w:r>
            <w:r>
              <w:rPr>
                <w:noProof/>
                <w:webHidden/>
              </w:rPr>
              <w:fldChar w:fldCharType="begin"/>
            </w:r>
            <w:r>
              <w:rPr>
                <w:noProof/>
                <w:webHidden/>
              </w:rPr>
              <w:instrText xml:space="preserve"> PAGEREF _Toc214467622 \h </w:instrText>
            </w:r>
            <w:r>
              <w:rPr>
                <w:noProof/>
                <w:webHidden/>
              </w:rPr>
            </w:r>
            <w:r>
              <w:rPr>
                <w:noProof/>
                <w:webHidden/>
              </w:rPr>
              <w:fldChar w:fldCharType="separate"/>
            </w:r>
            <w:r>
              <w:rPr>
                <w:noProof/>
                <w:webHidden/>
              </w:rPr>
              <w:t>5</w:t>
            </w:r>
            <w:r>
              <w:rPr>
                <w:noProof/>
                <w:webHidden/>
              </w:rPr>
              <w:fldChar w:fldCharType="end"/>
            </w:r>
          </w:hyperlink>
        </w:p>
        <w:p w14:paraId="6FC8FD4E" w14:textId="77777777" w:rsidR="00162B0D" w:rsidRDefault="00162B0D">
          <w:pPr>
            <w:pStyle w:val="TOC1"/>
            <w:tabs>
              <w:tab w:val="right" w:leader="dot" w:pos="9016"/>
            </w:tabs>
            <w:rPr>
              <w:rFonts w:asciiTheme="minorHAnsi" w:eastAsiaTheme="minorEastAsia" w:hAnsiTheme="minorHAnsi" w:cs="Mangal"/>
              <w:noProof/>
              <w:sz w:val="22"/>
              <w:szCs w:val="20"/>
              <w:lang w:val="en-IN" w:eastAsia="en-IN" w:bidi="hi-IN"/>
            </w:rPr>
          </w:pPr>
          <w:hyperlink w:anchor="_Toc214467623" w:history="1">
            <w:r w:rsidRPr="00014257">
              <w:rPr>
                <w:rStyle w:val="Hyperlink"/>
                <w:noProof/>
              </w:rPr>
              <w:t>Recommendation</w:t>
            </w:r>
            <w:r>
              <w:rPr>
                <w:noProof/>
                <w:webHidden/>
              </w:rPr>
              <w:tab/>
            </w:r>
            <w:r>
              <w:rPr>
                <w:noProof/>
                <w:webHidden/>
              </w:rPr>
              <w:fldChar w:fldCharType="begin"/>
            </w:r>
            <w:r>
              <w:rPr>
                <w:noProof/>
                <w:webHidden/>
              </w:rPr>
              <w:instrText xml:space="preserve"> PAGEREF _Toc214467623 \h </w:instrText>
            </w:r>
            <w:r>
              <w:rPr>
                <w:noProof/>
                <w:webHidden/>
              </w:rPr>
            </w:r>
            <w:r>
              <w:rPr>
                <w:noProof/>
                <w:webHidden/>
              </w:rPr>
              <w:fldChar w:fldCharType="separate"/>
            </w:r>
            <w:r>
              <w:rPr>
                <w:noProof/>
                <w:webHidden/>
              </w:rPr>
              <w:t>6</w:t>
            </w:r>
            <w:r>
              <w:rPr>
                <w:noProof/>
                <w:webHidden/>
              </w:rPr>
              <w:fldChar w:fldCharType="end"/>
            </w:r>
          </w:hyperlink>
        </w:p>
        <w:p w14:paraId="6FC8FD4F" w14:textId="77777777" w:rsidR="00162B0D" w:rsidRDefault="00162B0D">
          <w:pPr>
            <w:pStyle w:val="TOC1"/>
            <w:tabs>
              <w:tab w:val="right" w:leader="dot" w:pos="9016"/>
            </w:tabs>
            <w:rPr>
              <w:rFonts w:asciiTheme="minorHAnsi" w:eastAsiaTheme="minorEastAsia" w:hAnsiTheme="minorHAnsi" w:cs="Mangal"/>
              <w:noProof/>
              <w:sz w:val="22"/>
              <w:szCs w:val="20"/>
              <w:lang w:val="en-IN" w:eastAsia="en-IN" w:bidi="hi-IN"/>
            </w:rPr>
          </w:pPr>
          <w:hyperlink w:anchor="_Toc214467624" w:history="1">
            <w:r w:rsidRPr="00014257">
              <w:rPr>
                <w:rStyle w:val="Hyperlink"/>
                <w:noProof/>
              </w:rPr>
              <w:t>Conclusion</w:t>
            </w:r>
            <w:r>
              <w:rPr>
                <w:noProof/>
                <w:webHidden/>
              </w:rPr>
              <w:tab/>
            </w:r>
            <w:r>
              <w:rPr>
                <w:noProof/>
                <w:webHidden/>
              </w:rPr>
              <w:fldChar w:fldCharType="begin"/>
            </w:r>
            <w:r>
              <w:rPr>
                <w:noProof/>
                <w:webHidden/>
              </w:rPr>
              <w:instrText xml:space="preserve"> PAGEREF _Toc214467624 \h </w:instrText>
            </w:r>
            <w:r>
              <w:rPr>
                <w:noProof/>
                <w:webHidden/>
              </w:rPr>
            </w:r>
            <w:r>
              <w:rPr>
                <w:noProof/>
                <w:webHidden/>
              </w:rPr>
              <w:fldChar w:fldCharType="separate"/>
            </w:r>
            <w:r>
              <w:rPr>
                <w:noProof/>
                <w:webHidden/>
              </w:rPr>
              <w:t>7</w:t>
            </w:r>
            <w:r>
              <w:rPr>
                <w:noProof/>
                <w:webHidden/>
              </w:rPr>
              <w:fldChar w:fldCharType="end"/>
            </w:r>
          </w:hyperlink>
        </w:p>
        <w:p w14:paraId="6FC8FD50" w14:textId="77777777" w:rsidR="00162B0D" w:rsidRDefault="00162B0D">
          <w:pPr>
            <w:pStyle w:val="TOC1"/>
            <w:tabs>
              <w:tab w:val="right" w:leader="dot" w:pos="9016"/>
            </w:tabs>
            <w:rPr>
              <w:rFonts w:asciiTheme="minorHAnsi" w:eastAsiaTheme="minorEastAsia" w:hAnsiTheme="minorHAnsi" w:cs="Mangal"/>
              <w:noProof/>
              <w:sz w:val="22"/>
              <w:szCs w:val="20"/>
              <w:lang w:val="en-IN" w:eastAsia="en-IN" w:bidi="hi-IN"/>
            </w:rPr>
          </w:pPr>
          <w:hyperlink w:anchor="_Toc214467625" w:history="1">
            <w:r w:rsidRPr="00014257">
              <w:rPr>
                <w:rStyle w:val="Hyperlink"/>
                <w:noProof/>
              </w:rPr>
              <w:t>REFERENCES</w:t>
            </w:r>
            <w:r>
              <w:rPr>
                <w:noProof/>
                <w:webHidden/>
              </w:rPr>
              <w:tab/>
            </w:r>
            <w:r>
              <w:rPr>
                <w:noProof/>
                <w:webHidden/>
              </w:rPr>
              <w:fldChar w:fldCharType="begin"/>
            </w:r>
            <w:r>
              <w:rPr>
                <w:noProof/>
                <w:webHidden/>
              </w:rPr>
              <w:instrText xml:space="preserve"> PAGEREF _Toc214467625 \h </w:instrText>
            </w:r>
            <w:r>
              <w:rPr>
                <w:noProof/>
                <w:webHidden/>
              </w:rPr>
            </w:r>
            <w:r>
              <w:rPr>
                <w:noProof/>
                <w:webHidden/>
              </w:rPr>
              <w:fldChar w:fldCharType="separate"/>
            </w:r>
            <w:r>
              <w:rPr>
                <w:noProof/>
                <w:webHidden/>
              </w:rPr>
              <w:t>8</w:t>
            </w:r>
            <w:r>
              <w:rPr>
                <w:noProof/>
                <w:webHidden/>
              </w:rPr>
              <w:fldChar w:fldCharType="end"/>
            </w:r>
          </w:hyperlink>
        </w:p>
        <w:p w14:paraId="6FC8FD51" w14:textId="77777777" w:rsidR="00DD4DBA" w:rsidRDefault="00DD4DBA">
          <w:r>
            <w:rPr>
              <w:b/>
              <w:bCs/>
              <w:noProof/>
            </w:rPr>
            <w:fldChar w:fldCharType="end"/>
          </w:r>
        </w:p>
      </w:sdtContent>
    </w:sdt>
    <w:p w14:paraId="6FC8FD52" w14:textId="77777777" w:rsidR="00886FD9" w:rsidRDefault="00886FD9" w:rsidP="00DA2E41">
      <w:pPr>
        <w:rPr>
          <w:sz w:val="48"/>
          <w:szCs w:val="48"/>
          <w:lang w:val="en-US"/>
        </w:rPr>
      </w:pPr>
    </w:p>
    <w:p w14:paraId="6FC8FD53" w14:textId="77777777" w:rsidR="00886FD9" w:rsidRDefault="00886FD9">
      <w:pPr>
        <w:spacing w:line="276" w:lineRule="auto"/>
        <w:jc w:val="left"/>
        <w:rPr>
          <w:sz w:val="48"/>
          <w:szCs w:val="48"/>
          <w:lang w:val="en-US"/>
        </w:rPr>
      </w:pPr>
      <w:r>
        <w:rPr>
          <w:sz w:val="48"/>
          <w:szCs w:val="48"/>
          <w:lang w:val="en-US"/>
        </w:rPr>
        <w:br w:type="page"/>
      </w:r>
    </w:p>
    <w:p w14:paraId="6FC8FD54" w14:textId="77777777" w:rsidR="00DA2E41" w:rsidRDefault="00886FD9" w:rsidP="00886FD9">
      <w:pPr>
        <w:pStyle w:val="Heading1"/>
        <w:rPr>
          <w:lang w:val="en-US"/>
        </w:rPr>
      </w:pPr>
      <w:bookmarkStart w:id="0" w:name="_Toc214467616"/>
      <w:r>
        <w:rPr>
          <w:lang w:val="en-US"/>
        </w:rPr>
        <w:lastRenderedPageBreak/>
        <w:t>Introduction</w:t>
      </w:r>
      <w:bookmarkEnd w:id="0"/>
      <w:r>
        <w:rPr>
          <w:lang w:val="en-US"/>
        </w:rPr>
        <w:t xml:space="preserve"> </w:t>
      </w:r>
    </w:p>
    <w:p w14:paraId="6FC8FD55" w14:textId="7A0143FA" w:rsidR="00886FD9" w:rsidRDefault="00886FD9" w:rsidP="00886FD9">
      <w:pPr>
        <w:rPr>
          <w:rFonts w:cs="Times New Roman"/>
        </w:rPr>
      </w:pPr>
      <w:r w:rsidRPr="00886FD9">
        <w:rPr>
          <w:rFonts w:cs="Times New Roman"/>
        </w:rPr>
        <w:t>The </w:t>
      </w:r>
      <w:r w:rsidRPr="00886FD9">
        <w:rPr>
          <w:rStyle w:val="t286pc"/>
          <w:rFonts w:cs="Times New Roman"/>
          <w:bCs/>
          <w:color w:val="0A0A0A"/>
          <w:shd w:val="clear" w:color="auto" w:fill="FFFFFF"/>
        </w:rPr>
        <w:t>global business environment</w:t>
      </w:r>
      <w:r w:rsidRPr="00886FD9">
        <w:rPr>
          <w:rFonts w:cs="Times New Roman"/>
          <w:color w:val="0A0A0A"/>
          <w:shd w:val="clear" w:color="auto" w:fill="FFFFFF"/>
        </w:rPr>
        <w:t> </w:t>
      </w:r>
      <w:r>
        <w:rPr>
          <w:rFonts w:cs="Times New Roman"/>
          <w:color w:val="0A0A0A"/>
          <w:shd w:val="clear" w:color="auto" w:fill="FFFFFF"/>
        </w:rPr>
        <w:t>shows that</w:t>
      </w:r>
      <w:r w:rsidRPr="00886FD9">
        <w:rPr>
          <w:rFonts w:cs="Times New Roman"/>
          <w:color w:val="0A0A0A"/>
          <w:shd w:val="clear" w:color="auto" w:fill="FFFFFF"/>
        </w:rPr>
        <w:t xml:space="preserve"> </w:t>
      </w:r>
      <w:r w:rsidRPr="00886FD9">
        <w:rPr>
          <w:rFonts w:cs="Times New Roman"/>
        </w:rPr>
        <w:t xml:space="preserve">the </w:t>
      </w:r>
      <w:r>
        <w:rPr>
          <w:rFonts w:cs="Times New Roman"/>
        </w:rPr>
        <w:t xml:space="preserve">dynamic </w:t>
      </w:r>
      <w:r w:rsidRPr="00886FD9">
        <w:rPr>
          <w:rFonts w:cs="Times New Roman"/>
        </w:rPr>
        <w:t xml:space="preserve">and </w:t>
      </w:r>
      <w:r>
        <w:rPr>
          <w:rFonts w:cs="Times New Roman"/>
        </w:rPr>
        <w:t xml:space="preserve">the </w:t>
      </w:r>
      <w:r w:rsidRPr="00886FD9">
        <w:rPr>
          <w:rFonts w:cs="Times New Roman"/>
        </w:rPr>
        <w:t>interconnected factor</w:t>
      </w:r>
      <w:r>
        <w:rPr>
          <w:rFonts w:cs="Times New Roman"/>
        </w:rPr>
        <w:t>s that influence the operations strategies</w:t>
      </w:r>
      <w:r w:rsidRPr="00886FD9">
        <w:rPr>
          <w:rFonts w:cs="Times New Roman"/>
        </w:rPr>
        <w:t xml:space="preserve"> and </w:t>
      </w:r>
      <w:r>
        <w:rPr>
          <w:rFonts w:cs="Times New Roman"/>
        </w:rPr>
        <w:t xml:space="preserve">the </w:t>
      </w:r>
      <w:r w:rsidRPr="00886FD9">
        <w:rPr>
          <w:rFonts w:cs="Times New Roman"/>
        </w:rPr>
        <w:t>performance of businesses</w:t>
      </w:r>
      <w:r>
        <w:rPr>
          <w:rFonts w:cs="Times New Roman"/>
        </w:rPr>
        <w:t xml:space="preserve"> which is</w:t>
      </w:r>
      <w:r w:rsidRPr="00886FD9">
        <w:rPr>
          <w:rFonts w:cs="Times New Roman"/>
        </w:rPr>
        <w:t xml:space="preserve"> operating in an international context</w:t>
      </w:r>
      <w:r w:rsidR="00A46944">
        <w:rPr>
          <w:rFonts w:cs="Times New Roman"/>
        </w:rPr>
        <w:t xml:space="preserve"> (</w:t>
      </w:r>
      <w:r w:rsidR="00A46944">
        <w:rPr>
          <w:shd w:val="clear" w:color="auto" w:fill="FFFFFF"/>
        </w:rPr>
        <w:t>Chi, 2021). </w:t>
      </w:r>
      <w:r w:rsidR="00A9031A">
        <w:rPr>
          <w:rFonts w:cs="Times New Roman"/>
        </w:rPr>
        <w:t xml:space="preserve"> The key component</w:t>
      </w:r>
      <w:r w:rsidR="002652A3">
        <w:rPr>
          <w:rFonts w:cs="Times New Roman"/>
        </w:rPr>
        <w:t>s</w:t>
      </w:r>
      <w:r w:rsidR="00A9031A">
        <w:rPr>
          <w:rFonts w:cs="Times New Roman"/>
        </w:rPr>
        <w:t xml:space="preserve"> of global business </w:t>
      </w:r>
      <w:r w:rsidR="002652A3">
        <w:rPr>
          <w:rFonts w:cs="Times New Roman"/>
        </w:rPr>
        <w:t xml:space="preserve">environment </w:t>
      </w:r>
      <w:r w:rsidR="00303194">
        <w:rPr>
          <w:rFonts w:cs="Times New Roman"/>
        </w:rPr>
        <w:t>are political</w:t>
      </w:r>
      <w:r w:rsidR="00A9031A">
        <w:rPr>
          <w:rFonts w:cs="Times New Roman"/>
        </w:rPr>
        <w:t xml:space="preserve"> factor</w:t>
      </w:r>
      <w:r w:rsidR="00303194">
        <w:rPr>
          <w:rFonts w:cs="Times New Roman"/>
        </w:rPr>
        <w:t>s</w:t>
      </w:r>
      <w:r w:rsidR="00A9031A">
        <w:rPr>
          <w:rFonts w:cs="Times New Roman"/>
        </w:rPr>
        <w:t>, economic factor</w:t>
      </w:r>
      <w:r w:rsidR="00303194">
        <w:rPr>
          <w:rFonts w:cs="Times New Roman"/>
        </w:rPr>
        <w:t>s</w:t>
      </w:r>
      <w:r w:rsidR="00A9031A">
        <w:rPr>
          <w:rFonts w:cs="Times New Roman"/>
        </w:rPr>
        <w:t>, social factor</w:t>
      </w:r>
      <w:r w:rsidR="00303194">
        <w:rPr>
          <w:rFonts w:cs="Times New Roman"/>
        </w:rPr>
        <w:t>s</w:t>
      </w:r>
      <w:r w:rsidR="00A9031A">
        <w:rPr>
          <w:rFonts w:cs="Times New Roman"/>
        </w:rPr>
        <w:t xml:space="preserve"> and the technological factors.</w:t>
      </w:r>
      <w:r w:rsidR="00507928">
        <w:rPr>
          <w:rFonts w:cs="Times New Roman"/>
        </w:rPr>
        <w:t xml:space="preserve"> It </w:t>
      </w:r>
      <w:r w:rsidR="00985C78">
        <w:rPr>
          <w:rFonts w:cs="Times New Roman"/>
        </w:rPr>
        <w:t>serves the various benefits as it serves the identification of the opportunity, the risk mitigation and the strategic decision making.</w:t>
      </w:r>
    </w:p>
    <w:p w14:paraId="6FC8FD56" w14:textId="0D64AC00" w:rsidR="00D751CA" w:rsidRDefault="00D751CA" w:rsidP="00886FD9">
      <w:pPr>
        <w:rPr>
          <w:rFonts w:cs="Times New Roman"/>
        </w:rPr>
      </w:pPr>
      <w:r>
        <w:rPr>
          <w:rFonts w:cs="Times New Roman"/>
        </w:rPr>
        <w:t xml:space="preserve">The </w:t>
      </w:r>
      <w:r w:rsidR="00D76843">
        <w:rPr>
          <w:rFonts w:cs="Times New Roman"/>
        </w:rPr>
        <w:t>S</w:t>
      </w:r>
      <w:r>
        <w:rPr>
          <w:rFonts w:cs="Times New Roman"/>
        </w:rPr>
        <w:t>hell Plc is the leading global energy as well as the petrochemical company which is headquartered in London, UK.</w:t>
      </w:r>
      <w:r w:rsidR="00193587">
        <w:rPr>
          <w:rFonts w:cs="Times New Roman"/>
        </w:rPr>
        <w:t xml:space="preserve"> It is also one of the largest </w:t>
      </w:r>
      <w:r w:rsidR="00C6563A">
        <w:rPr>
          <w:rFonts w:cs="Times New Roman"/>
        </w:rPr>
        <w:t>investor-owned</w:t>
      </w:r>
      <w:r w:rsidR="00193587">
        <w:rPr>
          <w:rFonts w:cs="Times New Roman"/>
        </w:rPr>
        <w:t xml:space="preserve"> energy companies which is operating in about 70 countries and vertically integrated across the entire energy suppl</w:t>
      </w:r>
      <w:r w:rsidR="00D52D26">
        <w:rPr>
          <w:rFonts w:cs="Times New Roman"/>
        </w:rPr>
        <w:t>y</w:t>
      </w:r>
      <w:r w:rsidR="00193587">
        <w:rPr>
          <w:rFonts w:cs="Times New Roman"/>
        </w:rPr>
        <w:t xml:space="preserve"> chain. </w:t>
      </w:r>
      <w:r w:rsidR="007974AE">
        <w:rPr>
          <w:rFonts w:cs="Times New Roman"/>
        </w:rPr>
        <w:t xml:space="preserve">The core business operation indulges the integrated gas, the renewable energy solutions </w:t>
      </w:r>
      <w:r w:rsidR="00C6563A">
        <w:rPr>
          <w:rFonts w:cs="Times New Roman"/>
        </w:rPr>
        <w:t>and</w:t>
      </w:r>
      <w:r w:rsidR="008A6B7E">
        <w:rPr>
          <w:rFonts w:cs="Times New Roman"/>
        </w:rPr>
        <w:t xml:space="preserve"> the project and technology (</w:t>
      </w:r>
      <w:r w:rsidR="008A6B7E" w:rsidRPr="00F64D8E">
        <w:rPr>
          <w:shd w:val="clear" w:color="auto" w:fill="FFFFFF"/>
        </w:rPr>
        <w:t>Sh</w:t>
      </w:r>
      <w:r w:rsidR="008A6B7E">
        <w:rPr>
          <w:shd w:val="clear" w:color="auto" w:fill="FFFFFF"/>
        </w:rPr>
        <w:t>ell 2025)</w:t>
      </w:r>
      <w:r w:rsidR="00044C5A">
        <w:rPr>
          <w:shd w:val="clear" w:color="auto" w:fill="FFFFFF"/>
        </w:rPr>
        <w:t>.</w:t>
      </w:r>
    </w:p>
    <w:p w14:paraId="6FC8FD57" w14:textId="74B73B0F" w:rsidR="00784415" w:rsidRDefault="00784415" w:rsidP="00886FD9">
      <w:pPr>
        <w:rPr>
          <w:rFonts w:cs="Times New Roman"/>
        </w:rPr>
      </w:pPr>
      <w:r>
        <w:rPr>
          <w:rFonts w:cs="Times New Roman"/>
        </w:rPr>
        <w:t xml:space="preserve">The report will indulge the discussion on the overview of the global business environment and the company </w:t>
      </w:r>
      <w:r w:rsidR="00262AC9">
        <w:rPr>
          <w:rFonts w:cs="Times New Roman"/>
        </w:rPr>
        <w:t>S</w:t>
      </w:r>
      <w:r>
        <w:rPr>
          <w:rFonts w:cs="Times New Roman"/>
        </w:rPr>
        <w:t>hell Plc.</w:t>
      </w:r>
      <w:r w:rsidR="00236963">
        <w:rPr>
          <w:rFonts w:cs="Times New Roman"/>
        </w:rPr>
        <w:t xml:space="preserve"> Along with it, the discussion </w:t>
      </w:r>
      <w:r w:rsidR="00297CC3">
        <w:rPr>
          <w:rFonts w:cs="Times New Roman"/>
        </w:rPr>
        <w:t>on the</w:t>
      </w:r>
      <w:r w:rsidR="00236963">
        <w:rPr>
          <w:rFonts w:cs="Times New Roman"/>
        </w:rPr>
        <w:t xml:space="preserve"> opportunities and the challenge</w:t>
      </w:r>
      <w:r w:rsidR="00262AC9">
        <w:rPr>
          <w:rFonts w:cs="Times New Roman"/>
        </w:rPr>
        <w:t xml:space="preserve">s </w:t>
      </w:r>
      <w:r w:rsidR="00236963">
        <w:rPr>
          <w:rFonts w:cs="Times New Roman"/>
        </w:rPr>
        <w:t>will be discussed.</w:t>
      </w:r>
      <w:r w:rsidR="00297CC3">
        <w:rPr>
          <w:rFonts w:cs="Times New Roman"/>
        </w:rPr>
        <w:t xml:space="preserve"> Further, the discussion on the impact o</w:t>
      </w:r>
      <w:r w:rsidR="00262AC9">
        <w:rPr>
          <w:rFonts w:cs="Times New Roman"/>
        </w:rPr>
        <w:t>f</w:t>
      </w:r>
      <w:r w:rsidR="00297CC3">
        <w:rPr>
          <w:rFonts w:cs="Times New Roman"/>
        </w:rPr>
        <w:t xml:space="preserve"> the organisation will be supported with the recommendation.</w:t>
      </w:r>
    </w:p>
    <w:p w14:paraId="6FC8FD58" w14:textId="77777777" w:rsidR="00162B0D" w:rsidRDefault="00162B0D" w:rsidP="00162B0D">
      <w:pPr>
        <w:pStyle w:val="Heading1"/>
      </w:pPr>
      <w:bookmarkStart w:id="1" w:name="_Toc214467617"/>
      <w:r>
        <w:t>Body</w:t>
      </w:r>
      <w:bookmarkEnd w:id="1"/>
    </w:p>
    <w:p w14:paraId="6FC8FD59" w14:textId="77777777" w:rsidR="00162B0D" w:rsidRDefault="00162B0D" w:rsidP="00162B0D">
      <w:r>
        <w:t xml:space="preserve">In 2024-2025, Shell Plc pivoted a comprehensive global business environment driven by quick enhancements in AI adoption, geopolitical disruptions and stern new sustainability choices. The UK energy giant Shell controls its business development model and showcases the important opportunities and challenges to its worldwide policy and functions. </w:t>
      </w:r>
    </w:p>
    <w:p w14:paraId="6FC8FD5A" w14:textId="77777777" w:rsidR="00162B0D" w:rsidRDefault="00162B0D" w:rsidP="00162B0D">
      <w:pPr>
        <w:pStyle w:val="Heading1"/>
      </w:pPr>
      <w:bookmarkStart w:id="2" w:name="_Toc214467618"/>
      <w:r>
        <w:t>Opportunities and Challenges</w:t>
      </w:r>
      <w:bookmarkEnd w:id="2"/>
      <w:r>
        <w:t xml:space="preserve"> </w:t>
      </w:r>
    </w:p>
    <w:p w14:paraId="6FC8FD5B" w14:textId="77777777" w:rsidR="00162B0D" w:rsidRDefault="00162B0D" w:rsidP="00162B0D">
      <w:pPr>
        <w:pStyle w:val="Heading2"/>
      </w:pPr>
      <w:bookmarkStart w:id="3" w:name="_Toc214467619"/>
      <w:r>
        <w:t>Artificial Intelligence (AI) Adoption</w:t>
      </w:r>
      <w:bookmarkEnd w:id="3"/>
    </w:p>
    <w:p w14:paraId="6FC8FD5C" w14:textId="41DDB4B7" w:rsidR="00162B0D" w:rsidRDefault="00162B0D" w:rsidP="00162B0D">
      <w:r w:rsidRPr="00162B0D">
        <w:rPr>
          <w:b/>
          <w:bCs/>
          <w:i/>
          <w:iCs/>
        </w:rPr>
        <w:t>Opportunities</w:t>
      </w:r>
      <w:r>
        <w:t xml:space="preserve">: Shell perceives AI as an important tool for enhancing the production efficiency, improving the supply chain and elevating the energy alteration. The company employs AI for forecasted modelling in investigation, enhancing refinery operation and maintaining comprehensive, segregated energy appliances. Real world instance from the company’s operations </w:t>
      </w:r>
      <w:r w:rsidR="00C6563A">
        <w:t>involves</w:t>
      </w:r>
      <w:r>
        <w:t xml:space="preserve"> use of AI to foresee energy demand with better specification, mechanise load changing in industrial systems and improve internal programmes in its projects &amp; </w:t>
      </w:r>
      <w:r>
        <w:lastRenderedPageBreak/>
        <w:t>technology bifurcations.</w:t>
      </w:r>
      <w:r w:rsidRPr="00B505CE">
        <w:rPr>
          <w:rFonts w:eastAsia="Times New Roman"/>
          <w:color w:val="0A0A0A"/>
          <w:szCs w:val="24"/>
          <w:lang w:val="en-IN" w:eastAsia="en-IN" w:bidi="hi-IN"/>
        </w:rPr>
        <w:t xml:space="preserve"> </w:t>
      </w:r>
      <w:r>
        <w:t>Shell also operates “Shell AI futures Pitch” competition on a yearly basis to partner with start-ups on innovative AI-centric energy solutions, showcasing a clear and open innovative approach (</w:t>
      </w:r>
      <w:r>
        <w:rPr>
          <w:rFonts w:eastAsia="Times New Roman"/>
          <w:color w:val="0A0A0A"/>
          <w:szCs w:val="24"/>
          <w:lang w:val="en-IN" w:eastAsia="en-IN" w:bidi="hi-IN"/>
        </w:rPr>
        <w:t xml:space="preserve">Chen, and Tanaka, </w:t>
      </w:r>
      <w:r w:rsidRPr="00B505CE">
        <w:rPr>
          <w:rFonts w:eastAsia="Times New Roman"/>
          <w:color w:val="0A0A0A"/>
          <w:szCs w:val="24"/>
          <w:lang w:val="en-IN" w:eastAsia="en-IN" w:bidi="hi-IN"/>
        </w:rPr>
        <w:t>2024) </w:t>
      </w:r>
      <w:r>
        <w:rPr>
          <w:rFonts w:eastAsia="Times New Roman"/>
          <w:color w:val="0A0A0A"/>
          <w:szCs w:val="24"/>
          <w:lang w:val="en-IN" w:eastAsia="en-IN" w:bidi="hi-IN"/>
        </w:rPr>
        <w:t xml:space="preserve"> </w:t>
      </w:r>
    </w:p>
    <w:p w14:paraId="6FC8FD5D" w14:textId="77777777" w:rsidR="00162B0D" w:rsidRDefault="00162B0D" w:rsidP="00162B0D">
      <w:r w:rsidRPr="00162B0D">
        <w:rPr>
          <w:b/>
          <w:bCs/>
          <w:i/>
          <w:iCs/>
        </w:rPr>
        <w:t>Challenges:</w:t>
      </w:r>
      <w:r>
        <w:t xml:space="preserve"> The key challenge is the extensive investment needed to set up data infrastructure, systems and skilled employees to foster AI proficiently throughout its global operations. The risen dependence on digital systems also generates new cybersecurity threats. Besides, the crucial energy required to run AI data centres could, instead, rise the entire electricity requirement, making a comprehensive cycle to maintain within its obligation to net-zero goals</w:t>
      </w:r>
      <w:r w:rsidRPr="00B505CE">
        <w:rPr>
          <w:rFonts w:eastAsia="Times New Roman"/>
          <w:color w:val="0A0A0A"/>
          <w:szCs w:val="24"/>
          <w:lang w:val="en-IN" w:eastAsia="en-IN" w:bidi="hi-IN"/>
        </w:rPr>
        <w:t xml:space="preserve"> </w:t>
      </w:r>
      <w:r>
        <w:rPr>
          <w:rFonts w:eastAsia="Times New Roman"/>
          <w:color w:val="0A0A0A"/>
          <w:szCs w:val="24"/>
          <w:lang w:val="en-IN" w:eastAsia="en-IN" w:bidi="hi-IN"/>
        </w:rPr>
        <w:t xml:space="preserve">(Hartley, </w:t>
      </w:r>
      <w:r w:rsidRPr="00B505CE">
        <w:rPr>
          <w:rFonts w:eastAsia="Times New Roman"/>
          <w:color w:val="0A0A0A"/>
          <w:szCs w:val="24"/>
          <w:lang w:val="en-IN" w:eastAsia="en-IN" w:bidi="hi-IN"/>
        </w:rPr>
        <w:t>2024) </w:t>
      </w:r>
      <w:r>
        <w:rPr>
          <w:rFonts w:eastAsia="Times New Roman"/>
          <w:color w:val="0A0A0A"/>
          <w:szCs w:val="24"/>
          <w:lang w:val="en-IN" w:eastAsia="en-IN" w:bidi="hi-IN"/>
        </w:rPr>
        <w:t xml:space="preserve"> </w:t>
      </w:r>
    </w:p>
    <w:p w14:paraId="6FC8FD5E" w14:textId="77777777" w:rsidR="00162B0D" w:rsidRDefault="00162B0D" w:rsidP="00162B0D">
      <w:pPr>
        <w:pStyle w:val="Heading2"/>
      </w:pPr>
      <w:bookmarkStart w:id="4" w:name="_Toc214467620"/>
      <w:r>
        <w:t>Geopolitical Tensions</w:t>
      </w:r>
      <w:bookmarkEnd w:id="4"/>
    </w:p>
    <w:p w14:paraId="6FC8FD5F" w14:textId="51BF0274" w:rsidR="00162B0D" w:rsidRDefault="00162B0D" w:rsidP="00162B0D">
      <w:r w:rsidRPr="00162B0D">
        <w:rPr>
          <w:b/>
          <w:bCs/>
          <w:i/>
          <w:iCs/>
        </w:rPr>
        <w:t>Opportunities:</w:t>
      </w:r>
      <w:r>
        <w:t xml:space="preserve"> In </w:t>
      </w:r>
      <w:r w:rsidR="00E8522E">
        <w:t xml:space="preserve">a </w:t>
      </w:r>
      <w:r>
        <w:t xml:space="preserve">world with lots of segmentations on the basis of region, the emphasis on national self-dependence and energy safeguarding can generate chances for trustable, interlinked energy suppliers. Shell’s varied, global productions and aligned value chain aids in eradicating reliance on particular regions, and its status as a major LNG provider places it appropriately to satisfy the requirements for agile, safe energy sources. </w:t>
      </w:r>
    </w:p>
    <w:p w14:paraId="6FC8FD60" w14:textId="43D2B8BE" w:rsidR="00162B0D" w:rsidRDefault="00162B0D" w:rsidP="00162B0D">
      <w:r w:rsidRPr="00162B0D">
        <w:rPr>
          <w:b/>
          <w:bCs/>
          <w:i/>
          <w:iCs/>
        </w:rPr>
        <w:t>Challenges:</w:t>
      </w:r>
      <w:r>
        <w:t xml:space="preserve"> Geopolitical disruptions, such as </w:t>
      </w:r>
      <w:r w:rsidR="006B3A9E">
        <w:t>th</w:t>
      </w:r>
      <w:r w:rsidR="005A0279">
        <w:t xml:space="preserve">e </w:t>
      </w:r>
      <w:r>
        <w:t xml:space="preserve">one in </w:t>
      </w:r>
      <w:r w:rsidR="006B3A9E">
        <w:t>R</w:t>
      </w:r>
      <w:r>
        <w:t xml:space="preserve">ed </w:t>
      </w:r>
      <w:r w:rsidR="006B3A9E">
        <w:t>S</w:t>
      </w:r>
      <w:r>
        <w:t xml:space="preserve">ea, acts as instant and straight obstacles to the global supply chain. In January 2024, Shell instantly eliminated all the transfers between the </w:t>
      </w:r>
      <w:r w:rsidR="005A0279">
        <w:t>R</w:t>
      </w:r>
      <w:r>
        <w:t xml:space="preserve">ed </w:t>
      </w:r>
      <w:r w:rsidR="005A0279">
        <w:t>S</w:t>
      </w:r>
      <w:r>
        <w:t>ea due to disruption caused by Houthi rebel attacks, redirecting the containers around Africa. These disruptions prolonged the delivery times (up to 45%), also elevated cargo and insurance costs with risen supply chain pressures (</w:t>
      </w:r>
      <w:r>
        <w:rPr>
          <w:rFonts w:eastAsia="Times New Roman"/>
          <w:color w:val="0A0A0A"/>
          <w:szCs w:val="24"/>
          <w:lang w:val="en-IN" w:eastAsia="en-IN" w:bidi="hi-IN"/>
        </w:rPr>
        <w:t>Brown</w:t>
      </w:r>
      <w:r w:rsidR="009C7663">
        <w:rPr>
          <w:rFonts w:eastAsia="Times New Roman"/>
          <w:color w:val="0A0A0A"/>
          <w:szCs w:val="24"/>
          <w:lang w:val="en-IN" w:eastAsia="en-IN" w:bidi="hi-IN"/>
        </w:rPr>
        <w:t xml:space="preserve"> </w:t>
      </w:r>
      <w:r>
        <w:rPr>
          <w:rFonts w:eastAsia="Times New Roman"/>
          <w:color w:val="0A0A0A"/>
          <w:szCs w:val="24"/>
          <w:lang w:val="en-IN" w:eastAsia="en-IN" w:bidi="hi-IN"/>
        </w:rPr>
        <w:t xml:space="preserve">and Lee, </w:t>
      </w:r>
      <w:r w:rsidRPr="00B505CE">
        <w:rPr>
          <w:rFonts w:eastAsia="Times New Roman"/>
          <w:color w:val="0A0A0A"/>
          <w:szCs w:val="24"/>
          <w:lang w:val="en-IN" w:eastAsia="en-IN" w:bidi="hi-IN"/>
        </w:rPr>
        <w:t>2023)</w:t>
      </w:r>
      <w:r>
        <w:rPr>
          <w:rFonts w:eastAsia="Times New Roman"/>
          <w:color w:val="0A0A0A"/>
          <w:szCs w:val="24"/>
          <w:lang w:val="en-IN" w:eastAsia="en-IN" w:bidi="hi-IN"/>
        </w:rPr>
        <w:t>.</w:t>
      </w:r>
      <w:r w:rsidRPr="00B505CE">
        <w:rPr>
          <w:rFonts w:eastAsia="Times New Roman"/>
          <w:color w:val="0A0A0A"/>
          <w:szCs w:val="24"/>
          <w:lang w:val="en-IN" w:eastAsia="en-IN" w:bidi="hi-IN"/>
        </w:rPr>
        <w:t> </w:t>
      </w:r>
      <w:r>
        <w:rPr>
          <w:rFonts w:eastAsia="Times New Roman"/>
          <w:color w:val="0A0A0A"/>
          <w:szCs w:val="24"/>
          <w:lang w:val="en-IN" w:eastAsia="en-IN" w:bidi="hi-IN"/>
        </w:rPr>
        <w:t xml:space="preserve"> </w:t>
      </w:r>
      <w:r>
        <w:t xml:space="preserve">As a conflict between </w:t>
      </w:r>
      <w:r w:rsidR="00B53FA6">
        <w:t>China</w:t>
      </w:r>
      <w:r>
        <w:t xml:space="preserve">-Taiwan in the same way halted the global supply chain activities, affecting the advanced technologies which </w:t>
      </w:r>
      <w:r w:rsidR="00DF62BA">
        <w:t>S</w:t>
      </w:r>
      <w:r>
        <w:t xml:space="preserve">hell employs for its operations. </w:t>
      </w:r>
    </w:p>
    <w:p w14:paraId="6FC8FD61" w14:textId="77777777" w:rsidR="00162B0D" w:rsidRDefault="00162B0D" w:rsidP="00162B0D">
      <w:pPr>
        <w:pStyle w:val="Heading2"/>
      </w:pPr>
      <w:bookmarkStart w:id="5" w:name="_Toc214467621"/>
      <w:r>
        <w:t>Sustainability Demands</w:t>
      </w:r>
      <w:bookmarkEnd w:id="5"/>
    </w:p>
    <w:p w14:paraId="6FC8FD62" w14:textId="21FE534D" w:rsidR="00162B0D" w:rsidRDefault="00162B0D" w:rsidP="00162B0D">
      <w:r w:rsidRPr="00162B0D">
        <w:rPr>
          <w:b/>
          <w:bCs/>
          <w:i/>
          <w:iCs/>
        </w:rPr>
        <w:t>Opportunities:</w:t>
      </w:r>
      <w:r>
        <w:t xml:space="preserve"> Proactive adherence to regulations such as the EU’s Corporate Sustainability Reporting Directive (CSRD) improves Shell’s brand image and identity, appeals “green” investment, and support to widen the competitive edge. Shell has deliberately activated the CSRD in addition to the European Sustainability Reporting Standards (ESPS) for its 2024 report and financial year analysis to assure transparency and generate stakeholder’s belief and loyalty (</w:t>
      </w:r>
      <w:r>
        <w:rPr>
          <w:rFonts w:eastAsia="Times New Roman"/>
          <w:color w:val="0A0A0A"/>
          <w:szCs w:val="24"/>
          <w:lang w:val="en-IN" w:eastAsia="en-IN" w:bidi="hi-IN"/>
        </w:rPr>
        <w:t xml:space="preserve">Davies, </w:t>
      </w:r>
      <w:r w:rsidRPr="00B505CE">
        <w:rPr>
          <w:rFonts w:eastAsia="Times New Roman"/>
          <w:color w:val="0A0A0A"/>
          <w:szCs w:val="24"/>
          <w:lang w:val="en-IN" w:eastAsia="en-IN" w:bidi="hi-IN"/>
        </w:rPr>
        <w:t>2022)</w:t>
      </w:r>
      <w:r>
        <w:rPr>
          <w:rFonts w:eastAsia="Times New Roman"/>
          <w:color w:val="0A0A0A"/>
          <w:szCs w:val="24"/>
          <w:lang w:val="en-IN" w:eastAsia="en-IN" w:bidi="hi-IN"/>
        </w:rPr>
        <w:t>.</w:t>
      </w:r>
      <w:r w:rsidRPr="00B505CE">
        <w:rPr>
          <w:rFonts w:eastAsia="Times New Roman"/>
          <w:color w:val="0A0A0A"/>
          <w:szCs w:val="24"/>
          <w:lang w:val="en-IN" w:eastAsia="en-IN" w:bidi="hi-IN"/>
        </w:rPr>
        <w:t> </w:t>
      </w:r>
      <w:r>
        <w:rPr>
          <w:rFonts w:eastAsia="Times New Roman"/>
          <w:color w:val="0A0A0A"/>
          <w:szCs w:val="24"/>
          <w:lang w:val="en-IN" w:eastAsia="en-IN" w:bidi="hi-IN"/>
        </w:rPr>
        <w:t xml:space="preserve"> </w:t>
      </w:r>
      <w:r>
        <w:t xml:space="preserve">By integrating sustainability into its key strategy, Shell can avail new markets for </w:t>
      </w:r>
      <w:proofErr w:type="gramStart"/>
      <w:r>
        <w:t>low-carbon</w:t>
      </w:r>
      <w:proofErr w:type="gramEnd"/>
      <w:r w:rsidR="00B547B3">
        <w:t xml:space="preserve">, </w:t>
      </w:r>
      <w:r>
        <w:t xml:space="preserve">such as biofuels and EV charging networks. </w:t>
      </w:r>
    </w:p>
    <w:p w14:paraId="6FC8FD63" w14:textId="28C1A08D" w:rsidR="00162B0D" w:rsidRDefault="00162B0D" w:rsidP="00162B0D">
      <w:r w:rsidRPr="00162B0D">
        <w:rPr>
          <w:b/>
          <w:bCs/>
          <w:i/>
          <w:iCs/>
        </w:rPr>
        <w:lastRenderedPageBreak/>
        <w:t xml:space="preserve">Challenges: </w:t>
      </w:r>
      <w:r>
        <w:t>The CSRD enforces crucial reporting pressures, needing broad data gathering across the complete value and supply chain. It also needs authorising third-party auditing which requires adequate internal alterations and substantial resources. The key concept of “</w:t>
      </w:r>
      <w:r w:rsidR="00437454">
        <w:t>D</w:t>
      </w:r>
      <w:r>
        <w:t>ouble Materiality” needs Shell to address not just on how sustainability impacts its economics but also on its influence on employees, people and the environment, which is a comprehensive analytical activity. Non-adherence can result in penalties and prohibition from investment policies (</w:t>
      </w:r>
      <w:r>
        <w:rPr>
          <w:rFonts w:eastAsia="Times New Roman"/>
          <w:color w:val="0A0A0A"/>
          <w:szCs w:val="24"/>
          <w:lang w:val="en-IN" w:eastAsia="en-IN" w:bidi="hi-IN"/>
        </w:rPr>
        <w:t xml:space="preserve">Johnson, and Shell, </w:t>
      </w:r>
      <w:r w:rsidRPr="00B505CE">
        <w:rPr>
          <w:rFonts w:eastAsia="Times New Roman"/>
          <w:color w:val="0A0A0A"/>
          <w:szCs w:val="24"/>
          <w:lang w:val="en-IN" w:eastAsia="en-IN" w:bidi="hi-IN"/>
        </w:rPr>
        <w:t>2021) </w:t>
      </w:r>
      <w:r>
        <w:rPr>
          <w:rFonts w:eastAsia="Times New Roman"/>
          <w:color w:val="0A0A0A"/>
          <w:szCs w:val="24"/>
          <w:lang w:val="en-IN" w:eastAsia="en-IN" w:bidi="hi-IN"/>
        </w:rPr>
        <w:t xml:space="preserve"> </w:t>
      </w:r>
    </w:p>
    <w:p w14:paraId="6FC8FD64" w14:textId="77777777" w:rsidR="00162B0D" w:rsidRDefault="00162B0D" w:rsidP="00162B0D">
      <w:pPr>
        <w:pStyle w:val="Heading1"/>
      </w:pPr>
      <w:bookmarkStart w:id="6" w:name="_Toc214467622"/>
      <w:r>
        <w:t>Impact on the Organisation</w:t>
      </w:r>
      <w:bookmarkEnd w:id="6"/>
    </w:p>
    <w:p w14:paraId="6FC8FD65" w14:textId="77777777" w:rsidR="00162B0D" w:rsidRDefault="00162B0D" w:rsidP="00162B0D">
      <w:r>
        <w:t xml:space="preserve">The application of Porter’s Five Forces model offers a framework to avail the impact on the industry structure: </w:t>
      </w:r>
    </w:p>
    <w:p w14:paraId="6FC8FD66" w14:textId="77777777" w:rsidR="00162B0D" w:rsidRDefault="00162B0D" w:rsidP="00162B0D">
      <w:r w:rsidRPr="00162B0D">
        <w:rPr>
          <w:b/>
          <w:bCs/>
          <w:i/>
          <w:iCs/>
        </w:rPr>
        <w:t>Bargaining Power of Suppliers:</w:t>
      </w:r>
      <w:r>
        <w:t xml:space="preserve"> AI and technology suppliers attain strength as Shell progressively depends on their dedicated solutions for proficiency and innovation. Equally, conservative oil and gas providers may oversee their strength reduction over the long term as the world changes to the source of renewables for the energy (</w:t>
      </w:r>
      <w:r>
        <w:rPr>
          <w:rFonts w:eastAsia="Times New Roman"/>
          <w:color w:val="0A0A0A"/>
          <w:szCs w:val="24"/>
          <w:lang w:val="en-IN" w:eastAsia="en-IN" w:bidi="hi-IN"/>
        </w:rPr>
        <w:t xml:space="preserve">Kim, and Sanchez, </w:t>
      </w:r>
      <w:r w:rsidRPr="00B505CE">
        <w:rPr>
          <w:rFonts w:eastAsia="Times New Roman"/>
          <w:color w:val="0A0A0A"/>
          <w:szCs w:val="24"/>
          <w:lang w:val="en-IN" w:eastAsia="en-IN" w:bidi="hi-IN"/>
        </w:rPr>
        <w:t>2023) </w:t>
      </w:r>
      <w:r>
        <w:rPr>
          <w:rFonts w:eastAsia="Times New Roman"/>
          <w:color w:val="0A0A0A"/>
          <w:szCs w:val="24"/>
          <w:lang w:val="en-IN" w:eastAsia="en-IN" w:bidi="hi-IN"/>
        </w:rPr>
        <w:t xml:space="preserve"> </w:t>
      </w:r>
    </w:p>
    <w:p w14:paraId="6FC8FD67" w14:textId="77777777" w:rsidR="00162B0D" w:rsidRDefault="00162B0D" w:rsidP="00162B0D">
      <w:r w:rsidRPr="00162B0D">
        <w:rPr>
          <w:b/>
          <w:bCs/>
          <w:i/>
          <w:iCs/>
        </w:rPr>
        <w:t>Bargaining Power of Buyers:</w:t>
      </w:r>
      <w:r>
        <w:t xml:space="preserve"> Customers are actively demanding sustainable and low-carbon solutions, elevating their bargaining power. Regulations like the CSRD provides buyers (particularly institutional investors) more control to ask for transparency and sustainable activities. </w:t>
      </w:r>
    </w:p>
    <w:p w14:paraId="6FC8FD68" w14:textId="77777777" w:rsidR="00162B0D" w:rsidRDefault="00162B0D" w:rsidP="00162B0D">
      <w:r w:rsidRPr="00162B0D">
        <w:rPr>
          <w:b/>
          <w:bCs/>
          <w:i/>
          <w:iCs/>
        </w:rPr>
        <w:t>Threat of New Entrants</w:t>
      </w:r>
      <w:r>
        <w:t xml:space="preserve">: The capital concentration of the energy sector stays an obstacle. However, the growth of renewable energy and dispersed power systems permits for newer, flexible tech-centric entrants (like virtual power plant operators) to challenge conservative utility frameworks, rising the risk in particular market section. </w:t>
      </w:r>
    </w:p>
    <w:p w14:paraId="6FC8FD69" w14:textId="77777777" w:rsidR="00162B0D" w:rsidRDefault="00162B0D" w:rsidP="00162B0D">
      <w:r w:rsidRPr="00162B0D">
        <w:rPr>
          <w:b/>
          <w:bCs/>
          <w:i/>
          <w:iCs/>
        </w:rPr>
        <w:t>Threat of Substitute Products or Services</w:t>
      </w:r>
      <w:r>
        <w:t xml:space="preserve">: This is a key factor. The change in the direction of wind, solar and electric vehicles signify a crucial and rising threat of substitution to Shell’s key fossil fuel products. This force is the primary reason behind the Shell’s strategy to diversify. </w:t>
      </w:r>
    </w:p>
    <w:p w14:paraId="6FC8FD6A" w14:textId="77777777" w:rsidR="00162B0D" w:rsidRDefault="00162B0D" w:rsidP="00162B0D">
      <w:r w:rsidRPr="00162B0D">
        <w:rPr>
          <w:b/>
          <w:bCs/>
          <w:i/>
          <w:iCs/>
        </w:rPr>
        <w:t>Intensity of Rivalry</w:t>
      </w:r>
      <w:r>
        <w:t>: Rivalry stays extensive among key energy players, all contending for market share while d</w:t>
      </w:r>
      <w:r w:rsidR="00B22019">
        <w:t xml:space="preserve">irecting the energy alteration. </w:t>
      </w:r>
      <w:r>
        <w:t>Competition is now multi-layered, constituting traditional operation, technological innovation and sustainability activities (</w:t>
      </w:r>
      <w:r>
        <w:rPr>
          <w:rFonts w:eastAsia="Times New Roman"/>
          <w:color w:val="0A0A0A"/>
          <w:szCs w:val="24"/>
          <w:lang w:val="en-IN" w:eastAsia="en-IN" w:bidi="hi-IN"/>
        </w:rPr>
        <w:t xml:space="preserve">Porter, </w:t>
      </w:r>
      <w:r w:rsidRPr="00B505CE">
        <w:rPr>
          <w:rFonts w:eastAsia="Times New Roman"/>
          <w:color w:val="0A0A0A"/>
          <w:szCs w:val="24"/>
          <w:lang w:val="en-IN" w:eastAsia="en-IN" w:bidi="hi-IN"/>
        </w:rPr>
        <w:t>2022) </w:t>
      </w:r>
      <w:r>
        <w:rPr>
          <w:rFonts w:eastAsia="Times New Roman"/>
          <w:color w:val="0A0A0A"/>
          <w:szCs w:val="24"/>
          <w:lang w:val="en-IN" w:eastAsia="en-IN" w:bidi="hi-IN"/>
        </w:rPr>
        <w:t xml:space="preserve"> </w:t>
      </w:r>
    </w:p>
    <w:p w14:paraId="6FC8FD6B" w14:textId="77777777" w:rsidR="00162B0D" w:rsidRDefault="00162B0D" w:rsidP="00162B0D">
      <w:r>
        <w:lastRenderedPageBreak/>
        <w:t xml:space="preserve">These following forces crucially impacts Shell’s market positioning, innovation, talent management and competitiveness. </w:t>
      </w:r>
    </w:p>
    <w:p w14:paraId="6FC8FD6C" w14:textId="77777777" w:rsidR="00162B0D" w:rsidRDefault="00162B0D" w:rsidP="00162B0D">
      <w:r w:rsidRPr="00162B0D">
        <w:rPr>
          <w:b/>
          <w:bCs/>
          <w:i/>
          <w:iCs/>
        </w:rPr>
        <w:t>Market Positioning</w:t>
      </w:r>
      <w:r>
        <w:t>: Shell is relocating its brand from a conservative oil and gas enterprise to an interlinked energy business concentrated on both traditional and low-carbon solutions</w:t>
      </w:r>
      <w:r w:rsidRPr="00136724">
        <w:rPr>
          <w:rFonts w:eastAsia="Times New Roman"/>
          <w:color w:val="0A0A0A"/>
          <w:szCs w:val="24"/>
          <w:lang w:val="en-IN" w:eastAsia="en-IN" w:bidi="hi-IN"/>
        </w:rPr>
        <w:t xml:space="preserve"> </w:t>
      </w:r>
      <w:r>
        <w:rPr>
          <w:rFonts w:eastAsia="Times New Roman"/>
          <w:color w:val="0A0A0A"/>
          <w:szCs w:val="24"/>
          <w:lang w:val="en-IN" w:eastAsia="en-IN" w:bidi="hi-IN"/>
        </w:rPr>
        <w:t>(Williams,</w:t>
      </w:r>
      <w:r w:rsidRPr="00B505CE">
        <w:rPr>
          <w:rFonts w:eastAsia="Times New Roman"/>
          <w:color w:val="0A0A0A"/>
          <w:szCs w:val="24"/>
          <w:lang w:val="en-IN" w:eastAsia="en-IN" w:bidi="hi-IN"/>
        </w:rPr>
        <w:t xml:space="preserve"> an</w:t>
      </w:r>
      <w:r>
        <w:rPr>
          <w:rFonts w:eastAsia="Times New Roman"/>
          <w:color w:val="0A0A0A"/>
          <w:szCs w:val="24"/>
          <w:lang w:val="en-IN" w:eastAsia="en-IN" w:bidi="hi-IN"/>
        </w:rPr>
        <w:t xml:space="preserve">d Jones, </w:t>
      </w:r>
      <w:r w:rsidR="00B22019">
        <w:rPr>
          <w:rFonts w:eastAsia="Times New Roman"/>
          <w:color w:val="0A0A0A"/>
          <w:szCs w:val="24"/>
          <w:lang w:val="en-IN" w:eastAsia="en-IN" w:bidi="hi-IN"/>
        </w:rPr>
        <w:t xml:space="preserve">2023). </w:t>
      </w:r>
      <w:r>
        <w:t xml:space="preserve">This two-sided approach aids in holding the traditional customers while appealing to environmentally aware customers. Its “Powering Progress” campaign is primal to the change, targeting to maintain public view and image while differing itself in a vibrant marketplace. </w:t>
      </w:r>
    </w:p>
    <w:p w14:paraId="6FC8FD6D" w14:textId="7E45A77D" w:rsidR="00162B0D" w:rsidRDefault="00162B0D" w:rsidP="00162B0D">
      <w:r w:rsidRPr="00162B0D">
        <w:rPr>
          <w:b/>
          <w:bCs/>
          <w:i/>
          <w:iCs/>
        </w:rPr>
        <w:t>Innovation:</w:t>
      </w:r>
      <w:r>
        <w:t xml:space="preserve"> The requirement to satisfy sustainability targets and leverage AI has driven innovation, specifically in the projects and technology division. Shell is largely financing its R&amp;D department for carbon </w:t>
      </w:r>
      <w:r w:rsidR="00B53FA6">
        <w:t>conquer</w:t>
      </w:r>
      <w:r>
        <w:t xml:space="preserve"> progressive biofuels, hydrogen and digital technologies. This emphasis on innovation is a major divider in a competitive environment (</w:t>
      </w:r>
      <w:r>
        <w:rPr>
          <w:rFonts w:eastAsia="Times New Roman"/>
          <w:color w:val="0A0A0A"/>
          <w:szCs w:val="24"/>
          <w:lang w:val="en-IN" w:eastAsia="en-IN" w:bidi="hi-IN"/>
        </w:rPr>
        <w:t xml:space="preserve">Smith, </w:t>
      </w:r>
      <w:r w:rsidRPr="00B505CE">
        <w:rPr>
          <w:rFonts w:eastAsia="Times New Roman"/>
          <w:color w:val="0A0A0A"/>
          <w:szCs w:val="24"/>
          <w:lang w:val="en-IN" w:eastAsia="en-IN" w:bidi="hi-IN"/>
        </w:rPr>
        <w:t>2024) </w:t>
      </w:r>
      <w:r>
        <w:rPr>
          <w:rFonts w:eastAsia="Times New Roman"/>
          <w:color w:val="0A0A0A"/>
          <w:szCs w:val="24"/>
          <w:lang w:val="en-IN" w:eastAsia="en-IN" w:bidi="hi-IN"/>
        </w:rPr>
        <w:t xml:space="preserve"> </w:t>
      </w:r>
    </w:p>
    <w:p w14:paraId="6FC8FD6E" w14:textId="3C4C6E21" w:rsidR="00162B0D" w:rsidRDefault="00162B0D" w:rsidP="00162B0D">
      <w:r w:rsidRPr="00162B0D">
        <w:rPr>
          <w:b/>
          <w:bCs/>
          <w:i/>
          <w:iCs/>
        </w:rPr>
        <w:t>Talent Management</w:t>
      </w:r>
      <w:r w:rsidRPr="00162B0D">
        <w:rPr>
          <w:b/>
          <w:bCs/>
        </w:rPr>
        <w:t>:</w:t>
      </w:r>
      <w:r>
        <w:t xml:space="preserve"> The change in the direction of digitalisation and new energies needs a shift in talent hiring and their advancement. Shell has </w:t>
      </w:r>
      <w:r w:rsidR="00DB4503">
        <w:t xml:space="preserve">the </w:t>
      </w:r>
      <w:r>
        <w:t>necessity for employees who have expertise in AI, data analytics and renewable energy systems. Initiatives like the Shell</w:t>
      </w:r>
      <w:r w:rsidR="00196BED">
        <w:t xml:space="preserve"> </w:t>
      </w:r>
      <w:r>
        <w:t>A</w:t>
      </w:r>
      <w:r w:rsidR="00196BED">
        <w:t xml:space="preserve">I </w:t>
      </w:r>
      <w:r>
        <w:t>hackathon aids in recognising talent and empower collaboration with the tech ecosystem (</w:t>
      </w:r>
      <w:r>
        <w:rPr>
          <w:rFonts w:eastAsia="Times New Roman"/>
          <w:color w:val="0A0A0A"/>
          <w:szCs w:val="24"/>
          <w:lang w:val="en-IN" w:eastAsia="en-IN" w:bidi="hi-IN"/>
        </w:rPr>
        <w:t xml:space="preserve">Wong, and Davis, </w:t>
      </w:r>
      <w:r w:rsidRPr="00B505CE">
        <w:rPr>
          <w:rFonts w:eastAsia="Times New Roman"/>
          <w:color w:val="0A0A0A"/>
          <w:szCs w:val="24"/>
          <w:lang w:val="en-IN" w:eastAsia="en-IN" w:bidi="hi-IN"/>
        </w:rPr>
        <w:t>2024)</w:t>
      </w:r>
      <w:r>
        <w:rPr>
          <w:rFonts w:eastAsia="Times New Roman"/>
          <w:color w:val="0A0A0A"/>
          <w:szCs w:val="24"/>
          <w:lang w:val="en-IN" w:eastAsia="en-IN" w:bidi="hi-IN"/>
        </w:rPr>
        <w:t>.</w:t>
      </w:r>
      <w:r w:rsidRPr="00B505CE">
        <w:rPr>
          <w:rFonts w:eastAsia="Times New Roman"/>
          <w:color w:val="0A0A0A"/>
          <w:szCs w:val="24"/>
          <w:lang w:val="en-IN" w:eastAsia="en-IN" w:bidi="hi-IN"/>
        </w:rPr>
        <w:t> </w:t>
      </w:r>
      <w:r>
        <w:rPr>
          <w:rFonts w:eastAsia="Times New Roman"/>
          <w:color w:val="0A0A0A"/>
          <w:szCs w:val="24"/>
          <w:lang w:val="en-IN" w:eastAsia="en-IN" w:bidi="hi-IN"/>
        </w:rPr>
        <w:t xml:space="preserve"> </w:t>
      </w:r>
    </w:p>
    <w:p w14:paraId="6FC8FD6F" w14:textId="77777777" w:rsidR="00162B0D" w:rsidRPr="00B22019" w:rsidRDefault="00162B0D" w:rsidP="00886FD9">
      <w:r w:rsidRPr="00162B0D">
        <w:rPr>
          <w:b/>
          <w:bCs/>
          <w:i/>
          <w:iCs/>
        </w:rPr>
        <w:t>Competitiveness:</w:t>
      </w:r>
      <w:r>
        <w:t xml:space="preserve"> Shell’s capability to poise traditional energy production with future seeking investments in sustainability supports in confirming long-term dependence. Shell is capable to foresee and adjust to external pressures and competitive dynamics. The effective utilisation of AI for enhancement can result in cost efficiencies, further widening the competitive edge in the uncertain market. </w:t>
      </w:r>
    </w:p>
    <w:p w14:paraId="6FC8FD70" w14:textId="77777777" w:rsidR="0045000B" w:rsidRDefault="0045000B" w:rsidP="0045000B">
      <w:pPr>
        <w:pStyle w:val="Heading1"/>
      </w:pPr>
      <w:bookmarkStart w:id="7" w:name="_Toc214467623"/>
      <w:r>
        <w:t>Recommendation</w:t>
      </w:r>
      <w:bookmarkEnd w:id="7"/>
      <w:r>
        <w:t xml:space="preserve"> </w:t>
      </w:r>
    </w:p>
    <w:p w14:paraId="6FC8FD71" w14:textId="39C8FD83" w:rsidR="005C5A24" w:rsidRDefault="0045000B" w:rsidP="0045000B">
      <w:pPr>
        <w:rPr>
          <w:rFonts w:cs="Times New Roman"/>
          <w:color w:val="0A0A0A"/>
          <w:shd w:val="clear" w:color="auto" w:fill="FFFFFF"/>
        </w:rPr>
      </w:pPr>
      <w:r>
        <w:t xml:space="preserve">It is recommended that the industry essentially implement the strategic measures to effectively navigate the </w:t>
      </w:r>
      <w:r w:rsidR="003806C0">
        <w:t xml:space="preserve">challenges which </w:t>
      </w:r>
      <w:r w:rsidR="00AF6368">
        <w:t>are</w:t>
      </w:r>
      <w:r w:rsidR="003806C0">
        <w:t xml:space="preserve"> posed by the artificial intelligence adoption</w:t>
      </w:r>
      <w:r w:rsidR="00285296">
        <w:t>,</w:t>
      </w:r>
      <w:r w:rsidR="003806C0">
        <w:t xml:space="preserve"> geopolitical tension and the stringent sustainability demands.</w:t>
      </w:r>
      <w:r w:rsidR="005C5A24">
        <w:t xml:space="preserve"> Navigating the geopolitical tensions to build the resilience against the supply chain disruptions like those in the </w:t>
      </w:r>
      <w:r w:rsidR="00285296">
        <w:t>R</w:t>
      </w:r>
      <w:r w:rsidR="005C5A24">
        <w:t xml:space="preserve">ed </w:t>
      </w:r>
      <w:r w:rsidR="00285296">
        <w:t>S</w:t>
      </w:r>
      <w:r w:rsidR="005C5A24">
        <w:t>ea</w:t>
      </w:r>
      <w:r w:rsidR="00CF194D">
        <w:t xml:space="preserve">. </w:t>
      </w:r>
      <w:r w:rsidR="001100FE">
        <w:t>(</w:t>
      </w:r>
      <w:r w:rsidR="00A50C18">
        <w:rPr>
          <w:shd w:val="clear" w:color="auto" w:fill="FFFFFF"/>
        </w:rPr>
        <w:t>Zulkifli-Muhammad 2021</w:t>
      </w:r>
      <w:r w:rsidR="00C6123C">
        <w:rPr>
          <w:shd w:val="clear" w:color="auto" w:fill="FFFFFF"/>
        </w:rPr>
        <w:t>)</w:t>
      </w:r>
      <w:r w:rsidR="00DD4DBA">
        <w:rPr>
          <w:shd w:val="clear" w:color="auto" w:fill="FFFFFF"/>
        </w:rPr>
        <w:t>.</w:t>
      </w:r>
      <w:r w:rsidR="005C5A24">
        <w:t xml:space="preserve"> Diversi</w:t>
      </w:r>
      <w:r w:rsidR="000226D4">
        <w:t>t</w:t>
      </w:r>
      <w:r w:rsidR="005C5A24">
        <w:t>y and the recognised supply chains actively shift sourcing the manufacturing of critical component</w:t>
      </w:r>
      <w:r w:rsidR="00380FD4">
        <w:t>s</w:t>
      </w:r>
      <w:r w:rsidR="005C5A24">
        <w:t xml:space="preserve"> to multiple stable regions, reducing reliance on single country suppliers through nearshoring or the on shoring, enhance the scenario planning with </w:t>
      </w:r>
      <w:r w:rsidR="005C5A24">
        <w:lastRenderedPageBreak/>
        <w:t>AI advanced</w:t>
      </w:r>
      <w:r w:rsidR="00D15D6A">
        <w:t xml:space="preserve"> </w:t>
      </w:r>
      <w:r w:rsidR="00D52D26" w:rsidRPr="00D15D6A">
        <w:rPr>
          <w:rFonts w:cs="Times New Roman"/>
          <w:color w:val="0A0A0A"/>
          <w:shd w:val="clear" w:color="auto" w:fill="FFFFFF"/>
        </w:rPr>
        <w:t xml:space="preserve">Leverage </w:t>
      </w:r>
      <w:r w:rsidR="00D52D26">
        <w:rPr>
          <w:rFonts w:cs="Times New Roman"/>
          <w:color w:val="0A0A0A"/>
          <w:shd w:val="clear" w:color="auto" w:fill="FFFFFF"/>
        </w:rPr>
        <w:t>the</w:t>
      </w:r>
      <w:r w:rsidR="00D15D6A">
        <w:rPr>
          <w:rFonts w:cs="Times New Roman"/>
          <w:color w:val="0A0A0A"/>
          <w:shd w:val="clear" w:color="auto" w:fill="FFFFFF"/>
        </w:rPr>
        <w:t xml:space="preserve"> </w:t>
      </w:r>
      <w:r w:rsidR="00D15D6A" w:rsidRPr="00D15D6A">
        <w:rPr>
          <w:rFonts w:cs="Times New Roman"/>
          <w:color w:val="0A0A0A"/>
          <w:shd w:val="clear" w:color="auto" w:fill="FFFFFF"/>
        </w:rPr>
        <w:t xml:space="preserve">AI to </w:t>
      </w:r>
      <w:r w:rsidR="00D15D6A">
        <w:rPr>
          <w:rFonts w:cs="Times New Roman"/>
          <w:color w:val="0A0A0A"/>
          <w:shd w:val="clear" w:color="auto" w:fill="FFFFFF"/>
        </w:rPr>
        <w:t>create the</w:t>
      </w:r>
      <w:r w:rsidR="00D15D6A" w:rsidRPr="00D15D6A">
        <w:rPr>
          <w:rFonts w:cs="Times New Roman"/>
          <w:color w:val="0A0A0A"/>
          <w:shd w:val="clear" w:color="auto" w:fill="FFFFFF"/>
        </w:rPr>
        <w:t xml:space="preserve"> dynamic models that can forecast and predict the impact of </w:t>
      </w:r>
      <w:r w:rsidR="00D15D6A">
        <w:rPr>
          <w:rFonts w:cs="Times New Roman"/>
          <w:color w:val="0A0A0A"/>
          <w:shd w:val="clear" w:color="auto" w:fill="FFFFFF"/>
        </w:rPr>
        <w:t xml:space="preserve">the </w:t>
      </w:r>
      <w:r w:rsidR="00D15D6A" w:rsidRPr="00D15D6A">
        <w:rPr>
          <w:rFonts w:cs="Times New Roman"/>
          <w:color w:val="0A0A0A"/>
          <w:shd w:val="clear" w:color="auto" w:fill="FFFFFF"/>
        </w:rPr>
        <w:t xml:space="preserve">geopolitical events, </w:t>
      </w:r>
      <w:r w:rsidR="00D15D6A">
        <w:rPr>
          <w:rFonts w:cs="Times New Roman"/>
          <w:color w:val="0A0A0A"/>
          <w:shd w:val="clear" w:color="auto" w:fill="FFFFFF"/>
        </w:rPr>
        <w:t xml:space="preserve">Also </w:t>
      </w:r>
      <w:r w:rsidR="00D15D6A" w:rsidRPr="00D15D6A">
        <w:rPr>
          <w:rFonts w:cs="Times New Roman"/>
          <w:color w:val="0A0A0A"/>
          <w:shd w:val="clear" w:color="auto" w:fill="FFFFFF"/>
        </w:rPr>
        <w:t xml:space="preserve">enabling </w:t>
      </w:r>
      <w:r w:rsidR="00D15D6A">
        <w:rPr>
          <w:rFonts w:cs="Times New Roman"/>
          <w:color w:val="0A0A0A"/>
          <w:shd w:val="clear" w:color="auto" w:fill="FFFFFF"/>
        </w:rPr>
        <w:t xml:space="preserve">the </w:t>
      </w:r>
      <w:r w:rsidR="00D15D6A" w:rsidRPr="00D15D6A">
        <w:rPr>
          <w:rFonts w:cs="Times New Roman"/>
          <w:color w:val="0A0A0A"/>
          <w:shd w:val="clear" w:color="auto" w:fill="FFFFFF"/>
        </w:rPr>
        <w:t>agile responses in</w:t>
      </w:r>
      <w:r w:rsidR="00D15D6A">
        <w:rPr>
          <w:rFonts w:cs="Times New Roman"/>
          <w:color w:val="0A0A0A"/>
          <w:shd w:val="clear" w:color="auto" w:fill="FFFFFF"/>
        </w:rPr>
        <w:t xml:space="preserve"> the</w:t>
      </w:r>
      <w:r w:rsidR="00D15D6A" w:rsidRPr="00D15D6A">
        <w:rPr>
          <w:rFonts w:cs="Times New Roman"/>
          <w:color w:val="0A0A0A"/>
          <w:shd w:val="clear" w:color="auto" w:fill="FFFFFF"/>
        </w:rPr>
        <w:t xml:space="preserve"> logistics and inventory management.</w:t>
      </w:r>
    </w:p>
    <w:p w14:paraId="6FC8FD72" w14:textId="39E07715" w:rsidR="00740BDC" w:rsidRPr="00740BDC" w:rsidRDefault="00740BDC" w:rsidP="0045000B">
      <w:pPr>
        <w:rPr>
          <w:rFonts w:cs="Times New Roman"/>
        </w:rPr>
      </w:pPr>
      <w:r>
        <w:rPr>
          <w:rFonts w:cs="Times New Roman"/>
          <w:color w:val="0A0A0A"/>
          <w:shd w:val="clear" w:color="auto" w:fill="FFFFFF"/>
        </w:rPr>
        <w:t>Addressing the AI adaptation challenge as to mitigate the substantial investment which is need</w:t>
      </w:r>
      <w:r w:rsidR="00780900">
        <w:rPr>
          <w:rFonts w:cs="Times New Roman"/>
          <w:color w:val="0A0A0A"/>
          <w:shd w:val="clear" w:color="auto" w:fill="FFFFFF"/>
        </w:rPr>
        <w:t>ed</w:t>
      </w:r>
      <w:r>
        <w:rPr>
          <w:rFonts w:cs="Times New Roman"/>
          <w:color w:val="0A0A0A"/>
          <w:shd w:val="clear" w:color="auto" w:fill="FFFFFF"/>
        </w:rPr>
        <w:t xml:space="preserve"> and cybersecurity risks, it is recommended that </w:t>
      </w:r>
      <w:r w:rsidR="00A53152">
        <w:rPr>
          <w:rFonts w:cs="Times New Roman"/>
          <w:color w:val="0A0A0A"/>
          <w:shd w:val="clear" w:color="auto" w:fill="FFFFFF"/>
        </w:rPr>
        <w:t>S</w:t>
      </w:r>
      <w:r>
        <w:rPr>
          <w:rFonts w:cs="Times New Roman"/>
          <w:color w:val="0A0A0A"/>
          <w:shd w:val="clear" w:color="auto" w:fill="FFFFFF"/>
        </w:rPr>
        <w:t>hell necessarily implement the centralised data strategy and the infrastructure, establish the continuous upskilling program and the AI centric culture</w:t>
      </w:r>
      <w:r w:rsidR="00D01E46">
        <w:rPr>
          <w:rFonts w:cs="Times New Roman"/>
          <w:color w:val="0A0A0A"/>
          <w:shd w:val="clear" w:color="auto" w:fill="FFFFFF"/>
        </w:rPr>
        <w:t xml:space="preserve"> to</w:t>
      </w:r>
      <w:r>
        <w:rPr>
          <w:rFonts w:cs="Times New Roman"/>
          <w:color w:val="0A0A0A"/>
          <w:shd w:val="clear" w:color="auto" w:fill="FFFFFF"/>
        </w:rPr>
        <w:t xml:space="preserve"> invest heavily in the existing </w:t>
      </w:r>
      <w:r w:rsidRPr="00740BDC">
        <w:rPr>
          <w:rFonts w:cs="Times New Roman"/>
          <w:color w:val="0A0A0A"/>
          <w:shd w:val="clear" w:color="auto" w:fill="FFFFFF"/>
        </w:rPr>
        <w:t>workforce training and</w:t>
      </w:r>
      <w:r w:rsidR="00002BAB">
        <w:rPr>
          <w:rFonts w:cs="Times New Roman"/>
          <w:color w:val="0A0A0A"/>
          <w:shd w:val="clear" w:color="auto" w:fill="FFFFFF"/>
        </w:rPr>
        <w:t xml:space="preserve"> the</w:t>
      </w:r>
      <w:r w:rsidRPr="00740BDC">
        <w:rPr>
          <w:rFonts w:cs="Times New Roman"/>
          <w:color w:val="0A0A0A"/>
          <w:shd w:val="clear" w:color="auto" w:fill="FFFFFF"/>
        </w:rPr>
        <w:t xml:space="preserve"> recruitment of </w:t>
      </w:r>
      <w:r w:rsidR="00002BAB">
        <w:rPr>
          <w:rFonts w:cs="Times New Roman"/>
          <w:color w:val="0A0A0A"/>
          <w:shd w:val="clear" w:color="auto" w:fill="FFFFFF"/>
        </w:rPr>
        <w:t>the specialis</w:t>
      </w:r>
      <w:r w:rsidRPr="00740BDC">
        <w:rPr>
          <w:rFonts w:cs="Times New Roman"/>
          <w:color w:val="0A0A0A"/>
          <w:shd w:val="clear" w:color="auto" w:fill="FFFFFF"/>
        </w:rPr>
        <w:t xml:space="preserve">ed data talent to </w:t>
      </w:r>
      <w:r w:rsidR="00002BAB">
        <w:rPr>
          <w:rFonts w:cs="Times New Roman"/>
          <w:color w:val="0A0A0A"/>
          <w:shd w:val="clear" w:color="auto" w:fill="FFFFFF"/>
        </w:rPr>
        <w:t>create the</w:t>
      </w:r>
      <w:r w:rsidRPr="00740BDC">
        <w:rPr>
          <w:rFonts w:cs="Times New Roman"/>
          <w:color w:val="0A0A0A"/>
          <w:shd w:val="clear" w:color="auto" w:fill="FFFFFF"/>
        </w:rPr>
        <w:t xml:space="preserve"> internal AI capabilities and foster</w:t>
      </w:r>
      <w:r w:rsidR="00002BAB">
        <w:rPr>
          <w:rFonts w:cs="Times New Roman"/>
          <w:color w:val="0A0A0A"/>
          <w:shd w:val="clear" w:color="auto" w:fill="FFFFFF"/>
        </w:rPr>
        <w:t xml:space="preserve"> the</w:t>
      </w:r>
      <w:r w:rsidRPr="00740BDC">
        <w:rPr>
          <w:rFonts w:cs="Times New Roman"/>
          <w:color w:val="0A0A0A"/>
          <w:shd w:val="clear" w:color="auto" w:fill="FFFFFF"/>
        </w:rPr>
        <w:t xml:space="preserve"> data-driven decision-making.</w:t>
      </w:r>
      <w:r w:rsidR="00CE3617">
        <w:rPr>
          <w:rFonts w:cs="Times New Roman"/>
          <w:color w:val="0A0A0A"/>
          <w:shd w:val="clear" w:color="auto" w:fill="FFFFFF"/>
        </w:rPr>
        <w:t xml:space="preserve"> Streamlining the sustainability demands as to manage the extensive reporting burden of the regulation like the EU CSRD, it is been recommended that </w:t>
      </w:r>
      <w:r w:rsidR="001E0BD0">
        <w:rPr>
          <w:rFonts w:cs="Times New Roman"/>
          <w:color w:val="0A0A0A"/>
          <w:shd w:val="clear" w:color="auto" w:fill="FFFFFF"/>
        </w:rPr>
        <w:t>S</w:t>
      </w:r>
      <w:r w:rsidR="00CE3617">
        <w:rPr>
          <w:rFonts w:cs="Times New Roman"/>
          <w:color w:val="0A0A0A"/>
          <w:shd w:val="clear" w:color="auto" w:fill="FFFFFF"/>
        </w:rPr>
        <w:t xml:space="preserve">hell </w:t>
      </w:r>
      <w:r w:rsidR="000E08CF">
        <w:rPr>
          <w:rFonts w:cs="Times New Roman"/>
          <w:color w:val="0A0A0A"/>
          <w:shd w:val="clear" w:color="auto" w:fill="FFFFFF"/>
        </w:rPr>
        <w:t xml:space="preserve">has to </w:t>
      </w:r>
      <w:r w:rsidR="00CE3617">
        <w:rPr>
          <w:rFonts w:cs="Times New Roman"/>
          <w:color w:val="0A0A0A"/>
          <w:shd w:val="clear" w:color="auto" w:fill="FFFFFF"/>
        </w:rPr>
        <w:t>automate the CSRD data collection and the reporting in which it</w:t>
      </w:r>
      <w:r w:rsidR="000E08CF">
        <w:rPr>
          <w:rFonts w:cs="Times New Roman"/>
          <w:color w:val="0A0A0A"/>
          <w:shd w:val="clear" w:color="auto" w:fill="FFFFFF"/>
        </w:rPr>
        <w:t>s</w:t>
      </w:r>
      <w:r w:rsidR="00CE3617">
        <w:rPr>
          <w:rFonts w:cs="Times New Roman"/>
          <w:color w:val="0A0A0A"/>
          <w:shd w:val="clear" w:color="auto" w:fill="FFFFFF"/>
        </w:rPr>
        <w:t xml:space="preserve"> guide to invest in the integrated ESG data managements platform to automate the data collection and the validation around the value chain significantly reducing the manual efforts and improving the audit readiness.</w:t>
      </w:r>
      <w:r w:rsidR="00B13483">
        <w:rPr>
          <w:rFonts w:cs="Times New Roman"/>
          <w:color w:val="0A0A0A"/>
          <w:shd w:val="clear" w:color="auto" w:fill="FFFFFF"/>
        </w:rPr>
        <w:t xml:space="preserve"> It also </w:t>
      </w:r>
      <w:r w:rsidR="00163509">
        <w:rPr>
          <w:rFonts w:cs="Times New Roman"/>
          <w:color w:val="0A0A0A"/>
          <w:shd w:val="clear" w:color="auto" w:fill="FFFFFF"/>
        </w:rPr>
        <w:t>includes</w:t>
      </w:r>
      <w:r w:rsidR="00B13483">
        <w:rPr>
          <w:rFonts w:cs="Times New Roman"/>
          <w:color w:val="0A0A0A"/>
          <w:shd w:val="clear" w:color="auto" w:fill="FFFFFF"/>
        </w:rPr>
        <w:t xml:space="preserve"> the embed sustainability reporting into the core business.</w:t>
      </w:r>
    </w:p>
    <w:p w14:paraId="6FC8FD73" w14:textId="77777777" w:rsidR="00CE5702" w:rsidRDefault="00CE5702" w:rsidP="00CE5702">
      <w:pPr>
        <w:pStyle w:val="Heading1"/>
      </w:pPr>
      <w:bookmarkStart w:id="8" w:name="_Toc214467624"/>
      <w:r>
        <w:t>Conclusion</w:t>
      </w:r>
      <w:bookmarkEnd w:id="8"/>
      <w:r>
        <w:t xml:space="preserve"> </w:t>
      </w:r>
    </w:p>
    <w:p w14:paraId="6FC8FD74" w14:textId="0F2FBBD1" w:rsidR="00F64D8E" w:rsidRDefault="00CE5702" w:rsidP="00CE5702">
      <w:r>
        <w:t xml:space="preserve">The report concluded the overview of the global business </w:t>
      </w:r>
      <w:r w:rsidR="00163509">
        <w:t>environment,</w:t>
      </w:r>
      <w:r>
        <w:t xml:space="preserve"> and the company </w:t>
      </w:r>
      <w:r w:rsidR="00E85031">
        <w:t>S</w:t>
      </w:r>
      <w:r>
        <w:t xml:space="preserve">hell </w:t>
      </w:r>
      <w:r w:rsidR="00163509">
        <w:t>has been</w:t>
      </w:r>
      <w:r>
        <w:t xml:space="preserve"> supported.</w:t>
      </w:r>
      <w:r w:rsidR="007D74C7">
        <w:t xml:space="preserve"> Along with it also concluded the opportunities and the challenges the company is facing and hindering the corporate sustainability.</w:t>
      </w:r>
      <w:r w:rsidR="00BA5302">
        <w:t xml:space="preserve"> Moreover, the impacts on the organisation with the essential recommendation </w:t>
      </w:r>
      <w:r w:rsidR="00163509">
        <w:t>has been</w:t>
      </w:r>
      <w:r w:rsidR="00BA5302">
        <w:t xml:space="preserve"> supported </w:t>
      </w:r>
      <w:r w:rsidR="00CF5E8B">
        <w:t>throughout</w:t>
      </w:r>
      <w:r w:rsidR="00BA5302">
        <w:t>.</w:t>
      </w:r>
    </w:p>
    <w:p w14:paraId="6FC8FD75" w14:textId="77777777" w:rsidR="00F64D8E" w:rsidRDefault="00F64D8E">
      <w:pPr>
        <w:spacing w:line="276" w:lineRule="auto"/>
        <w:jc w:val="left"/>
      </w:pPr>
      <w:r>
        <w:br w:type="page"/>
      </w:r>
    </w:p>
    <w:p w14:paraId="6FC8FD76" w14:textId="77777777" w:rsidR="00CE5702" w:rsidRDefault="00F64D8E" w:rsidP="00911CC8">
      <w:pPr>
        <w:pStyle w:val="Heading1"/>
        <w:jc w:val="left"/>
      </w:pPr>
      <w:bookmarkStart w:id="9" w:name="_Toc214467625"/>
      <w:r>
        <w:lastRenderedPageBreak/>
        <w:t>REFERENCES</w:t>
      </w:r>
      <w:bookmarkEnd w:id="9"/>
    </w:p>
    <w:p w14:paraId="6FC8FD77" w14:textId="77777777" w:rsidR="00162B0D" w:rsidRPr="00162B0D" w:rsidRDefault="00F64D8E" w:rsidP="00911CC8">
      <w:pPr>
        <w:jc w:val="left"/>
        <w:rPr>
          <w:u w:val="single"/>
        </w:rPr>
      </w:pPr>
      <w:r w:rsidRPr="00F64D8E">
        <w:rPr>
          <w:u w:val="single"/>
        </w:rPr>
        <w:t xml:space="preserve">Books and Journal </w:t>
      </w:r>
    </w:p>
    <w:p w14:paraId="6FC8FD78" w14:textId="77777777" w:rsidR="00162B0D" w:rsidRPr="002850E5" w:rsidRDefault="00162B0D" w:rsidP="00911CC8">
      <w:pPr>
        <w:pStyle w:val="ListParagraph"/>
        <w:numPr>
          <w:ilvl w:val="0"/>
          <w:numId w:val="47"/>
        </w:numPr>
        <w:jc w:val="left"/>
        <w:rPr>
          <w:lang w:val="en-IN" w:eastAsia="en-IN" w:bidi="hi-IN"/>
        </w:rPr>
      </w:pPr>
      <w:r w:rsidRPr="002850E5">
        <w:rPr>
          <w:lang w:val="en-IN" w:eastAsia="en-IN" w:bidi="hi-IN"/>
        </w:rPr>
        <w:t>Brown, D. and Lee, S. (2023) Geopolitical Risk and Global Supply Chains: The 2024-2025 Outlook. London: Palgrave Macmillan.</w:t>
      </w:r>
    </w:p>
    <w:p w14:paraId="6FC8FD79" w14:textId="77777777" w:rsidR="00162B0D" w:rsidRPr="002850E5" w:rsidRDefault="00162B0D" w:rsidP="00911CC8">
      <w:pPr>
        <w:pStyle w:val="ListParagraph"/>
        <w:numPr>
          <w:ilvl w:val="0"/>
          <w:numId w:val="47"/>
        </w:numPr>
        <w:jc w:val="left"/>
        <w:rPr>
          <w:lang w:val="en-IN" w:eastAsia="en-IN" w:bidi="hi-IN"/>
        </w:rPr>
      </w:pPr>
      <w:r w:rsidRPr="002850E5">
        <w:rPr>
          <w:lang w:val="en-IN" w:eastAsia="en-IN" w:bidi="hi-IN"/>
        </w:rPr>
        <w:t>Chen, M. and Tanaka, K. (2024) Artificial Intelligence in the Energy Sector: Opportunities and Challenges. Singapore: Springer.</w:t>
      </w:r>
    </w:p>
    <w:p w14:paraId="6FC8FD7A" w14:textId="77777777" w:rsidR="00162B0D" w:rsidRPr="002850E5" w:rsidRDefault="00162B0D" w:rsidP="00911CC8">
      <w:pPr>
        <w:pStyle w:val="ListParagraph"/>
        <w:numPr>
          <w:ilvl w:val="0"/>
          <w:numId w:val="47"/>
        </w:numPr>
        <w:jc w:val="left"/>
        <w:rPr>
          <w:lang w:val="en-IN" w:eastAsia="en-IN" w:bidi="hi-IN"/>
        </w:rPr>
      </w:pPr>
      <w:r w:rsidRPr="002850E5">
        <w:rPr>
          <w:lang w:val="en-IN" w:eastAsia="en-IN" w:bidi="hi-IN"/>
        </w:rPr>
        <w:t>Davies, A. (2022) The Corporate Sustainability Reporting Directive (CSRD) Explained. Abingdon: Routledge.</w:t>
      </w:r>
    </w:p>
    <w:p w14:paraId="6FC8FD7B" w14:textId="77777777" w:rsidR="00162B0D" w:rsidRPr="002850E5" w:rsidRDefault="00162B0D" w:rsidP="00911CC8">
      <w:pPr>
        <w:pStyle w:val="ListParagraph"/>
        <w:numPr>
          <w:ilvl w:val="0"/>
          <w:numId w:val="47"/>
        </w:numPr>
        <w:jc w:val="left"/>
        <w:rPr>
          <w:lang w:val="en-IN" w:eastAsia="en-IN" w:bidi="hi-IN"/>
        </w:rPr>
      </w:pPr>
      <w:r w:rsidRPr="002850E5">
        <w:rPr>
          <w:lang w:val="en-IN" w:eastAsia="en-IN" w:bidi="hi-IN"/>
        </w:rPr>
        <w:t>Hartley, J. (2024) Energy Transition and Corporate Strategy: Navigating the Net-Zero Goal. Cambridge: Cambridge University Press.</w:t>
      </w:r>
    </w:p>
    <w:p w14:paraId="6FC8FD7C" w14:textId="77777777" w:rsidR="00162B0D" w:rsidRPr="002850E5" w:rsidRDefault="00162B0D" w:rsidP="00911CC8">
      <w:pPr>
        <w:pStyle w:val="ListParagraph"/>
        <w:numPr>
          <w:ilvl w:val="0"/>
          <w:numId w:val="47"/>
        </w:numPr>
        <w:jc w:val="left"/>
        <w:rPr>
          <w:lang w:val="en-IN" w:eastAsia="en-IN" w:bidi="hi-IN"/>
        </w:rPr>
      </w:pPr>
      <w:r w:rsidRPr="002850E5">
        <w:rPr>
          <w:lang w:val="en-IN" w:eastAsia="en-IN" w:bidi="hi-IN"/>
        </w:rPr>
        <w:t>Johnson, R. and Shell, P. (2021) The Future of Energy: Scenarios and Strategic Shifts. Oxford: Oxford University Press.</w:t>
      </w:r>
    </w:p>
    <w:p w14:paraId="6FC8FD7D" w14:textId="77777777" w:rsidR="00162B0D" w:rsidRPr="002850E5" w:rsidRDefault="00162B0D" w:rsidP="00911CC8">
      <w:pPr>
        <w:pStyle w:val="ListParagraph"/>
        <w:numPr>
          <w:ilvl w:val="0"/>
          <w:numId w:val="47"/>
        </w:numPr>
        <w:jc w:val="left"/>
        <w:rPr>
          <w:lang w:val="en-IN" w:eastAsia="en-IN" w:bidi="hi-IN"/>
        </w:rPr>
      </w:pPr>
      <w:r w:rsidRPr="002850E5">
        <w:rPr>
          <w:lang w:val="en-IN" w:eastAsia="en-IN" w:bidi="hi-IN"/>
        </w:rPr>
        <w:t>Kim, B. and Sanchez, C. (2023) Digitalization and Operational Efficiency in the Oil and Gas Industry. New York: McGraw Hill.</w:t>
      </w:r>
    </w:p>
    <w:p w14:paraId="6FC8FD7E" w14:textId="77777777" w:rsidR="00162B0D" w:rsidRPr="002850E5" w:rsidRDefault="00162B0D" w:rsidP="00911CC8">
      <w:pPr>
        <w:pStyle w:val="ListParagraph"/>
        <w:numPr>
          <w:ilvl w:val="0"/>
          <w:numId w:val="47"/>
        </w:numPr>
        <w:jc w:val="left"/>
        <w:rPr>
          <w:lang w:val="en-IN" w:eastAsia="en-IN" w:bidi="hi-IN"/>
        </w:rPr>
      </w:pPr>
      <w:r w:rsidRPr="002850E5">
        <w:rPr>
          <w:lang w:val="en-IN" w:eastAsia="en-IN" w:bidi="hi-IN"/>
        </w:rPr>
        <w:t>Porter, M. (2022) Competitive Advantage: Creating and Sustaining Superior Performance. New York: Free Press. (Note: While the original is older, this reflects the ongoing relevance of the model in current academic contexts).</w:t>
      </w:r>
    </w:p>
    <w:p w14:paraId="6FC8FD7F" w14:textId="77777777" w:rsidR="00162B0D" w:rsidRPr="002850E5" w:rsidRDefault="00162B0D" w:rsidP="00911CC8">
      <w:pPr>
        <w:pStyle w:val="ListParagraph"/>
        <w:numPr>
          <w:ilvl w:val="0"/>
          <w:numId w:val="47"/>
        </w:numPr>
        <w:jc w:val="left"/>
        <w:rPr>
          <w:shd w:val="clear" w:color="auto" w:fill="FFFFFF"/>
        </w:rPr>
      </w:pPr>
      <w:proofErr w:type="spellStart"/>
      <w:r w:rsidRPr="002850E5">
        <w:rPr>
          <w:shd w:val="clear" w:color="auto" w:fill="FFFFFF"/>
        </w:rPr>
        <w:t>Shenkar</w:t>
      </w:r>
      <w:proofErr w:type="spellEnd"/>
      <w:r w:rsidRPr="002850E5">
        <w:rPr>
          <w:shd w:val="clear" w:color="auto" w:fill="FFFFFF"/>
        </w:rPr>
        <w:t>, O., Luo, Y. and Chi, T., (2021). </w:t>
      </w:r>
      <w:r w:rsidRPr="002850E5">
        <w:rPr>
          <w:i/>
          <w:iCs/>
          <w:shd w:val="clear" w:color="auto" w:fill="FFFFFF"/>
        </w:rPr>
        <w:t>International business</w:t>
      </w:r>
      <w:r w:rsidRPr="002850E5">
        <w:rPr>
          <w:shd w:val="clear" w:color="auto" w:fill="FFFFFF"/>
        </w:rPr>
        <w:t>. Routledge.</w:t>
      </w:r>
    </w:p>
    <w:p w14:paraId="6FC8FD80" w14:textId="77777777" w:rsidR="00162B0D" w:rsidRPr="002850E5" w:rsidRDefault="00162B0D" w:rsidP="00911CC8">
      <w:pPr>
        <w:pStyle w:val="ListParagraph"/>
        <w:numPr>
          <w:ilvl w:val="0"/>
          <w:numId w:val="47"/>
        </w:numPr>
        <w:jc w:val="left"/>
        <w:rPr>
          <w:lang w:val="en-IN" w:eastAsia="en-IN" w:bidi="hi-IN"/>
        </w:rPr>
      </w:pPr>
      <w:r w:rsidRPr="002850E5">
        <w:rPr>
          <w:lang w:val="en-IN" w:eastAsia="en-IN" w:bidi="hi-IN"/>
        </w:rPr>
        <w:t>Smith, L. (2024) The Business of AI: Applications and Ethics. Boston: Harvard Business Review Press.</w:t>
      </w:r>
    </w:p>
    <w:p w14:paraId="6FC8FD81" w14:textId="77777777" w:rsidR="00162B0D" w:rsidRPr="002850E5" w:rsidRDefault="00162B0D" w:rsidP="00911CC8">
      <w:pPr>
        <w:pStyle w:val="ListParagraph"/>
        <w:numPr>
          <w:ilvl w:val="0"/>
          <w:numId w:val="47"/>
        </w:numPr>
        <w:jc w:val="left"/>
        <w:rPr>
          <w:lang w:val="en-IN" w:eastAsia="en-IN" w:bidi="hi-IN"/>
        </w:rPr>
      </w:pPr>
      <w:r w:rsidRPr="002850E5">
        <w:rPr>
          <w:lang w:val="en-IN" w:eastAsia="en-IN" w:bidi="hi-IN"/>
        </w:rPr>
        <w:t>Williams, H. and Jones, M. (2023) Sustainability and Value Creation: The New Corporate Mandate. Chichester: Wiley.</w:t>
      </w:r>
    </w:p>
    <w:p w14:paraId="6FC8FD82" w14:textId="77777777" w:rsidR="00162B0D" w:rsidRPr="002850E5" w:rsidRDefault="00162B0D" w:rsidP="00911CC8">
      <w:pPr>
        <w:pStyle w:val="ListParagraph"/>
        <w:numPr>
          <w:ilvl w:val="0"/>
          <w:numId w:val="47"/>
        </w:numPr>
        <w:jc w:val="left"/>
        <w:rPr>
          <w:lang w:val="en-IN" w:eastAsia="en-IN" w:bidi="hi-IN"/>
        </w:rPr>
      </w:pPr>
      <w:r w:rsidRPr="002850E5">
        <w:rPr>
          <w:lang w:val="en-IN" w:eastAsia="en-IN" w:bidi="hi-IN"/>
        </w:rPr>
        <w:t>Wong, A. and Davis, T. (2024) Talent Management in the Digital Age: Attracting and Retaining Expertise. New York: Routledge.</w:t>
      </w:r>
    </w:p>
    <w:p w14:paraId="6FC8FD83" w14:textId="77777777" w:rsidR="00162B0D" w:rsidRPr="002850E5" w:rsidRDefault="00162B0D" w:rsidP="00911CC8">
      <w:pPr>
        <w:pStyle w:val="ListParagraph"/>
        <w:numPr>
          <w:ilvl w:val="0"/>
          <w:numId w:val="47"/>
        </w:numPr>
        <w:jc w:val="left"/>
        <w:rPr>
          <w:shd w:val="clear" w:color="auto" w:fill="FFFFFF"/>
        </w:rPr>
      </w:pPr>
      <w:r w:rsidRPr="002850E5">
        <w:rPr>
          <w:shd w:val="clear" w:color="auto" w:fill="FFFFFF"/>
        </w:rPr>
        <w:t>Zulkifli-Muhammad, (2021). Small and medium enterprises (SMEs) competing in the global business environment: A case of Malaysia. </w:t>
      </w:r>
      <w:r w:rsidRPr="002850E5">
        <w:rPr>
          <w:i/>
          <w:iCs/>
          <w:shd w:val="clear" w:color="auto" w:fill="FFFFFF"/>
        </w:rPr>
        <w:t>International business research</w:t>
      </w:r>
      <w:r w:rsidRPr="002850E5">
        <w:rPr>
          <w:shd w:val="clear" w:color="auto" w:fill="FFFFFF"/>
        </w:rPr>
        <w:t>, </w:t>
      </w:r>
      <w:r w:rsidRPr="002850E5">
        <w:rPr>
          <w:i/>
          <w:iCs/>
          <w:shd w:val="clear" w:color="auto" w:fill="FFFFFF"/>
        </w:rPr>
        <w:t>3</w:t>
      </w:r>
      <w:r w:rsidRPr="002850E5">
        <w:rPr>
          <w:shd w:val="clear" w:color="auto" w:fill="FFFFFF"/>
        </w:rPr>
        <w:t>(1).</w:t>
      </w:r>
    </w:p>
    <w:p w14:paraId="6FC8FD84" w14:textId="77777777" w:rsidR="00F64D8E" w:rsidRDefault="00F64D8E" w:rsidP="00911CC8">
      <w:pPr>
        <w:jc w:val="left"/>
        <w:rPr>
          <w:u w:val="single"/>
          <w:shd w:val="clear" w:color="auto" w:fill="FFFFFF"/>
        </w:rPr>
      </w:pPr>
      <w:r w:rsidRPr="00F64D8E">
        <w:rPr>
          <w:u w:val="single"/>
          <w:shd w:val="clear" w:color="auto" w:fill="FFFFFF"/>
        </w:rPr>
        <w:t>Online</w:t>
      </w:r>
    </w:p>
    <w:p w14:paraId="6FC8FD85" w14:textId="77777777" w:rsidR="00F64D8E" w:rsidRPr="002850E5" w:rsidRDefault="00F64D8E" w:rsidP="00911CC8">
      <w:pPr>
        <w:pStyle w:val="ListParagraph"/>
        <w:numPr>
          <w:ilvl w:val="0"/>
          <w:numId w:val="48"/>
        </w:numPr>
        <w:jc w:val="left"/>
        <w:rPr>
          <w:rFonts w:cs="Times New Roman"/>
          <w:lang w:val="en-US"/>
        </w:rPr>
      </w:pPr>
      <w:r w:rsidRPr="002850E5">
        <w:rPr>
          <w:shd w:val="clear" w:color="auto" w:fill="FFFFFF"/>
        </w:rPr>
        <w:t xml:space="preserve">Shell, (2025), </w:t>
      </w:r>
      <w:r w:rsidRPr="002850E5">
        <w:rPr>
          <w:i/>
          <w:shd w:val="clear" w:color="auto" w:fill="FFFFFF"/>
        </w:rPr>
        <w:t>who we are</w:t>
      </w:r>
      <w:r w:rsidR="00042BAF" w:rsidRPr="002850E5">
        <w:rPr>
          <w:shd w:val="clear" w:color="auto" w:fill="FFFFFF"/>
        </w:rPr>
        <w:t xml:space="preserve"> [online], accessed through: &lt;</w:t>
      </w:r>
      <w:r w:rsidR="00042BAF" w:rsidRPr="00042BAF">
        <w:t xml:space="preserve"> </w:t>
      </w:r>
      <w:hyperlink r:id="rId8" w:history="1">
        <w:r w:rsidR="00042BAF" w:rsidRPr="002850E5">
          <w:rPr>
            <w:rStyle w:val="Hyperlink"/>
            <w:rFonts w:ascii="Arial" w:hAnsi="Arial" w:cs="Arial"/>
            <w:sz w:val="20"/>
            <w:szCs w:val="20"/>
            <w:shd w:val="clear" w:color="auto" w:fill="FFFFFF"/>
          </w:rPr>
          <w:t>https://www.shell.com/who-we-are.html</w:t>
        </w:r>
      </w:hyperlink>
      <w:r w:rsidR="00042BAF" w:rsidRPr="002850E5">
        <w:rPr>
          <w:shd w:val="clear" w:color="auto" w:fill="FFFFFF"/>
        </w:rPr>
        <w:t xml:space="preserve"> &gt;, [accessed on 19 </w:t>
      </w:r>
      <w:proofErr w:type="gramStart"/>
      <w:r w:rsidR="00042BAF" w:rsidRPr="002850E5">
        <w:rPr>
          <w:shd w:val="clear" w:color="auto" w:fill="FFFFFF"/>
        </w:rPr>
        <w:t>November,</w:t>
      </w:r>
      <w:proofErr w:type="gramEnd"/>
      <w:r w:rsidR="00042BAF" w:rsidRPr="002850E5">
        <w:rPr>
          <w:shd w:val="clear" w:color="auto" w:fill="FFFFFF"/>
        </w:rPr>
        <w:t xml:space="preserve"> 2025]</w:t>
      </w:r>
    </w:p>
    <w:sectPr w:rsidR="00F64D8E" w:rsidRPr="002850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8FD88" w14:textId="77777777" w:rsidR="00AB6C05" w:rsidRDefault="00AB6C05" w:rsidP="00D96B35">
      <w:pPr>
        <w:spacing w:after="0" w:line="240" w:lineRule="auto"/>
      </w:pPr>
      <w:r>
        <w:separator/>
      </w:r>
    </w:p>
  </w:endnote>
  <w:endnote w:type="continuationSeparator" w:id="0">
    <w:p w14:paraId="6FC8FD89" w14:textId="77777777" w:rsidR="00AB6C05" w:rsidRDefault="00AB6C05" w:rsidP="00D96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8FD86" w14:textId="77777777" w:rsidR="00AB6C05" w:rsidRDefault="00AB6C05" w:rsidP="00D96B35">
      <w:pPr>
        <w:spacing w:after="0" w:line="240" w:lineRule="auto"/>
      </w:pPr>
      <w:r>
        <w:separator/>
      </w:r>
    </w:p>
  </w:footnote>
  <w:footnote w:type="continuationSeparator" w:id="0">
    <w:p w14:paraId="6FC8FD87" w14:textId="77777777" w:rsidR="00AB6C05" w:rsidRDefault="00AB6C05" w:rsidP="00D96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F29AE"/>
    <w:multiLevelType w:val="hybridMultilevel"/>
    <w:tmpl w:val="5686CC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FF1A2D"/>
    <w:multiLevelType w:val="hybridMultilevel"/>
    <w:tmpl w:val="E4901B94"/>
    <w:lvl w:ilvl="0" w:tplc="4009000F">
      <w:start w:val="1"/>
      <w:numFmt w:val="decimal"/>
      <w:lvlText w:val="%1."/>
      <w:lvlJc w:val="left"/>
      <w:pPr>
        <w:ind w:left="360" w:hanging="360"/>
      </w:pPr>
      <w:rPr>
        <w:rFont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2050B7A"/>
    <w:multiLevelType w:val="hybridMultilevel"/>
    <w:tmpl w:val="F35E1F5A"/>
    <w:lvl w:ilvl="0" w:tplc="105AA884">
      <w:start w:val="1"/>
      <w:numFmt w:val="bullet"/>
      <w:lvlText w:val=""/>
      <w:lvlJc w:val="left"/>
      <w:pPr>
        <w:tabs>
          <w:tab w:val="num" w:pos="720"/>
        </w:tabs>
        <w:ind w:left="720" w:hanging="360"/>
      </w:pPr>
      <w:rPr>
        <w:rFonts w:ascii="Wingdings" w:hAnsi="Wingdings" w:hint="default"/>
      </w:rPr>
    </w:lvl>
    <w:lvl w:ilvl="1" w:tplc="6E1814C2" w:tentative="1">
      <w:start w:val="1"/>
      <w:numFmt w:val="bullet"/>
      <w:lvlText w:val=""/>
      <w:lvlJc w:val="left"/>
      <w:pPr>
        <w:tabs>
          <w:tab w:val="num" w:pos="1440"/>
        </w:tabs>
        <w:ind w:left="1440" w:hanging="360"/>
      </w:pPr>
      <w:rPr>
        <w:rFonts w:ascii="Wingdings" w:hAnsi="Wingdings" w:hint="default"/>
      </w:rPr>
    </w:lvl>
    <w:lvl w:ilvl="2" w:tplc="C4F47460" w:tentative="1">
      <w:start w:val="1"/>
      <w:numFmt w:val="bullet"/>
      <w:lvlText w:val=""/>
      <w:lvlJc w:val="left"/>
      <w:pPr>
        <w:tabs>
          <w:tab w:val="num" w:pos="2160"/>
        </w:tabs>
        <w:ind w:left="2160" w:hanging="360"/>
      </w:pPr>
      <w:rPr>
        <w:rFonts w:ascii="Wingdings" w:hAnsi="Wingdings" w:hint="default"/>
      </w:rPr>
    </w:lvl>
    <w:lvl w:ilvl="3" w:tplc="FDC058A8" w:tentative="1">
      <w:start w:val="1"/>
      <w:numFmt w:val="bullet"/>
      <w:lvlText w:val=""/>
      <w:lvlJc w:val="left"/>
      <w:pPr>
        <w:tabs>
          <w:tab w:val="num" w:pos="2880"/>
        </w:tabs>
        <w:ind w:left="2880" w:hanging="360"/>
      </w:pPr>
      <w:rPr>
        <w:rFonts w:ascii="Wingdings" w:hAnsi="Wingdings" w:hint="default"/>
      </w:rPr>
    </w:lvl>
    <w:lvl w:ilvl="4" w:tplc="BD5E49A2" w:tentative="1">
      <w:start w:val="1"/>
      <w:numFmt w:val="bullet"/>
      <w:lvlText w:val=""/>
      <w:lvlJc w:val="left"/>
      <w:pPr>
        <w:tabs>
          <w:tab w:val="num" w:pos="3600"/>
        </w:tabs>
        <w:ind w:left="3600" w:hanging="360"/>
      </w:pPr>
      <w:rPr>
        <w:rFonts w:ascii="Wingdings" w:hAnsi="Wingdings" w:hint="default"/>
      </w:rPr>
    </w:lvl>
    <w:lvl w:ilvl="5" w:tplc="5276F7F2" w:tentative="1">
      <w:start w:val="1"/>
      <w:numFmt w:val="bullet"/>
      <w:lvlText w:val=""/>
      <w:lvlJc w:val="left"/>
      <w:pPr>
        <w:tabs>
          <w:tab w:val="num" w:pos="4320"/>
        </w:tabs>
        <w:ind w:left="4320" w:hanging="360"/>
      </w:pPr>
      <w:rPr>
        <w:rFonts w:ascii="Wingdings" w:hAnsi="Wingdings" w:hint="default"/>
      </w:rPr>
    </w:lvl>
    <w:lvl w:ilvl="6" w:tplc="9BC43CD8" w:tentative="1">
      <w:start w:val="1"/>
      <w:numFmt w:val="bullet"/>
      <w:lvlText w:val=""/>
      <w:lvlJc w:val="left"/>
      <w:pPr>
        <w:tabs>
          <w:tab w:val="num" w:pos="5040"/>
        </w:tabs>
        <w:ind w:left="5040" w:hanging="360"/>
      </w:pPr>
      <w:rPr>
        <w:rFonts w:ascii="Wingdings" w:hAnsi="Wingdings" w:hint="default"/>
      </w:rPr>
    </w:lvl>
    <w:lvl w:ilvl="7" w:tplc="A050C43C" w:tentative="1">
      <w:start w:val="1"/>
      <w:numFmt w:val="bullet"/>
      <w:lvlText w:val=""/>
      <w:lvlJc w:val="left"/>
      <w:pPr>
        <w:tabs>
          <w:tab w:val="num" w:pos="5760"/>
        </w:tabs>
        <w:ind w:left="5760" w:hanging="360"/>
      </w:pPr>
      <w:rPr>
        <w:rFonts w:ascii="Wingdings" w:hAnsi="Wingdings" w:hint="default"/>
      </w:rPr>
    </w:lvl>
    <w:lvl w:ilvl="8" w:tplc="CB80AD1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660E8"/>
    <w:multiLevelType w:val="hybridMultilevel"/>
    <w:tmpl w:val="FBBAC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A13CC9"/>
    <w:multiLevelType w:val="hybridMultilevel"/>
    <w:tmpl w:val="53984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31308C"/>
    <w:multiLevelType w:val="multilevel"/>
    <w:tmpl w:val="2D56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27755A"/>
    <w:multiLevelType w:val="hybridMultilevel"/>
    <w:tmpl w:val="82CAF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8245FD0"/>
    <w:multiLevelType w:val="multilevel"/>
    <w:tmpl w:val="04C2F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D09E5"/>
    <w:multiLevelType w:val="hybridMultilevel"/>
    <w:tmpl w:val="D4CADF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BA12818"/>
    <w:multiLevelType w:val="hybridMultilevel"/>
    <w:tmpl w:val="95EC2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D31D9D"/>
    <w:multiLevelType w:val="hybridMultilevel"/>
    <w:tmpl w:val="8FDC4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B1173B"/>
    <w:multiLevelType w:val="hybridMultilevel"/>
    <w:tmpl w:val="C3B455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23D3E53"/>
    <w:multiLevelType w:val="hybridMultilevel"/>
    <w:tmpl w:val="698462DA"/>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3" w15:restartNumberingAfterBreak="0">
    <w:nsid w:val="224D227B"/>
    <w:multiLevelType w:val="hybridMultilevel"/>
    <w:tmpl w:val="F6BC42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6484839"/>
    <w:multiLevelType w:val="hybridMultilevel"/>
    <w:tmpl w:val="0D0CFB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79234A8"/>
    <w:multiLevelType w:val="hybridMultilevel"/>
    <w:tmpl w:val="AC68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E023E2"/>
    <w:multiLevelType w:val="multilevel"/>
    <w:tmpl w:val="C0D0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69511F"/>
    <w:multiLevelType w:val="hybridMultilevel"/>
    <w:tmpl w:val="C4FEF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F63331"/>
    <w:multiLevelType w:val="hybridMultilevel"/>
    <w:tmpl w:val="1412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A425F8"/>
    <w:multiLevelType w:val="multilevel"/>
    <w:tmpl w:val="8E6A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034AAE"/>
    <w:multiLevelType w:val="hybridMultilevel"/>
    <w:tmpl w:val="54A84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5F637C"/>
    <w:multiLevelType w:val="hybridMultilevel"/>
    <w:tmpl w:val="B9A2EED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2" w15:restartNumberingAfterBreak="0">
    <w:nsid w:val="419707E5"/>
    <w:multiLevelType w:val="multilevel"/>
    <w:tmpl w:val="056EC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AC1B63"/>
    <w:multiLevelType w:val="hybridMultilevel"/>
    <w:tmpl w:val="9E3E1F3C"/>
    <w:lvl w:ilvl="0" w:tplc="99CCAC76">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027B84"/>
    <w:multiLevelType w:val="multilevel"/>
    <w:tmpl w:val="880C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2019EF"/>
    <w:multiLevelType w:val="hybridMultilevel"/>
    <w:tmpl w:val="281CF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394239"/>
    <w:multiLevelType w:val="hybridMultilevel"/>
    <w:tmpl w:val="96CEC43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4EF13BFF"/>
    <w:multiLevelType w:val="hybridMultilevel"/>
    <w:tmpl w:val="C68ED6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F180D39"/>
    <w:multiLevelType w:val="hybridMultilevel"/>
    <w:tmpl w:val="0262C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47388A"/>
    <w:multiLevelType w:val="hybridMultilevel"/>
    <w:tmpl w:val="74AC7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2601D9"/>
    <w:multiLevelType w:val="multilevel"/>
    <w:tmpl w:val="0B9C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A9086A"/>
    <w:multiLevelType w:val="hybridMultilevel"/>
    <w:tmpl w:val="02B89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D10F03"/>
    <w:multiLevelType w:val="hybridMultilevel"/>
    <w:tmpl w:val="2EF83EA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5923565A"/>
    <w:multiLevelType w:val="hybridMultilevel"/>
    <w:tmpl w:val="E14E2A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5FD36408"/>
    <w:multiLevelType w:val="multilevel"/>
    <w:tmpl w:val="84DC7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D41DBB"/>
    <w:multiLevelType w:val="hybridMultilevel"/>
    <w:tmpl w:val="9FB201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54E229C"/>
    <w:multiLevelType w:val="hybridMultilevel"/>
    <w:tmpl w:val="C21A150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5762FB3"/>
    <w:multiLevelType w:val="hybridMultilevel"/>
    <w:tmpl w:val="097AC85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6370EE1"/>
    <w:multiLevelType w:val="multilevel"/>
    <w:tmpl w:val="0AACC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870703"/>
    <w:multiLevelType w:val="hybridMultilevel"/>
    <w:tmpl w:val="67F0E1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6B03DED"/>
    <w:multiLevelType w:val="multilevel"/>
    <w:tmpl w:val="E37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DE1C54"/>
    <w:multiLevelType w:val="hybridMultilevel"/>
    <w:tmpl w:val="D37E4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8607D6F"/>
    <w:multiLevelType w:val="hybridMultilevel"/>
    <w:tmpl w:val="D340E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503086"/>
    <w:multiLevelType w:val="hybridMultilevel"/>
    <w:tmpl w:val="886C1C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77A96825"/>
    <w:multiLevelType w:val="hybridMultilevel"/>
    <w:tmpl w:val="A1AA5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A7016F"/>
    <w:multiLevelType w:val="hybridMultilevel"/>
    <w:tmpl w:val="62385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1E7253"/>
    <w:multiLevelType w:val="hybridMultilevel"/>
    <w:tmpl w:val="6826E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FEF56FA"/>
    <w:multiLevelType w:val="hybridMultilevel"/>
    <w:tmpl w:val="1D140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2998430">
    <w:abstractNumId w:val="42"/>
  </w:num>
  <w:num w:numId="2" w16cid:durableId="485829331">
    <w:abstractNumId w:val="27"/>
  </w:num>
  <w:num w:numId="3" w16cid:durableId="750808674">
    <w:abstractNumId w:val="28"/>
  </w:num>
  <w:num w:numId="4" w16cid:durableId="689722136">
    <w:abstractNumId w:val="13"/>
  </w:num>
  <w:num w:numId="5" w16cid:durableId="1842428218">
    <w:abstractNumId w:val="35"/>
  </w:num>
  <w:num w:numId="6" w16cid:durableId="571694386">
    <w:abstractNumId w:val="18"/>
  </w:num>
  <w:num w:numId="7" w16cid:durableId="895245033">
    <w:abstractNumId w:val="45"/>
  </w:num>
  <w:num w:numId="8" w16cid:durableId="840386691">
    <w:abstractNumId w:val="17"/>
  </w:num>
  <w:num w:numId="9" w16cid:durableId="1846246291">
    <w:abstractNumId w:val="9"/>
  </w:num>
  <w:num w:numId="10" w16cid:durableId="1897425128">
    <w:abstractNumId w:val="15"/>
  </w:num>
  <w:num w:numId="11" w16cid:durableId="1113552817">
    <w:abstractNumId w:val="6"/>
  </w:num>
  <w:num w:numId="12" w16cid:durableId="1594167642">
    <w:abstractNumId w:val="10"/>
  </w:num>
  <w:num w:numId="13" w16cid:durableId="675614726">
    <w:abstractNumId w:val="47"/>
  </w:num>
  <w:num w:numId="14" w16cid:durableId="1656110265">
    <w:abstractNumId w:val="20"/>
  </w:num>
  <w:num w:numId="15" w16cid:durableId="550388970">
    <w:abstractNumId w:val="41"/>
  </w:num>
  <w:num w:numId="16" w16cid:durableId="852258274">
    <w:abstractNumId w:val="46"/>
  </w:num>
  <w:num w:numId="17" w16cid:durableId="1879663110">
    <w:abstractNumId w:val="29"/>
  </w:num>
  <w:num w:numId="18" w16cid:durableId="1956058635">
    <w:abstractNumId w:val="44"/>
  </w:num>
  <w:num w:numId="19" w16cid:durableId="715350844">
    <w:abstractNumId w:val="3"/>
  </w:num>
  <w:num w:numId="20" w16cid:durableId="2040279930">
    <w:abstractNumId w:val="4"/>
  </w:num>
  <w:num w:numId="21" w16cid:durableId="457341766">
    <w:abstractNumId w:val="25"/>
  </w:num>
  <w:num w:numId="22" w16cid:durableId="1207259195">
    <w:abstractNumId w:val="2"/>
  </w:num>
  <w:num w:numId="23" w16cid:durableId="4764627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49425630">
    <w:abstractNumId w:val="43"/>
  </w:num>
  <w:num w:numId="25" w16cid:durableId="223830942">
    <w:abstractNumId w:val="8"/>
  </w:num>
  <w:num w:numId="26" w16cid:durableId="762067666">
    <w:abstractNumId w:val="37"/>
  </w:num>
  <w:num w:numId="27" w16cid:durableId="1616012507">
    <w:abstractNumId w:val="26"/>
  </w:num>
  <w:num w:numId="28" w16cid:durableId="1371492663">
    <w:abstractNumId w:val="33"/>
  </w:num>
  <w:num w:numId="29" w16cid:durableId="2033603898">
    <w:abstractNumId w:val="32"/>
  </w:num>
  <w:num w:numId="30" w16cid:durableId="40832307">
    <w:abstractNumId w:val="23"/>
  </w:num>
  <w:num w:numId="31" w16cid:durableId="2122721136">
    <w:abstractNumId w:val="36"/>
  </w:num>
  <w:num w:numId="32" w16cid:durableId="445080848">
    <w:abstractNumId w:val="34"/>
  </w:num>
  <w:num w:numId="33" w16cid:durableId="709377893">
    <w:abstractNumId w:val="14"/>
  </w:num>
  <w:num w:numId="34" w16cid:durableId="691343168">
    <w:abstractNumId w:val="0"/>
  </w:num>
  <w:num w:numId="35" w16cid:durableId="2050304197">
    <w:abstractNumId w:val="21"/>
  </w:num>
  <w:num w:numId="36" w16cid:durableId="1667124653">
    <w:abstractNumId w:val="11"/>
  </w:num>
  <w:num w:numId="37" w16cid:durableId="427893680">
    <w:abstractNumId w:val="1"/>
  </w:num>
  <w:num w:numId="38" w16cid:durableId="567495753">
    <w:abstractNumId w:val="19"/>
  </w:num>
  <w:num w:numId="39" w16cid:durableId="1409225590">
    <w:abstractNumId w:val="24"/>
  </w:num>
  <w:num w:numId="40" w16cid:durableId="58986847">
    <w:abstractNumId w:val="5"/>
  </w:num>
  <w:num w:numId="41" w16cid:durableId="1344362234">
    <w:abstractNumId w:val="22"/>
  </w:num>
  <w:num w:numId="42" w16cid:durableId="705788098">
    <w:abstractNumId w:val="16"/>
  </w:num>
  <w:num w:numId="43" w16cid:durableId="967471761">
    <w:abstractNumId w:val="38"/>
  </w:num>
  <w:num w:numId="44" w16cid:durableId="1229458114">
    <w:abstractNumId w:val="30"/>
  </w:num>
  <w:num w:numId="45" w16cid:durableId="12726118">
    <w:abstractNumId w:val="7"/>
  </w:num>
  <w:num w:numId="46" w16cid:durableId="1328630645">
    <w:abstractNumId w:val="40"/>
  </w:num>
  <w:num w:numId="47" w16cid:durableId="19792007">
    <w:abstractNumId w:val="39"/>
  </w:num>
  <w:num w:numId="48" w16cid:durableId="225454845">
    <w:abstractNumId w:val="3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0D4"/>
    <w:rsid w:val="000014B6"/>
    <w:rsid w:val="000014DD"/>
    <w:rsid w:val="00001B05"/>
    <w:rsid w:val="00002BAB"/>
    <w:rsid w:val="00002E2E"/>
    <w:rsid w:val="0000311D"/>
    <w:rsid w:val="00003409"/>
    <w:rsid w:val="00003794"/>
    <w:rsid w:val="0000387E"/>
    <w:rsid w:val="000041CB"/>
    <w:rsid w:val="000042B1"/>
    <w:rsid w:val="000044CE"/>
    <w:rsid w:val="00004B03"/>
    <w:rsid w:val="00004BF0"/>
    <w:rsid w:val="00004C57"/>
    <w:rsid w:val="000052EE"/>
    <w:rsid w:val="00005836"/>
    <w:rsid w:val="00005BB8"/>
    <w:rsid w:val="00005EFB"/>
    <w:rsid w:val="00006CDE"/>
    <w:rsid w:val="00006D16"/>
    <w:rsid w:val="000121EA"/>
    <w:rsid w:val="00012565"/>
    <w:rsid w:val="00012ED4"/>
    <w:rsid w:val="00013618"/>
    <w:rsid w:val="00013817"/>
    <w:rsid w:val="00014865"/>
    <w:rsid w:val="000148DD"/>
    <w:rsid w:val="000149EA"/>
    <w:rsid w:val="00014E2D"/>
    <w:rsid w:val="00014E30"/>
    <w:rsid w:val="00014F4A"/>
    <w:rsid w:val="00014FF8"/>
    <w:rsid w:val="00015050"/>
    <w:rsid w:val="00015396"/>
    <w:rsid w:val="00015873"/>
    <w:rsid w:val="00015AD9"/>
    <w:rsid w:val="000169F0"/>
    <w:rsid w:val="00016A4D"/>
    <w:rsid w:val="00016CC7"/>
    <w:rsid w:val="00017736"/>
    <w:rsid w:val="000205F5"/>
    <w:rsid w:val="00020948"/>
    <w:rsid w:val="000215F2"/>
    <w:rsid w:val="00021993"/>
    <w:rsid w:val="00021EF7"/>
    <w:rsid w:val="000226D4"/>
    <w:rsid w:val="0002284D"/>
    <w:rsid w:val="0002441B"/>
    <w:rsid w:val="00024430"/>
    <w:rsid w:val="00024EE5"/>
    <w:rsid w:val="0002548A"/>
    <w:rsid w:val="000255EA"/>
    <w:rsid w:val="0002647E"/>
    <w:rsid w:val="00027A0A"/>
    <w:rsid w:val="000300F5"/>
    <w:rsid w:val="000303C2"/>
    <w:rsid w:val="00030778"/>
    <w:rsid w:val="00030A26"/>
    <w:rsid w:val="00031610"/>
    <w:rsid w:val="00031F33"/>
    <w:rsid w:val="00031F7D"/>
    <w:rsid w:val="00032B75"/>
    <w:rsid w:val="00032BE0"/>
    <w:rsid w:val="00033060"/>
    <w:rsid w:val="00033127"/>
    <w:rsid w:val="00034FE5"/>
    <w:rsid w:val="000354E8"/>
    <w:rsid w:val="00035A71"/>
    <w:rsid w:val="00036183"/>
    <w:rsid w:val="000363B3"/>
    <w:rsid w:val="000376BA"/>
    <w:rsid w:val="00040416"/>
    <w:rsid w:val="00040CF0"/>
    <w:rsid w:val="00041215"/>
    <w:rsid w:val="0004145F"/>
    <w:rsid w:val="00041C09"/>
    <w:rsid w:val="0004291B"/>
    <w:rsid w:val="00042B1F"/>
    <w:rsid w:val="00042BAF"/>
    <w:rsid w:val="00043A86"/>
    <w:rsid w:val="00043FDC"/>
    <w:rsid w:val="00044C5A"/>
    <w:rsid w:val="00045485"/>
    <w:rsid w:val="000459EE"/>
    <w:rsid w:val="00045F72"/>
    <w:rsid w:val="00045FB0"/>
    <w:rsid w:val="000465D8"/>
    <w:rsid w:val="00046864"/>
    <w:rsid w:val="000470E1"/>
    <w:rsid w:val="00047EC2"/>
    <w:rsid w:val="00050566"/>
    <w:rsid w:val="00050802"/>
    <w:rsid w:val="00050CE0"/>
    <w:rsid w:val="00050D29"/>
    <w:rsid w:val="00051464"/>
    <w:rsid w:val="000515BE"/>
    <w:rsid w:val="0005164E"/>
    <w:rsid w:val="00052BFD"/>
    <w:rsid w:val="00053270"/>
    <w:rsid w:val="00053BCA"/>
    <w:rsid w:val="00054B34"/>
    <w:rsid w:val="000555FB"/>
    <w:rsid w:val="00055688"/>
    <w:rsid w:val="00055D2C"/>
    <w:rsid w:val="00055E65"/>
    <w:rsid w:val="000565B7"/>
    <w:rsid w:val="000568E9"/>
    <w:rsid w:val="00057DAE"/>
    <w:rsid w:val="00060A7A"/>
    <w:rsid w:val="000617F8"/>
    <w:rsid w:val="0006211E"/>
    <w:rsid w:val="0006222E"/>
    <w:rsid w:val="00063162"/>
    <w:rsid w:val="000634A3"/>
    <w:rsid w:val="000634EB"/>
    <w:rsid w:val="00063CE1"/>
    <w:rsid w:val="00064638"/>
    <w:rsid w:val="0006576D"/>
    <w:rsid w:val="00065845"/>
    <w:rsid w:val="000658A9"/>
    <w:rsid w:val="00065A31"/>
    <w:rsid w:val="00065D0E"/>
    <w:rsid w:val="0006699D"/>
    <w:rsid w:val="00066F19"/>
    <w:rsid w:val="00070516"/>
    <w:rsid w:val="00070B23"/>
    <w:rsid w:val="00070C5B"/>
    <w:rsid w:val="00071275"/>
    <w:rsid w:val="00071A77"/>
    <w:rsid w:val="00071AD4"/>
    <w:rsid w:val="000720DD"/>
    <w:rsid w:val="000721E7"/>
    <w:rsid w:val="000724E7"/>
    <w:rsid w:val="00072D43"/>
    <w:rsid w:val="0007379A"/>
    <w:rsid w:val="000738FC"/>
    <w:rsid w:val="00073A77"/>
    <w:rsid w:val="00073D20"/>
    <w:rsid w:val="0007403E"/>
    <w:rsid w:val="0007421C"/>
    <w:rsid w:val="00074B5C"/>
    <w:rsid w:val="00074CE4"/>
    <w:rsid w:val="00075B6D"/>
    <w:rsid w:val="00075EF1"/>
    <w:rsid w:val="000768E6"/>
    <w:rsid w:val="00077680"/>
    <w:rsid w:val="00077B91"/>
    <w:rsid w:val="00080821"/>
    <w:rsid w:val="0008091F"/>
    <w:rsid w:val="0008093A"/>
    <w:rsid w:val="00080F06"/>
    <w:rsid w:val="0008125E"/>
    <w:rsid w:val="00081B57"/>
    <w:rsid w:val="00081EF1"/>
    <w:rsid w:val="0008210C"/>
    <w:rsid w:val="00082261"/>
    <w:rsid w:val="00082B42"/>
    <w:rsid w:val="00083310"/>
    <w:rsid w:val="00083B75"/>
    <w:rsid w:val="00085353"/>
    <w:rsid w:val="00085517"/>
    <w:rsid w:val="0008575D"/>
    <w:rsid w:val="000858EF"/>
    <w:rsid w:val="00085FF9"/>
    <w:rsid w:val="00086207"/>
    <w:rsid w:val="000864B8"/>
    <w:rsid w:val="000866B2"/>
    <w:rsid w:val="00086D17"/>
    <w:rsid w:val="00086F4E"/>
    <w:rsid w:val="00087245"/>
    <w:rsid w:val="00087364"/>
    <w:rsid w:val="00091107"/>
    <w:rsid w:val="0009119B"/>
    <w:rsid w:val="000912B0"/>
    <w:rsid w:val="00091B4F"/>
    <w:rsid w:val="00091DCD"/>
    <w:rsid w:val="0009261C"/>
    <w:rsid w:val="000930C8"/>
    <w:rsid w:val="000931D6"/>
    <w:rsid w:val="00093460"/>
    <w:rsid w:val="00093CEA"/>
    <w:rsid w:val="00094242"/>
    <w:rsid w:val="00094452"/>
    <w:rsid w:val="00095041"/>
    <w:rsid w:val="0009513B"/>
    <w:rsid w:val="0009524E"/>
    <w:rsid w:val="00095292"/>
    <w:rsid w:val="00095394"/>
    <w:rsid w:val="000958DC"/>
    <w:rsid w:val="00095CFA"/>
    <w:rsid w:val="00096412"/>
    <w:rsid w:val="0009654F"/>
    <w:rsid w:val="00096B7F"/>
    <w:rsid w:val="00096E1D"/>
    <w:rsid w:val="00096F79"/>
    <w:rsid w:val="0009781A"/>
    <w:rsid w:val="00097CD5"/>
    <w:rsid w:val="000A0634"/>
    <w:rsid w:val="000A101B"/>
    <w:rsid w:val="000A12E9"/>
    <w:rsid w:val="000A1812"/>
    <w:rsid w:val="000A207D"/>
    <w:rsid w:val="000A2357"/>
    <w:rsid w:val="000A2471"/>
    <w:rsid w:val="000A2BD9"/>
    <w:rsid w:val="000A35C4"/>
    <w:rsid w:val="000A445C"/>
    <w:rsid w:val="000A54BD"/>
    <w:rsid w:val="000A54DB"/>
    <w:rsid w:val="000A5B62"/>
    <w:rsid w:val="000A5DDB"/>
    <w:rsid w:val="000A5ED6"/>
    <w:rsid w:val="000A61AF"/>
    <w:rsid w:val="000B01D4"/>
    <w:rsid w:val="000B01D7"/>
    <w:rsid w:val="000B0232"/>
    <w:rsid w:val="000B0BD2"/>
    <w:rsid w:val="000B1206"/>
    <w:rsid w:val="000B143E"/>
    <w:rsid w:val="000B176C"/>
    <w:rsid w:val="000B1B62"/>
    <w:rsid w:val="000B1C1C"/>
    <w:rsid w:val="000B24E6"/>
    <w:rsid w:val="000B2C1B"/>
    <w:rsid w:val="000B32F8"/>
    <w:rsid w:val="000B3313"/>
    <w:rsid w:val="000B3BC3"/>
    <w:rsid w:val="000B4EF0"/>
    <w:rsid w:val="000B524E"/>
    <w:rsid w:val="000B536C"/>
    <w:rsid w:val="000B576E"/>
    <w:rsid w:val="000B605E"/>
    <w:rsid w:val="000B64B5"/>
    <w:rsid w:val="000B66F8"/>
    <w:rsid w:val="000B749C"/>
    <w:rsid w:val="000B7960"/>
    <w:rsid w:val="000B7F40"/>
    <w:rsid w:val="000C0747"/>
    <w:rsid w:val="000C0CA3"/>
    <w:rsid w:val="000C1DFD"/>
    <w:rsid w:val="000C22EC"/>
    <w:rsid w:val="000C26B8"/>
    <w:rsid w:val="000C26DF"/>
    <w:rsid w:val="000C2799"/>
    <w:rsid w:val="000C3AC5"/>
    <w:rsid w:val="000C3B7D"/>
    <w:rsid w:val="000C44F5"/>
    <w:rsid w:val="000C45E2"/>
    <w:rsid w:val="000C460D"/>
    <w:rsid w:val="000C4E8D"/>
    <w:rsid w:val="000C5220"/>
    <w:rsid w:val="000C53BE"/>
    <w:rsid w:val="000C59C5"/>
    <w:rsid w:val="000C5CFF"/>
    <w:rsid w:val="000C6627"/>
    <w:rsid w:val="000C6E7C"/>
    <w:rsid w:val="000C7252"/>
    <w:rsid w:val="000D0503"/>
    <w:rsid w:val="000D0A83"/>
    <w:rsid w:val="000D0B14"/>
    <w:rsid w:val="000D0E8E"/>
    <w:rsid w:val="000D0EC0"/>
    <w:rsid w:val="000D18DD"/>
    <w:rsid w:val="000D210D"/>
    <w:rsid w:val="000D3451"/>
    <w:rsid w:val="000D3B55"/>
    <w:rsid w:val="000D3B85"/>
    <w:rsid w:val="000D4B71"/>
    <w:rsid w:val="000D6FF3"/>
    <w:rsid w:val="000D754F"/>
    <w:rsid w:val="000D7636"/>
    <w:rsid w:val="000D7A2D"/>
    <w:rsid w:val="000D7FF8"/>
    <w:rsid w:val="000E010A"/>
    <w:rsid w:val="000E02AE"/>
    <w:rsid w:val="000E0420"/>
    <w:rsid w:val="000E0664"/>
    <w:rsid w:val="000E08CF"/>
    <w:rsid w:val="000E0B11"/>
    <w:rsid w:val="000E147B"/>
    <w:rsid w:val="000E195D"/>
    <w:rsid w:val="000E1978"/>
    <w:rsid w:val="000E243E"/>
    <w:rsid w:val="000E2D39"/>
    <w:rsid w:val="000E2EB0"/>
    <w:rsid w:val="000E2EC5"/>
    <w:rsid w:val="000E31CC"/>
    <w:rsid w:val="000E35E4"/>
    <w:rsid w:val="000E5797"/>
    <w:rsid w:val="000E5B7C"/>
    <w:rsid w:val="000E6863"/>
    <w:rsid w:val="000E76DA"/>
    <w:rsid w:val="000F005A"/>
    <w:rsid w:val="000F0214"/>
    <w:rsid w:val="000F0943"/>
    <w:rsid w:val="000F1542"/>
    <w:rsid w:val="000F1A23"/>
    <w:rsid w:val="000F2468"/>
    <w:rsid w:val="000F2C19"/>
    <w:rsid w:val="000F2E9A"/>
    <w:rsid w:val="000F3073"/>
    <w:rsid w:val="000F3749"/>
    <w:rsid w:val="000F4078"/>
    <w:rsid w:val="000F4635"/>
    <w:rsid w:val="000F479A"/>
    <w:rsid w:val="00100999"/>
    <w:rsid w:val="001013A5"/>
    <w:rsid w:val="00102038"/>
    <w:rsid w:val="00102A2B"/>
    <w:rsid w:val="001036C4"/>
    <w:rsid w:val="0010388B"/>
    <w:rsid w:val="00103DC6"/>
    <w:rsid w:val="00104168"/>
    <w:rsid w:val="0010421A"/>
    <w:rsid w:val="0010443D"/>
    <w:rsid w:val="001045A1"/>
    <w:rsid w:val="00105454"/>
    <w:rsid w:val="0010577C"/>
    <w:rsid w:val="00105B5D"/>
    <w:rsid w:val="00106011"/>
    <w:rsid w:val="0010635F"/>
    <w:rsid w:val="001064CC"/>
    <w:rsid w:val="001069BA"/>
    <w:rsid w:val="001070D0"/>
    <w:rsid w:val="0010735B"/>
    <w:rsid w:val="00107650"/>
    <w:rsid w:val="001100FE"/>
    <w:rsid w:val="0011156C"/>
    <w:rsid w:val="00111737"/>
    <w:rsid w:val="0011177F"/>
    <w:rsid w:val="00111EB3"/>
    <w:rsid w:val="00112A50"/>
    <w:rsid w:val="00112CD1"/>
    <w:rsid w:val="001135B6"/>
    <w:rsid w:val="00113BA4"/>
    <w:rsid w:val="00113EB6"/>
    <w:rsid w:val="0011469A"/>
    <w:rsid w:val="00114DB3"/>
    <w:rsid w:val="00115433"/>
    <w:rsid w:val="00115B23"/>
    <w:rsid w:val="00115BB7"/>
    <w:rsid w:val="00115C33"/>
    <w:rsid w:val="00115E7A"/>
    <w:rsid w:val="00117F6C"/>
    <w:rsid w:val="00117FB0"/>
    <w:rsid w:val="00120181"/>
    <w:rsid w:val="0012042E"/>
    <w:rsid w:val="001217B8"/>
    <w:rsid w:val="0012197B"/>
    <w:rsid w:val="00121F8C"/>
    <w:rsid w:val="001222F3"/>
    <w:rsid w:val="0012243B"/>
    <w:rsid w:val="001226CC"/>
    <w:rsid w:val="00122D14"/>
    <w:rsid w:val="00122EF6"/>
    <w:rsid w:val="0012368F"/>
    <w:rsid w:val="0012379C"/>
    <w:rsid w:val="001237B5"/>
    <w:rsid w:val="001242DC"/>
    <w:rsid w:val="00124D46"/>
    <w:rsid w:val="00124EC3"/>
    <w:rsid w:val="00125508"/>
    <w:rsid w:val="00125CCE"/>
    <w:rsid w:val="00125FFB"/>
    <w:rsid w:val="00126B09"/>
    <w:rsid w:val="00130405"/>
    <w:rsid w:val="0013059B"/>
    <w:rsid w:val="00130CEE"/>
    <w:rsid w:val="00130F8D"/>
    <w:rsid w:val="001312FB"/>
    <w:rsid w:val="001315B1"/>
    <w:rsid w:val="00131EA9"/>
    <w:rsid w:val="001323A8"/>
    <w:rsid w:val="0013270F"/>
    <w:rsid w:val="00132FB5"/>
    <w:rsid w:val="001333CC"/>
    <w:rsid w:val="0013355C"/>
    <w:rsid w:val="001345BF"/>
    <w:rsid w:val="00135A65"/>
    <w:rsid w:val="00136F68"/>
    <w:rsid w:val="00137237"/>
    <w:rsid w:val="00137358"/>
    <w:rsid w:val="0013767A"/>
    <w:rsid w:val="00137C6C"/>
    <w:rsid w:val="00140FF0"/>
    <w:rsid w:val="001410DA"/>
    <w:rsid w:val="0014138B"/>
    <w:rsid w:val="001413C5"/>
    <w:rsid w:val="0014163D"/>
    <w:rsid w:val="001419CD"/>
    <w:rsid w:val="001421A0"/>
    <w:rsid w:val="0014235C"/>
    <w:rsid w:val="001426A9"/>
    <w:rsid w:val="001431C3"/>
    <w:rsid w:val="001432BA"/>
    <w:rsid w:val="00143597"/>
    <w:rsid w:val="00143E08"/>
    <w:rsid w:val="00144101"/>
    <w:rsid w:val="00144491"/>
    <w:rsid w:val="00144D1A"/>
    <w:rsid w:val="001455D9"/>
    <w:rsid w:val="00145E5E"/>
    <w:rsid w:val="00146137"/>
    <w:rsid w:val="0014634E"/>
    <w:rsid w:val="0014660C"/>
    <w:rsid w:val="00146974"/>
    <w:rsid w:val="00146C68"/>
    <w:rsid w:val="00146FB2"/>
    <w:rsid w:val="00147E63"/>
    <w:rsid w:val="00150049"/>
    <w:rsid w:val="00150F50"/>
    <w:rsid w:val="0015136A"/>
    <w:rsid w:val="00151A68"/>
    <w:rsid w:val="00152EF8"/>
    <w:rsid w:val="00152F36"/>
    <w:rsid w:val="0015341E"/>
    <w:rsid w:val="001534B6"/>
    <w:rsid w:val="001535DA"/>
    <w:rsid w:val="001538FF"/>
    <w:rsid w:val="00153C3E"/>
    <w:rsid w:val="00154D1A"/>
    <w:rsid w:val="0015595E"/>
    <w:rsid w:val="00155C2B"/>
    <w:rsid w:val="00155ECA"/>
    <w:rsid w:val="001569B5"/>
    <w:rsid w:val="00156A52"/>
    <w:rsid w:val="00156BBD"/>
    <w:rsid w:val="00157F7E"/>
    <w:rsid w:val="001601DE"/>
    <w:rsid w:val="001609FA"/>
    <w:rsid w:val="001620DF"/>
    <w:rsid w:val="00162225"/>
    <w:rsid w:val="0016280B"/>
    <w:rsid w:val="00162B0D"/>
    <w:rsid w:val="00162F4D"/>
    <w:rsid w:val="001631EA"/>
    <w:rsid w:val="00163509"/>
    <w:rsid w:val="001640DB"/>
    <w:rsid w:val="00164159"/>
    <w:rsid w:val="00164323"/>
    <w:rsid w:val="001646A6"/>
    <w:rsid w:val="00164A7A"/>
    <w:rsid w:val="00165B19"/>
    <w:rsid w:val="0016648C"/>
    <w:rsid w:val="001665DB"/>
    <w:rsid w:val="001668A2"/>
    <w:rsid w:val="001669B2"/>
    <w:rsid w:val="00166A85"/>
    <w:rsid w:val="001670E0"/>
    <w:rsid w:val="00167539"/>
    <w:rsid w:val="0016790B"/>
    <w:rsid w:val="00167940"/>
    <w:rsid w:val="00170B18"/>
    <w:rsid w:val="001717B7"/>
    <w:rsid w:val="00171CFC"/>
    <w:rsid w:val="00172B17"/>
    <w:rsid w:val="0017345F"/>
    <w:rsid w:val="001746E5"/>
    <w:rsid w:val="00175953"/>
    <w:rsid w:val="00175ADA"/>
    <w:rsid w:val="00175D72"/>
    <w:rsid w:val="00175F81"/>
    <w:rsid w:val="001767E8"/>
    <w:rsid w:val="001774EE"/>
    <w:rsid w:val="0017781D"/>
    <w:rsid w:val="00180419"/>
    <w:rsid w:val="00180606"/>
    <w:rsid w:val="00180958"/>
    <w:rsid w:val="0018114B"/>
    <w:rsid w:val="001812C8"/>
    <w:rsid w:val="0018149D"/>
    <w:rsid w:val="00181C38"/>
    <w:rsid w:val="00182403"/>
    <w:rsid w:val="00182412"/>
    <w:rsid w:val="001836FA"/>
    <w:rsid w:val="001839D9"/>
    <w:rsid w:val="00185ABC"/>
    <w:rsid w:val="00185C8C"/>
    <w:rsid w:val="00185E7A"/>
    <w:rsid w:val="00186F2A"/>
    <w:rsid w:val="0018709B"/>
    <w:rsid w:val="00187446"/>
    <w:rsid w:val="00190237"/>
    <w:rsid w:val="00190669"/>
    <w:rsid w:val="0019085B"/>
    <w:rsid w:val="00190FB1"/>
    <w:rsid w:val="00192FA1"/>
    <w:rsid w:val="00192FC3"/>
    <w:rsid w:val="001933F0"/>
    <w:rsid w:val="00193587"/>
    <w:rsid w:val="001936BE"/>
    <w:rsid w:val="00193ADE"/>
    <w:rsid w:val="00193CF3"/>
    <w:rsid w:val="00193DF9"/>
    <w:rsid w:val="001956E0"/>
    <w:rsid w:val="00195804"/>
    <w:rsid w:val="001961F3"/>
    <w:rsid w:val="00196BED"/>
    <w:rsid w:val="00196C5B"/>
    <w:rsid w:val="00196FF1"/>
    <w:rsid w:val="001971B9"/>
    <w:rsid w:val="00197BD7"/>
    <w:rsid w:val="001A021A"/>
    <w:rsid w:val="001A0400"/>
    <w:rsid w:val="001A11DD"/>
    <w:rsid w:val="001A15E7"/>
    <w:rsid w:val="001A18AB"/>
    <w:rsid w:val="001A2091"/>
    <w:rsid w:val="001A215C"/>
    <w:rsid w:val="001A234E"/>
    <w:rsid w:val="001A26EE"/>
    <w:rsid w:val="001A270B"/>
    <w:rsid w:val="001A2E13"/>
    <w:rsid w:val="001A36E8"/>
    <w:rsid w:val="001A565D"/>
    <w:rsid w:val="001A661D"/>
    <w:rsid w:val="001A6DA8"/>
    <w:rsid w:val="001A71B8"/>
    <w:rsid w:val="001A76A6"/>
    <w:rsid w:val="001A7E7B"/>
    <w:rsid w:val="001B1A1D"/>
    <w:rsid w:val="001B26F9"/>
    <w:rsid w:val="001B3368"/>
    <w:rsid w:val="001B484C"/>
    <w:rsid w:val="001B4A4A"/>
    <w:rsid w:val="001B5360"/>
    <w:rsid w:val="001B57E2"/>
    <w:rsid w:val="001B5DB4"/>
    <w:rsid w:val="001B6233"/>
    <w:rsid w:val="001B7477"/>
    <w:rsid w:val="001B7663"/>
    <w:rsid w:val="001B768A"/>
    <w:rsid w:val="001C0664"/>
    <w:rsid w:val="001C08EA"/>
    <w:rsid w:val="001C09A6"/>
    <w:rsid w:val="001C1286"/>
    <w:rsid w:val="001C176C"/>
    <w:rsid w:val="001C177E"/>
    <w:rsid w:val="001C1E8A"/>
    <w:rsid w:val="001C26F3"/>
    <w:rsid w:val="001C2CC6"/>
    <w:rsid w:val="001C33EB"/>
    <w:rsid w:val="001C467D"/>
    <w:rsid w:val="001C52FB"/>
    <w:rsid w:val="001C570D"/>
    <w:rsid w:val="001C5C98"/>
    <w:rsid w:val="001C6AB1"/>
    <w:rsid w:val="001C6BE0"/>
    <w:rsid w:val="001C7480"/>
    <w:rsid w:val="001C79DE"/>
    <w:rsid w:val="001D10BB"/>
    <w:rsid w:val="001D1464"/>
    <w:rsid w:val="001D1695"/>
    <w:rsid w:val="001D16E7"/>
    <w:rsid w:val="001D1752"/>
    <w:rsid w:val="001D1B18"/>
    <w:rsid w:val="001D2274"/>
    <w:rsid w:val="001D250E"/>
    <w:rsid w:val="001D275D"/>
    <w:rsid w:val="001D2E17"/>
    <w:rsid w:val="001D2F5B"/>
    <w:rsid w:val="001D3EB4"/>
    <w:rsid w:val="001D3F55"/>
    <w:rsid w:val="001D4175"/>
    <w:rsid w:val="001D4186"/>
    <w:rsid w:val="001D443F"/>
    <w:rsid w:val="001D49BB"/>
    <w:rsid w:val="001D5AB4"/>
    <w:rsid w:val="001D5C4F"/>
    <w:rsid w:val="001D607C"/>
    <w:rsid w:val="001D7242"/>
    <w:rsid w:val="001D77C7"/>
    <w:rsid w:val="001D7A71"/>
    <w:rsid w:val="001D7D80"/>
    <w:rsid w:val="001E03FD"/>
    <w:rsid w:val="001E0BD0"/>
    <w:rsid w:val="001E0DB6"/>
    <w:rsid w:val="001E10A0"/>
    <w:rsid w:val="001E2225"/>
    <w:rsid w:val="001E263F"/>
    <w:rsid w:val="001E27C0"/>
    <w:rsid w:val="001E2E29"/>
    <w:rsid w:val="001E3215"/>
    <w:rsid w:val="001E42F8"/>
    <w:rsid w:val="001E5155"/>
    <w:rsid w:val="001E5709"/>
    <w:rsid w:val="001E5F58"/>
    <w:rsid w:val="001E6813"/>
    <w:rsid w:val="001E6B45"/>
    <w:rsid w:val="001E6C8F"/>
    <w:rsid w:val="001E6C95"/>
    <w:rsid w:val="001E6EC3"/>
    <w:rsid w:val="001E6FA0"/>
    <w:rsid w:val="001E7463"/>
    <w:rsid w:val="001F003A"/>
    <w:rsid w:val="001F0667"/>
    <w:rsid w:val="001F1A19"/>
    <w:rsid w:val="001F1EE5"/>
    <w:rsid w:val="001F2E1B"/>
    <w:rsid w:val="001F330B"/>
    <w:rsid w:val="001F43D7"/>
    <w:rsid w:val="001F4DBA"/>
    <w:rsid w:val="001F4FA5"/>
    <w:rsid w:val="001F5A65"/>
    <w:rsid w:val="001F653A"/>
    <w:rsid w:val="001F657F"/>
    <w:rsid w:val="00200CE5"/>
    <w:rsid w:val="00200F11"/>
    <w:rsid w:val="002017A6"/>
    <w:rsid w:val="00202DD3"/>
    <w:rsid w:val="00203C2B"/>
    <w:rsid w:val="002043D0"/>
    <w:rsid w:val="002044D4"/>
    <w:rsid w:val="002046C3"/>
    <w:rsid w:val="002049C7"/>
    <w:rsid w:val="0020603E"/>
    <w:rsid w:val="00206A6E"/>
    <w:rsid w:val="00206E3D"/>
    <w:rsid w:val="0021068A"/>
    <w:rsid w:val="00211000"/>
    <w:rsid w:val="00211186"/>
    <w:rsid w:val="00211293"/>
    <w:rsid w:val="00211FB1"/>
    <w:rsid w:val="00212C53"/>
    <w:rsid w:val="00212E34"/>
    <w:rsid w:val="002141AD"/>
    <w:rsid w:val="002143DB"/>
    <w:rsid w:val="0021453E"/>
    <w:rsid w:val="002146F9"/>
    <w:rsid w:val="00214860"/>
    <w:rsid w:val="00214A9D"/>
    <w:rsid w:val="00214B58"/>
    <w:rsid w:val="00214C13"/>
    <w:rsid w:val="00214EF2"/>
    <w:rsid w:val="00216B1A"/>
    <w:rsid w:val="00216C20"/>
    <w:rsid w:val="00217940"/>
    <w:rsid w:val="00217C9C"/>
    <w:rsid w:val="002203A8"/>
    <w:rsid w:val="00221CB5"/>
    <w:rsid w:val="00221E57"/>
    <w:rsid w:val="00222978"/>
    <w:rsid w:val="0022371B"/>
    <w:rsid w:val="002237D5"/>
    <w:rsid w:val="00223A57"/>
    <w:rsid w:val="0022466F"/>
    <w:rsid w:val="00224FA0"/>
    <w:rsid w:val="0022507B"/>
    <w:rsid w:val="0022693F"/>
    <w:rsid w:val="0022702C"/>
    <w:rsid w:val="002273E8"/>
    <w:rsid w:val="002276DA"/>
    <w:rsid w:val="00227803"/>
    <w:rsid w:val="002278A8"/>
    <w:rsid w:val="00227CFD"/>
    <w:rsid w:val="00227FBC"/>
    <w:rsid w:val="00230329"/>
    <w:rsid w:val="002309CF"/>
    <w:rsid w:val="00230AD5"/>
    <w:rsid w:val="00230ED0"/>
    <w:rsid w:val="00230EFA"/>
    <w:rsid w:val="0023178F"/>
    <w:rsid w:val="002323D9"/>
    <w:rsid w:val="002325FB"/>
    <w:rsid w:val="0023300F"/>
    <w:rsid w:val="0023324A"/>
    <w:rsid w:val="00233A6E"/>
    <w:rsid w:val="00234C95"/>
    <w:rsid w:val="00234EB4"/>
    <w:rsid w:val="0023690A"/>
    <w:rsid w:val="00236963"/>
    <w:rsid w:val="00237A9A"/>
    <w:rsid w:val="00240022"/>
    <w:rsid w:val="002400D6"/>
    <w:rsid w:val="002401A6"/>
    <w:rsid w:val="002409CF"/>
    <w:rsid w:val="002416CE"/>
    <w:rsid w:val="00241AB4"/>
    <w:rsid w:val="00242672"/>
    <w:rsid w:val="0024291A"/>
    <w:rsid w:val="00242BB4"/>
    <w:rsid w:val="002433CF"/>
    <w:rsid w:val="00243946"/>
    <w:rsid w:val="00243C53"/>
    <w:rsid w:val="002448A7"/>
    <w:rsid w:val="00244EA8"/>
    <w:rsid w:val="00245155"/>
    <w:rsid w:val="002453D6"/>
    <w:rsid w:val="00245600"/>
    <w:rsid w:val="0024562E"/>
    <w:rsid w:val="002459D3"/>
    <w:rsid w:val="00245E9A"/>
    <w:rsid w:val="00245EA8"/>
    <w:rsid w:val="00245F32"/>
    <w:rsid w:val="002461A8"/>
    <w:rsid w:val="00246774"/>
    <w:rsid w:val="0024723C"/>
    <w:rsid w:val="002473D4"/>
    <w:rsid w:val="002501D1"/>
    <w:rsid w:val="00250280"/>
    <w:rsid w:val="00251948"/>
    <w:rsid w:val="00251A6D"/>
    <w:rsid w:val="00252AA3"/>
    <w:rsid w:val="0025319B"/>
    <w:rsid w:val="00253795"/>
    <w:rsid w:val="002547B3"/>
    <w:rsid w:val="00254AE2"/>
    <w:rsid w:val="00254FFD"/>
    <w:rsid w:val="00255AF6"/>
    <w:rsid w:val="00255D1B"/>
    <w:rsid w:val="00256750"/>
    <w:rsid w:val="002575DF"/>
    <w:rsid w:val="0025774A"/>
    <w:rsid w:val="002600A3"/>
    <w:rsid w:val="0026080F"/>
    <w:rsid w:val="00260A92"/>
    <w:rsid w:val="00260D2B"/>
    <w:rsid w:val="002615A6"/>
    <w:rsid w:val="00261691"/>
    <w:rsid w:val="00261CA8"/>
    <w:rsid w:val="00262097"/>
    <w:rsid w:val="00262AC9"/>
    <w:rsid w:val="00262BE3"/>
    <w:rsid w:val="00262FFD"/>
    <w:rsid w:val="002631F2"/>
    <w:rsid w:val="00264370"/>
    <w:rsid w:val="00264564"/>
    <w:rsid w:val="00264790"/>
    <w:rsid w:val="00264CBA"/>
    <w:rsid w:val="00264E08"/>
    <w:rsid w:val="002652A3"/>
    <w:rsid w:val="00265E73"/>
    <w:rsid w:val="0027048B"/>
    <w:rsid w:val="00270D8C"/>
    <w:rsid w:val="00270D9C"/>
    <w:rsid w:val="00271CF5"/>
    <w:rsid w:val="002725B4"/>
    <w:rsid w:val="00272B3A"/>
    <w:rsid w:val="00272CAD"/>
    <w:rsid w:val="00272E64"/>
    <w:rsid w:val="00273FA4"/>
    <w:rsid w:val="00274190"/>
    <w:rsid w:val="00274429"/>
    <w:rsid w:val="00274467"/>
    <w:rsid w:val="00274829"/>
    <w:rsid w:val="00274FE1"/>
    <w:rsid w:val="00275C7F"/>
    <w:rsid w:val="00276837"/>
    <w:rsid w:val="00276DA2"/>
    <w:rsid w:val="00276FB9"/>
    <w:rsid w:val="0027720F"/>
    <w:rsid w:val="002808F3"/>
    <w:rsid w:val="002809DA"/>
    <w:rsid w:val="0028128B"/>
    <w:rsid w:val="00281B38"/>
    <w:rsid w:val="00282227"/>
    <w:rsid w:val="00282281"/>
    <w:rsid w:val="00282563"/>
    <w:rsid w:val="00282E18"/>
    <w:rsid w:val="0028354E"/>
    <w:rsid w:val="00284391"/>
    <w:rsid w:val="00284517"/>
    <w:rsid w:val="00284DEB"/>
    <w:rsid w:val="002850E5"/>
    <w:rsid w:val="00285296"/>
    <w:rsid w:val="00285967"/>
    <w:rsid w:val="00285AB9"/>
    <w:rsid w:val="00285B4B"/>
    <w:rsid w:val="00285C0C"/>
    <w:rsid w:val="00286007"/>
    <w:rsid w:val="002860CC"/>
    <w:rsid w:val="002864B5"/>
    <w:rsid w:val="00286CE5"/>
    <w:rsid w:val="00287450"/>
    <w:rsid w:val="00287B00"/>
    <w:rsid w:val="00287D43"/>
    <w:rsid w:val="00290170"/>
    <w:rsid w:val="00290440"/>
    <w:rsid w:val="0029148D"/>
    <w:rsid w:val="00291784"/>
    <w:rsid w:val="00292DB5"/>
    <w:rsid w:val="00292E37"/>
    <w:rsid w:val="00293F71"/>
    <w:rsid w:val="0029445E"/>
    <w:rsid w:val="00294E44"/>
    <w:rsid w:val="002951B4"/>
    <w:rsid w:val="002954D2"/>
    <w:rsid w:val="002962EE"/>
    <w:rsid w:val="0029730C"/>
    <w:rsid w:val="00297332"/>
    <w:rsid w:val="00297B1A"/>
    <w:rsid w:val="00297CC3"/>
    <w:rsid w:val="002A0C9C"/>
    <w:rsid w:val="002A0F57"/>
    <w:rsid w:val="002A13DB"/>
    <w:rsid w:val="002A1F6D"/>
    <w:rsid w:val="002A2026"/>
    <w:rsid w:val="002A2196"/>
    <w:rsid w:val="002A2734"/>
    <w:rsid w:val="002A3272"/>
    <w:rsid w:val="002A370E"/>
    <w:rsid w:val="002A478A"/>
    <w:rsid w:val="002A50F5"/>
    <w:rsid w:val="002A529B"/>
    <w:rsid w:val="002A5612"/>
    <w:rsid w:val="002A562F"/>
    <w:rsid w:val="002A6855"/>
    <w:rsid w:val="002B09CD"/>
    <w:rsid w:val="002B0EF4"/>
    <w:rsid w:val="002B130A"/>
    <w:rsid w:val="002B19E0"/>
    <w:rsid w:val="002B19E8"/>
    <w:rsid w:val="002B2394"/>
    <w:rsid w:val="002B23AE"/>
    <w:rsid w:val="002B2D28"/>
    <w:rsid w:val="002B36A7"/>
    <w:rsid w:val="002B4083"/>
    <w:rsid w:val="002B44DF"/>
    <w:rsid w:val="002B4BCB"/>
    <w:rsid w:val="002B5CBB"/>
    <w:rsid w:val="002B64D9"/>
    <w:rsid w:val="002B6A44"/>
    <w:rsid w:val="002B7B9E"/>
    <w:rsid w:val="002C0B1F"/>
    <w:rsid w:val="002C0C18"/>
    <w:rsid w:val="002C11FB"/>
    <w:rsid w:val="002C18AD"/>
    <w:rsid w:val="002C1CFD"/>
    <w:rsid w:val="002C1F88"/>
    <w:rsid w:val="002C208F"/>
    <w:rsid w:val="002C277D"/>
    <w:rsid w:val="002C2CA7"/>
    <w:rsid w:val="002C39E6"/>
    <w:rsid w:val="002C459E"/>
    <w:rsid w:val="002C4FA2"/>
    <w:rsid w:val="002C4FB5"/>
    <w:rsid w:val="002C5355"/>
    <w:rsid w:val="002C5C8B"/>
    <w:rsid w:val="002C5CB3"/>
    <w:rsid w:val="002C67BF"/>
    <w:rsid w:val="002C7063"/>
    <w:rsid w:val="002C77FE"/>
    <w:rsid w:val="002D04E1"/>
    <w:rsid w:val="002D05BD"/>
    <w:rsid w:val="002D06F7"/>
    <w:rsid w:val="002D12ED"/>
    <w:rsid w:val="002D1636"/>
    <w:rsid w:val="002D1850"/>
    <w:rsid w:val="002D1DA7"/>
    <w:rsid w:val="002D2347"/>
    <w:rsid w:val="002D25CC"/>
    <w:rsid w:val="002D2716"/>
    <w:rsid w:val="002D2827"/>
    <w:rsid w:val="002D2DBB"/>
    <w:rsid w:val="002D2EA7"/>
    <w:rsid w:val="002D323C"/>
    <w:rsid w:val="002D45D5"/>
    <w:rsid w:val="002D51BD"/>
    <w:rsid w:val="002D5D68"/>
    <w:rsid w:val="002D68BB"/>
    <w:rsid w:val="002D7C03"/>
    <w:rsid w:val="002D7DE9"/>
    <w:rsid w:val="002D7E86"/>
    <w:rsid w:val="002E048B"/>
    <w:rsid w:val="002E0555"/>
    <w:rsid w:val="002E0AA2"/>
    <w:rsid w:val="002E12BD"/>
    <w:rsid w:val="002E145D"/>
    <w:rsid w:val="002E1BF9"/>
    <w:rsid w:val="002E2521"/>
    <w:rsid w:val="002E27C0"/>
    <w:rsid w:val="002E2956"/>
    <w:rsid w:val="002E3014"/>
    <w:rsid w:val="002E338E"/>
    <w:rsid w:val="002E3698"/>
    <w:rsid w:val="002E36E9"/>
    <w:rsid w:val="002E488C"/>
    <w:rsid w:val="002E4C4E"/>
    <w:rsid w:val="002E4D15"/>
    <w:rsid w:val="002E4DEF"/>
    <w:rsid w:val="002E4ED4"/>
    <w:rsid w:val="002E53D2"/>
    <w:rsid w:val="002E5627"/>
    <w:rsid w:val="002E5FA5"/>
    <w:rsid w:val="002E5FD4"/>
    <w:rsid w:val="002E672C"/>
    <w:rsid w:val="002E6E5A"/>
    <w:rsid w:val="002E70AC"/>
    <w:rsid w:val="002E7A1E"/>
    <w:rsid w:val="002F01D8"/>
    <w:rsid w:val="002F26E9"/>
    <w:rsid w:val="002F2750"/>
    <w:rsid w:val="002F2C07"/>
    <w:rsid w:val="002F333A"/>
    <w:rsid w:val="002F3442"/>
    <w:rsid w:val="002F3D46"/>
    <w:rsid w:val="002F3E30"/>
    <w:rsid w:val="002F5042"/>
    <w:rsid w:val="002F5499"/>
    <w:rsid w:val="002F5958"/>
    <w:rsid w:val="002F5E9A"/>
    <w:rsid w:val="002F6321"/>
    <w:rsid w:val="002F67C6"/>
    <w:rsid w:val="002F7FD1"/>
    <w:rsid w:val="00300516"/>
    <w:rsid w:val="00300B85"/>
    <w:rsid w:val="003017A3"/>
    <w:rsid w:val="00301E9B"/>
    <w:rsid w:val="00302034"/>
    <w:rsid w:val="003025E9"/>
    <w:rsid w:val="00302718"/>
    <w:rsid w:val="00302853"/>
    <w:rsid w:val="003029E6"/>
    <w:rsid w:val="00302BFB"/>
    <w:rsid w:val="00302F3C"/>
    <w:rsid w:val="00303164"/>
    <w:rsid w:val="00303194"/>
    <w:rsid w:val="00303643"/>
    <w:rsid w:val="00303B12"/>
    <w:rsid w:val="00303DC7"/>
    <w:rsid w:val="00304879"/>
    <w:rsid w:val="00304A03"/>
    <w:rsid w:val="0030515E"/>
    <w:rsid w:val="00305578"/>
    <w:rsid w:val="003055E8"/>
    <w:rsid w:val="0030568C"/>
    <w:rsid w:val="00305A3D"/>
    <w:rsid w:val="00305CC9"/>
    <w:rsid w:val="00306261"/>
    <w:rsid w:val="00307A10"/>
    <w:rsid w:val="00310BA4"/>
    <w:rsid w:val="003111CB"/>
    <w:rsid w:val="00311382"/>
    <w:rsid w:val="00311AE9"/>
    <w:rsid w:val="00311D00"/>
    <w:rsid w:val="00311EC7"/>
    <w:rsid w:val="00312649"/>
    <w:rsid w:val="00312FDC"/>
    <w:rsid w:val="0031320B"/>
    <w:rsid w:val="00313612"/>
    <w:rsid w:val="00313752"/>
    <w:rsid w:val="00313D17"/>
    <w:rsid w:val="00314EF0"/>
    <w:rsid w:val="00314F9C"/>
    <w:rsid w:val="003153E2"/>
    <w:rsid w:val="0031557D"/>
    <w:rsid w:val="003158DB"/>
    <w:rsid w:val="00315BA5"/>
    <w:rsid w:val="003161A1"/>
    <w:rsid w:val="003162D7"/>
    <w:rsid w:val="0031674B"/>
    <w:rsid w:val="0031692A"/>
    <w:rsid w:val="00317411"/>
    <w:rsid w:val="00317B6B"/>
    <w:rsid w:val="00317E79"/>
    <w:rsid w:val="003201B7"/>
    <w:rsid w:val="00320B63"/>
    <w:rsid w:val="00320BB6"/>
    <w:rsid w:val="00320E08"/>
    <w:rsid w:val="0032124A"/>
    <w:rsid w:val="00321888"/>
    <w:rsid w:val="003226D9"/>
    <w:rsid w:val="00322972"/>
    <w:rsid w:val="00322EAB"/>
    <w:rsid w:val="00322FBD"/>
    <w:rsid w:val="00324C2A"/>
    <w:rsid w:val="00324CF3"/>
    <w:rsid w:val="00324EDB"/>
    <w:rsid w:val="00324F86"/>
    <w:rsid w:val="00325754"/>
    <w:rsid w:val="00325F6D"/>
    <w:rsid w:val="00326082"/>
    <w:rsid w:val="0032700B"/>
    <w:rsid w:val="003276E6"/>
    <w:rsid w:val="003279AA"/>
    <w:rsid w:val="00330436"/>
    <w:rsid w:val="00330463"/>
    <w:rsid w:val="00330EE2"/>
    <w:rsid w:val="00330F3E"/>
    <w:rsid w:val="0033197F"/>
    <w:rsid w:val="003321DD"/>
    <w:rsid w:val="003345C6"/>
    <w:rsid w:val="00334AED"/>
    <w:rsid w:val="00334EEE"/>
    <w:rsid w:val="00335084"/>
    <w:rsid w:val="00335757"/>
    <w:rsid w:val="003359CB"/>
    <w:rsid w:val="00335AAF"/>
    <w:rsid w:val="003360CE"/>
    <w:rsid w:val="00336108"/>
    <w:rsid w:val="003367F0"/>
    <w:rsid w:val="00336A04"/>
    <w:rsid w:val="00336F6B"/>
    <w:rsid w:val="00337668"/>
    <w:rsid w:val="00340127"/>
    <w:rsid w:val="00340716"/>
    <w:rsid w:val="00340CBD"/>
    <w:rsid w:val="00340F1B"/>
    <w:rsid w:val="0034178D"/>
    <w:rsid w:val="00341D83"/>
    <w:rsid w:val="00341FE8"/>
    <w:rsid w:val="00341FFF"/>
    <w:rsid w:val="003428BE"/>
    <w:rsid w:val="003429DF"/>
    <w:rsid w:val="00343305"/>
    <w:rsid w:val="0034349B"/>
    <w:rsid w:val="00343C3A"/>
    <w:rsid w:val="00343F45"/>
    <w:rsid w:val="0034405F"/>
    <w:rsid w:val="0034420C"/>
    <w:rsid w:val="00345659"/>
    <w:rsid w:val="0034585E"/>
    <w:rsid w:val="00345A90"/>
    <w:rsid w:val="00345CB5"/>
    <w:rsid w:val="00345D4A"/>
    <w:rsid w:val="00346227"/>
    <w:rsid w:val="00346348"/>
    <w:rsid w:val="00347407"/>
    <w:rsid w:val="0034774D"/>
    <w:rsid w:val="00350342"/>
    <w:rsid w:val="00350344"/>
    <w:rsid w:val="00350541"/>
    <w:rsid w:val="00350FE5"/>
    <w:rsid w:val="003514D8"/>
    <w:rsid w:val="0035167B"/>
    <w:rsid w:val="00351AEF"/>
    <w:rsid w:val="00351B7A"/>
    <w:rsid w:val="003521D0"/>
    <w:rsid w:val="00352295"/>
    <w:rsid w:val="0035242C"/>
    <w:rsid w:val="003527FD"/>
    <w:rsid w:val="00352A30"/>
    <w:rsid w:val="00352FCF"/>
    <w:rsid w:val="00352FF4"/>
    <w:rsid w:val="00353170"/>
    <w:rsid w:val="003535CB"/>
    <w:rsid w:val="00353785"/>
    <w:rsid w:val="00353E15"/>
    <w:rsid w:val="00353EFA"/>
    <w:rsid w:val="00353F0F"/>
    <w:rsid w:val="00354212"/>
    <w:rsid w:val="0035465B"/>
    <w:rsid w:val="003547BC"/>
    <w:rsid w:val="003548FA"/>
    <w:rsid w:val="00354C1B"/>
    <w:rsid w:val="00355DCC"/>
    <w:rsid w:val="00355F6C"/>
    <w:rsid w:val="003562AB"/>
    <w:rsid w:val="00357170"/>
    <w:rsid w:val="00357315"/>
    <w:rsid w:val="00357DD8"/>
    <w:rsid w:val="003606EF"/>
    <w:rsid w:val="00361476"/>
    <w:rsid w:val="00362311"/>
    <w:rsid w:val="00362B60"/>
    <w:rsid w:val="00362F5A"/>
    <w:rsid w:val="00363191"/>
    <w:rsid w:val="00364824"/>
    <w:rsid w:val="00364E40"/>
    <w:rsid w:val="00365185"/>
    <w:rsid w:val="003661B9"/>
    <w:rsid w:val="00366456"/>
    <w:rsid w:val="00366C05"/>
    <w:rsid w:val="00366CDC"/>
    <w:rsid w:val="00367138"/>
    <w:rsid w:val="00367AE0"/>
    <w:rsid w:val="00367C4C"/>
    <w:rsid w:val="00367CA6"/>
    <w:rsid w:val="00367CA7"/>
    <w:rsid w:val="003700C5"/>
    <w:rsid w:val="00371144"/>
    <w:rsid w:val="003713F9"/>
    <w:rsid w:val="00371AA5"/>
    <w:rsid w:val="00371C29"/>
    <w:rsid w:val="00371FBD"/>
    <w:rsid w:val="0037304D"/>
    <w:rsid w:val="00373454"/>
    <w:rsid w:val="003742A6"/>
    <w:rsid w:val="00375681"/>
    <w:rsid w:val="003762E0"/>
    <w:rsid w:val="00376807"/>
    <w:rsid w:val="00376C32"/>
    <w:rsid w:val="00376F53"/>
    <w:rsid w:val="0037704C"/>
    <w:rsid w:val="003772A4"/>
    <w:rsid w:val="003779A6"/>
    <w:rsid w:val="003806C0"/>
    <w:rsid w:val="00380FD4"/>
    <w:rsid w:val="00381CAC"/>
    <w:rsid w:val="0038225E"/>
    <w:rsid w:val="003823B8"/>
    <w:rsid w:val="00383B2F"/>
    <w:rsid w:val="00384432"/>
    <w:rsid w:val="0038473E"/>
    <w:rsid w:val="00384E37"/>
    <w:rsid w:val="00385A0D"/>
    <w:rsid w:val="00386390"/>
    <w:rsid w:val="00386787"/>
    <w:rsid w:val="003867BA"/>
    <w:rsid w:val="0039008A"/>
    <w:rsid w:val="003909F6"/>
    <w:rsid w:val="0039127F"/>
    <w:rsid w:val="003918DC"/>
    <w:rsid w:val="00392982"/>
    <w:rsid w:val="00392EBB"/>
    <w:rsid w:val="003946D8"/>
    <w:rsid w:val="00395838"/>
    <w:rsid w:val="0039676A"/>
    <w:rsid w:val="003969DF"/>
    <w:rsid w:val="00396AAF"/>
    <w:rsid w:val="00396F3D"/>
    <w:rsid w:val="00397413"/>
    <w:rsid w:val="00397ADE"/>
    <w:rsid w:val="00397DC7"/>
    <w:rsid w:val="003A05BD"/>
    <w:rsid w:val="003A0FE2"/>
    <w:rsid w:val="003A1709"/>
    <w:rsid w:val="003A3606"/>
    <w:rsid w:val="003A43D2"/>
    <w:rsid w:val="003A4A24"/>
    <w:rsid w:val="003A4ADF"/>
    <w:rsid w:val="003A5BD5"/>
    <w:rsid w:val="003A616B"/>
    <w:rsid w:val="003A6231"/>
    <w:rsid w:val="003A6C1D"/>
    <w:rsid w:val="003A7C02"/>
    <w:rsid w:val="003B0338"/>
    <w:rsid w:val="003B0B07"/>
    <w:rsid w:val="003B0C7B"/>
    <w:rsid w:val="003B12A0"/>
    <w:rsid w:val="003B183B"/>
    <w:rsid w:val="003B1C9A"/>
    <w:rsid w:val="003B2180"/>
    <w:rsid w:val="003B2213"/>
    <w:rsid w:val="003B22D7"/>
    <w:rsid w:val="003B2497"/>
    <w:rsid w:val="003B25DA"/>
    <w:rsid w:val="003B27C4"/>
    <w:rsid w:val="003B3064"/>
    <w:rsid w:val="003B3184"/>
    <w:rsid w:val="003B391D"/>
    <w:rsid w:val="003B395C"/>
    <w:rsid w:val="003B3F5F"/>
    <w:rsid w:val="003B40CB"/>
    <w:rsid w:val="003B456E"/>
    <w:rsid w:val="003B4E9B"/>
    <w:rsid w:val="003B4FEB"/>
    <w:rsid w:val="003B5394"/>
    <w:rsid w:val="003B583D"/>
    <w:rsid w:val="003B5D43"/>
    <w:rsid w:val="003B5FB9"/>
    <w:rsid w:val="003B69E5"/>
    <w:rsid w:val="003B6D67"/>
    <w:rsid w:val="003B7074"/>
    <w:rsid w:val="003B708D"/>
    <w:rsid w:val="003B71F0"/>
    <w:rsid w:val="003B742B"/>
    <w:rsid w:val="003B7483"/>
    <w:rsid w:val="003B772E"/>
    <w:rsid w:val="003B782C"/>
    <w:rsid w:val="003C030B"/>
    <w:rsid w:val="003C0450"/>
    <w:rsid w:val="003C0F9C"/>
    <w:rsid w:val="003C10A9"/>
    <w:rsid w:val="003C10B2"/>
    <w:rsid w:val="003C19B0"/>
    <w:rsid w:val="003C20C9"/>
    <w:rsid w:val="003C25F3"/>
    <w:rsid w:val="003C3618"/>
    <w:rsid w:val="003C37B1"/>
    <w:rsid w:val="003C4581"/>
    <w:rsid w:val="003C4924"/>
    <w:rsid w:val="003C4B69"/>
    <w:rsid w:val="003C4EEA"/>
    <w:rsid w:val="003C4FF6"/>
    <w:rsid w:val="003C73C2"/>
    <w:rsid w:val="003C7D3E"/>
    <w:rsid w:val="003D0213"/>
    <w:rsid w:val="003D02C6"/>
    <w:rsid w:val="003D09F6"/>
    <w:rsid w:val="003D0E7B"/>
    <w:rsid w:val="003D10EA"/>
    <w:rsid w:val="003D23E6"/>
    <w:rsid w:val="003D38C7"/>
    <w:rsid w:val="003D46B6"/>
    <w:rsid w:val="003D4BF6"/>
    <w:rsid w:val="003D502A"/>
    <w:rsid w:val="003D5768"/>
    <w:rsid w:val="003D5E96"/>
    <w:rsid w:val="003D6113"/>
    <w:rsid w:val="003D6711"/>
    <w:rsid w:val="003D6A07"/>
    <w:rsid w:val="003D6D7B"/>
    <w:rsid w:val="003D72F5"/>
    <w:rsid w:val="003D76B2"/>
    <w:rsid w:val="003D77E9"/>
    <w:rsid w:val="003D79F2"/>
    <w:rsid w:val="003D7D1F"/>
    <w:rsid w:val="003E0DC3"/>
    <w:rsid w:val="003E210F"/>
    <w:rsid w:val="003E241C"/>
    <w:rsid w:val="003E2500"/>
    <w:rsid w:val="003E31AF"/>
    <w:rsid w:val="003E33EA"/>
    <w:rsid w:val="003E44A8"/>
    <w:rsid w:val="003E46F0"/>
    <w:rsid w:val="003E4A66"/>
    <w:rsid w:val="003E4C42"/>
    <w:rsid w:val="003E4C80"/>
    <w:rsid w:val="003E595D"/>
    <w:rsid w:val="003E6267"/>
    <w:rsid w:val="003E651F"/>
    <w:rsid w:val="003E6712"/>
    <w:rsid w:val="003E6F94"/>
    <w:rsid w:val="003E73DF"/>
    <w:rsid w:val="003E7919"/>
    <w:rsid w:val="003E7AC5"/>
    <w:rsid w:val="003E7F77"/>
    <w:rsid w:val="003F096A"/>
    <w:rsid w:val="003F119A"/>
    <w:rsid w:val="003F1D4A"/>
    <w:rsid w:val="003F1FAB"/>
    <w:rsid w:val="003F271E"/>
    <w:rsid w:val="003F2D2E"/>
    <w:rsid w:val="003F35EA"/>
    <w:rsid w:val="003F3BC5"/>
    <w:rsid w:val="003F3C62"/>
    <w:rsid w:val="003F46BA"/>
    <w:rsid w:val="003F4CDF"/>
    <w:rsid w:val="003F53AE"/>
    <w:rsid w:val="003F58CB"/>
    <w:rsid w:val="003F711C"/>
    <w:rsid w:val="003F73AF"/>
    <w:rsid w:val="003F7ACA"/>
    <w:rsid w:val="003F7D35"/>
    <w:rsid w:val="003F7DFA"/>
    <w:rsid w:val="003F7EDB"/>
    <w:rsid w:val="004003B7"/>
    <w:rsid w:val="00400951"/>
    <w:rsid w:val="00400A0B"/>
    <w:rsid w:val="00400BA8"/>
    <w:rsid w:val="00400C58"/>
    <w:rsid w:val="00400FDB"/>
    <w:rsid w:val="00401054"/>
    <w:rsid w:val="00401158"/>
    <w:rsid w:val="004011D9"/>
    <w:rsid w:val="004012AD"/>
    <w:rsid w:val="004012CC"/>
    <w:rsid w:val="0040140B"/>
    <w:rsid w:val="00401E39"/>
    <w:rsid w:val="0040227B"/>
    <w:rsid w:val="00402599"/>
    <w:rsid w:val="0040263C"/>
    <w:rsid w:val="00402846"/>
    <w:rsid w:val="00402E89"/>
    <w:rsid w:val="004030AD"/>
    <w:rsid w:val="00404CC1"/>
    <w:rsid w:val="00405407"/>
    <w:rsid w:val="00405624"/>
    <w:rsid w:val="00406177"/>
    <w:rsid w:val="0040636C"/>
    <w:rsid w:val="00407474"/>
    <w:rsid w:val="0040787A"/>
    <w:rsid w:val="00407BC4"/>
    <w:rsid w:val="0041176F"/>
    <w:rsid w:val="00411E43"/>
    <w:rsid w:val="00411FC5"/>
    <w:rsid w:val="00412029"/>
    <w:rsid w:val="004121E6"/>
    <w:rsid w:val="00413A4D"/>
    <w:rsid w:val="00414A9E"/>
    <w:rsid w:val="00414B1E"/>
    <w:rsid w:val="00415299"/>
    <w:rsid w:val="00415713"/>
    <w:rsid w:val="004161EC"/>
    <w:rsid w:val="0041621B"/>
    <w:rsid w:val="00416BF9"/>
    <w:rsid w:val="00417809"/>
    <w:rsid w:val="004202ED"/>
    <w:rsid w:val="00420335"/>
    <w:rsid w:val="00420409"/>
    <w:rsid w:val="004204E4"/>
    <w:rsid w:val="004207FE"/>
    <w:rsid w:val="004208A4"/>
    <w:rsid w:val="00420EBE"/>
    <w:rsid w:val="00420FEB"/>
    <w:rsid w:val="00421F01"/>
    <w:rsid w:val="004220C2"/>
    <w:rsid w:val="00422169"/>
    <w:rsid w:val="00422ABA"/>
    <w:rsid w:val="00422CC5"/>
    <w:rsid w:val="0042327F"/>
    <w:rsid w:val="0042336B"/>
    <w:rsid w:val="004239D0"/>
    <w:rsid w:val="00423DC5"/>
    <w:rsid w:val="0042458C"/>
    <w:rsid w:val="00424AF7"/>
    <w:rsid w:val="00425412"/>
    <w:rsid w:val="0042555D"/>
    <w:rsid w:val="00425AC8"/>
    <w:rsid w:val="004261CE"/>
    <w:rsid w:val="00427C89"/>
    <w:rsid w:val="004300B4"/>
    <w:rsid w:val="0043054C"/>
    <w:rsid w:val="00430ED1"/>
    <w:rsid w:val="004315B4"/>
    <w:rsid w:val="00431903"/>
    <w:rsid w:val="00431DB5"/>
    <w:rsid w:val="004320E5"/>
    <w:rsid w:val="004322A3"/>
    <w:rsid w:val="00432340"/>
    <w:rsid w:val="0043265E"/>
    <w:rsid w:val="00433838"/>
    <w:rsid w:val="00433E18"/>
    <w:rsid w:val="00434232"/>
    <w:rsid w:val="00434500"/>
    <w:rsid w:val="004347C8"/>
    <w:rsid w:val="004347FA"/>
    <w:rsid w:val="00434B5F"/>
    <w:rsid w:val="00434C3D"/>
    <w:rsid w:val="004355D3"/>
    <w:rsid w:val="00435C74"/>
    <w:rsid w:val="00436717"/>
    <w:rsid w:val="00437454"/>
    <w:rsid w:val="00437F29"/>
    <w:rsid w:val="00437F40"/>
    <w:rsid w:val="00437F85"/>
    <w:rsid w:val="004407F5"/>
    <w:rsid w:val="00440803"/>
    <w:rsid w:val="00441B43"/>
    <w:rsid w:val="00441DC3"/>
    <w:rsid w:val="00442118"/>
    <w:rsid w:val="00443037"/>
    <w:rsid w:val="00443049"/>
    <w:rsid w:val="004430D4"/>
    <w:rsid w:val="00444017"/>
    <w:rsid w:val="004450FC"/>
    <w:rsid w:val="004452A0"/>
    <w:rsid w:val="00445A4B"/>
    <w:rsid w:val="00445C04"/>
    <w:rsid w:val="00445D76"/>
    <w:rsid w:val="00446DAC"/>
    <w:rsid w:val="00447383"/>
    <w:rsid w:val="0044759A"/>
    <w:rsid w:val="004475A9"/>
    <w:rsid w:val="00447CAB"/>
    <w:rsid w:val="0045000B"/>
    <w:rsid w:val="004512B2"/>
    <w:rsid w:val="00451736"/>
    <w:rsid w:val="00451787"/>
    <w:rsid w:val="00451803"/>
    <w:rsid w:val="00451CDE"/>
    <w:rsid w:val="00452419"/>
    <w:rsid w:val="00453832"/>
    <w:rsid w:val="00454D93"/>
    <w:rsid w:val="00455032"/>
    <w:rsid w:val="004553D4"/>
    <w:rsid w:val="00455826"/>
    <w:rsid w:val="0045590D"/>
    <w:rsid w:val="00455E97"/>
    <w:rsid w:val="0045683F"/>
    <w:rsid w:val="00456941"/>
    <w:rsid w:val="004578C2"/>
    <w:rsid w:val="00457D6E"/>
    <w:rsid w:val="004603A9"/>
    <w:rsid w:val="004605D9"/>
    <w:rsid w:val="00460684"/>
    <w:rsid w:val="00461632"/>
    <w:rsid w:val="0046194E"/>
    <w:rsid w:val="00461E1A"/>
    <w:rsid w:val="00462381"/>
    <w:rsid w:val="00463224"/>
    <w:rsid w:val="00463715"/>
    <w:rsid w:val="00463DDB"/>
    <w:rsid w:val="00463E08"/>
    <w:rsid w:val="004652FC"/>
    <w:rsid w:val="00465745"/>
    <w:rsid w:val="00465BFA"/>
    <w:rsid w:val="004663E3"/>
    <w:rsid w:val="00467DEE"/>
    <w:rsid w:val="004701FD"/>
    <w:rsid w:val="00470468"/>
    <w:rsid w:val="00470863"/>
    <w:rsid w:val="00470CE6"/>
    <w:rsid w:val="00471842"/>
    <w:rsid w:val="004719FE"/>
    <w:rsid w:val="00471AA6"/>
    <w:rsid w:val="00472BB6"/>
    <w:rsid w:val="00472FF5"/>
    <w:rsid w:val="00473272"/>
    <w:rsid w:val="0047383C"/>
    <w:rsid w:val="00473EDA"/>
    <w:rsid w:val="004740D6"/>
    <w:rsid w:val="00474187"/>
    <w:rsid w:val="00474269"/>
    <w:rsid w:val="0047495C"/>
    <w:rsid w:val="00475286"/>
    <w:rsid w:val="004755D1"/>
    <w:rsid w:val="00475889"/>
    <w:rsid w:val="00475D90"/>
    <w:rsid w:val="00475DEF"/>
    <w:rsid w:val="00476323"/>
    <w:rsid w:val="00476693"/>
    <w:rsid w:val="00476857"/>
    <w:rsid w:val="00476A36"/>
    <w:rsid w:val="00476F1B"/>
    <w:rsid w:val="0047729B"/>
    <w:rsid w:val="004772CA"/>
    <w:rsid w:val="00477882"/>
    <w:rsid w:val="00480EA5"/>
    <w:rsid w:val="00481092"/>
    <w:rsid w:val="00481326"/>
    <w:rsid w:val="0048186B"/>
    <w:rsid w:val="00481B3B"/>
    <w:rsid w:val="00481B69"/>
    <w:rsid w:val="004823EC"/>
    <w:rsid w:val="00482A6A"/>
    <w:rsid w:val="00482AC4"/>
    <w:rsid w:val="00482D21"/>
    <w:rsid w:val="0048367E"/>
    <w:rsid w:val="004838F8"/>
    <w:rsid w:val="00483ADF"/>
    <w:rsid w:val="00483BD3"/>
    <w:rsid w:val="0048400B"/>
    <w:rsid w:val="004845D4"/>
    <w:rsid w:val="00485422"/>
    <w:rsid w:val="00485594"/>
    <w:rsid w:val="00485D5C"/>
    <w:rsid w:val="004865EF"/>
    <w:rsid w:val="00487289"/>
    <w:rsid w:val="00487B0D"/>
    <w:rsid w:val="00487BFD"/>
    <w:rsid w:val="00487C1D"/>
    <w:rsid w:val="00487CFA"/>
    <w:rsid w:val="00491BD5"/>
    <w:rsid w:val="00491DA5"/>
    <w:rsid w:val="0049218A"/>
    <w:rsid w:val="00492488"/>
    <w:rsid w:val="00492661"/>
    <w:rsid w:val="00492C43"/>
    <w:rsid w:val="0049393C"/>
    <w:rsid w:val="00493B89"/>
    <w:rsid w:val="00494102"/>
    <w:rsid w:val="0049427F"/>
    <w:rsid w:val="00494834"/>
    <w:rsid w:val="0049515E"/>
    <w:rsid w:val="00495588"/>
    <w:rsid w:val="00495986"/>
    <w:rsid w:val="00495ACF"/>
    <w:rsid w:val="00496A1A"/>
    <w:rsid w:val="00496C19"/>
    <w:rsid w:val="00496CF1"/>
    <w:rsid w:val="004974C6"/>
    <w:rsid w:val="004A05FD"/>
    <w:rsid w:val="004A0AB0"/>
    <w:rsid w:val="004A14A4"/>
    <w:rsid w:val="004A1B87"/>
    <w:rsid w:val="004A1D4D"/>
    <w:rsid w:val="004A2047"/>
    <w:rsid w:val="004A22AD"/>
    <w:rsid w:val="004A276D"/>
    <w:rsid w:val="004A2A6C"/>
    <w:rsid w:val="004A2EA7"/>
    <w:rsid w:val="004A3450"/>
    <w:rsid w:val="004A3948"/>
    <w:rsid w:val="004A3D9C"/>
    <w:rsid w:val="004A3FFD"/>
    <w:rsid w:val="004A4342"/>
    <w:rsid w:val="004A453C"/>
    <w:rsid w:val="004A47D8"/>
    <w:rsid w:val="004A4848"/>
    <w:rsid w:val="004A4D0F"/>
    <w:rsid w:val="004A4EA0"/>
    <w:rsid w:val="004A4FAB"/>
    <w:rsid w:val="004A5143"/>
    <w:rsid w:val="004A53C6"/>
    <w:rsid w:val="004A5543"/>
    <w:rsid w:val="004A5BDC"/>
    <w:rsid w:val="004A5C78"/>
    <w:rsid w:val="004A6CA7"/>
    <w:rsid w:val="004A6F30"/>
    <w:rsid w:val="004A76B6"/>
    <w:rsid w:val="004A786B"/>
    <w:rsid w:val="004A7A44"/>
    <w:rsid w:val="004A7ACE"/>
    <w:rsid w:val="004B0853"/>
    <w:rsid w:val="004B0B60"/>
    <w:rsid w:val="004B1598"/>
    <w:rsid w:val="004B224A"/>
    <w:rsid w:val="004B3103"/>
    <w:rsid w:val="004B385F"/>
    <w:rsid w:val="004B3C83"/>
    <w:rsid w:val="004B467B"/>
    <w:rsid w:val="004B48AA"/>
    <w:rsid w:val="004B5A1B"/>
    <w:rsid w:val="004B5A79"/>
    <w:rsid w:val="004B5DB7"/>
    <w:rsid w:val="004B5DFF"/>
    <w:rsid w:val="004B624F"/>
    <w:rsid w:val="004B62E3"/>
    <w:rsid w:val="004B6996"/>
    <w:rsid w:val="004B6D36"/>
    <w:rsid w:val="004B6EEE"/>
    <w:rsid w:val="004B6FDF"/>
    <w:rsid w:val="004B7137"/>
    <w:rsid w:val="004B7613"/>
    <w:rsid w:val="004C0220"/>
    <w:rsid w:val="004C0389"/>
    <w:rsid w:val="004C142C"/>
    <w:rsid w:val="004C198D"/>
    <w:rsid w:val="004C2D7E"/>
    <w:rsid w:val="004C33D6"/>
    <w:rsid w:val="004C3A26"/>
    <w:rsid w:val="004C3E10"/>
    <w:rsid w:val="004C41BB"/>
    <w:rsid w:val="004C41E3"/>
    <w:rsid w:val="004C4533"/>
    <w:rsid w:val="004C49C3"/>
    <w:rsid w:val="004C686D"/>
    <w:rsid w:val="004C68D3"/>
    <w:rsid w:val="004C6AA6"/>
    <w:rsid w:val="004C6C3E"/>
    <w:rsid w:val="004C7029"/>
    <w:rsid w:val="004C7888"/>
    <w:rsid w:val="004D014C"/>
    <w:rsid w:val="004D09AF"/>
    <w:rsid w:val="004D1A45"/>
    <w:rsid w:val="004D2BA4"/>
    <w:rsid w:val="004D3441"/>
    <w:rsid w:val="004D379A"/>
    <w:rsid w:val="004D3CD4"/>
    <w:rsid w:val="004D3EE0"/>
    <w:rsid w:val="004D48BA"/>
    <w:rsid w:val="004D4977"/>
    <w:rsid w:val="004D4997"/>
    <w:rsid w:val="004E0DC7"/>
    <w:rsid w:val="004E0F02"/>
    <w:rsid w:val="004E14CD"/>
    <w:rsid w:val="004E1798"/>
    <w:rsid w:val="004E1BE6"/>
    <w:rsid w:val="004E1C94"/>
    <w:rsid w:val="004E2056"/>
    <w:rsid w:val="004E2406"/>
    <w:rsid w:val="004E25DB"/>
    <w:rsid w:val="004E3613"/>
    <w:rsid w:val="004E4B8B"/>
    <w:rsid w:val="004E4C29"/>
    <w:rsid w:val="004E534D"/>
    <w:rsid w:val="004E547A"/>
    <w:rsid w:val="004E54A1"/>
    <w:rsid w:val="004E56F1"/>
    <w:rsid w:val="004E57BE"/>
    <w:rsid w:val="004E596F"/>
    <w:rsid w:val="004E5B81"/>
    <w:rsid w:val="004E5D78"/>
    <w:rsid w:val="004E609D"/>
    <w:rsid w:val="004E617B"/>
    <w:rsid w:val="004E7363"/>
    <w:rsid w:val="004E77CA"/>
    <w:rsid w:val="004F009B"/>
    <w:rsid w:val="004F2353"/>
    <w:rsid w:val="004F2463"/>
    <w:rsid w:val="004F2AD3"/>
    <w:rsid w:val="004F2B98"/>
    <w:rsid w:val="004F2C1A"/>
    <w:rsid w:val="004F2E81"/>
    <w:rsid w:val="004F3D8C"/>
    <w:rsid w:val="004F40D9"/>
    <w:rsid w:val="004F43B4"/>
    <w:rsid w:val="004F48FB"/>
    <w:rsid w:val="004F4951"/>
    <w:rsid w:val="004F54FA"/>
    <w:rsid w:val="004F5751"/>
    <w:rsid w:val="004F5B68"/>
    <w:rsid w:val="004F6571"/>
    <w:rsid w:val="004F6A89"/>
    <w:rsid w:val="004F6B24"/>
    <w:rsid w:val="004F7768"/>
    <w:rsid w:val="004F7A05"/>
    <w:rsid w:val="004F7AF9"/>
    <w:rsid w:val="004F7B4D"/>
    <w:rsid w:val="00500827"/>
    <w:rsid w:val="00500E9F"/>
    <w:rsid w:val="005010F1"/>
    <w:rsid w:val="00502466"/>
    <w:rsid w:val="005024CB"/>
    <w:rsid w:val="00502868"/>
    <w:rsid w:val="00503A33"/>
    <w:rsid w:val="00503D3D"/>
    <w:rsid w:val="00504123"/>
    <w:rsid w:val="00504F49"/>
    <w:rsid w:val="0050558C"/>
    <w:rsid w:val="0050610C"/>
    <w:rsid w:val="00506983"/>
    <w:rsid w:val="00506ACA"/>
    <w:rsid w:val="00507348"/>
    <w:rsid w:val="005078E9"/>
    <w:rsid w:val="00507928"/>
    <w:rsid w:val="005079D9"/>
    <w:rsid w:val="00507EFA"/>
    <w:rsid w:val="005104DF"/>
    <w:rsid w:val="0051094E"/>
    <w:rsid w:val="005113EF"/>
    <w:rsid w:val="005119AF"/>
    <w:rsid w:val="00511C35"/>
    <w:rsid w:val="00511D09"/>
    <w:rsid w:val="00511D88"/>
    <w:rsid w:val="00512304"/>
    <w:rsid w:val="005123E2"/>
    <w:rsid w:val="005126FD"/>
    <w:rsid w:val="00512A58"/>
    <w:rsid w:val="00514084"/>
    <w:rsid w:val="00514395"/>
    <w:rsid w:val="00514873"/>
    <w:rsid w:val="0051571D"/>
    <w:rsid w:val="00515752"/>
    <w:rsid w:val="00516136"/>
    <w:rsid w:val="00516654"/>
    <w:rsid w:val="00517047"/>
    <w:rsid w:val="0052010C"/>
    <w:rsid w:val="005205CD"/>
    <w:rsid w:val="00520D29"/>
    <w:rsid w:val="00521398"/>
    <w:rsid w:val="00521977"/>
    <w:rsid w:val="0052205D"/>
    <w:rsid w:val="00522546"/>
    <w:rsid w:val="00522F39"/>
    <w:rsid w:val="00524640"/>
    <w:rsid w:val="005249D6"/>
    <w:rsid w:val="00524F8D"/>
    <w:rsid w:val="0052511B"/>
    <w:rsid w:val="00525801"/>
    <w:rsid w:val="005264DF"/>
    <w:rsid w:val="00526888"/>
    <w:rsid w:val="00526A42"/>
    <w:rsid w:val="00527B2F"/>
    <w:rsid w:val="00530419"/>
    <w:rsid w:val="005309E4"/>
    <w:rsid w:val="005311F2"/>
    <w:rsid w:val="00531291"/>
    <w:rsid w:val="00531549"/>
    <w:rsid w:val="00531A1C"/>
    <w:rsid w:val="00531CCF"/>
    <w:rsid w:val="00531F96"/>
    <w:rsid w:val="005328B8"/>
    <w:rsid w:val="00532B47"/>
    <w:rsid w:val="00532D36"/>
    <w:rsid w:val="00532E11"/>
    <w:rsid w:val="005340BB"/>
    <w:rsid w:val="00534158"/>
    <w:rsid w:val="005343C0"/>
    <w:rsid w:val="00534BFB"/>
    <w:rsid w:val="00534D65"/>
    <w:rsid w:val="00534E2D"/>
    <w:rsid w:val="00534F85"/>
    <w:rsid w:val="00535298"/>
    <w:rsid w:val="0053596B"/>
    <w:rsid w:val="00536003"/>
    <w:rsid w:val="00536DC7"/>
    <w:rsid w:val="00537277"/>
    <w:rsid w:val="005374EA"/>
    <w:rsid w:val="00537960"/>
    <w:rsid w:val="00537AA8"/>
    <w:rsid w:val="0054001D"/>
    <w:rsid w:val="00540551"/>
    <w:rsid w:val="005405DF"/>
    <w:rsid w:val="00540B94"/>
    <w:rsid w:val="00540D9F"/>
    <w:rsid w:val="0054126A"/>
    <w:rsid w:val="005412AC"/>
    <w:rsid w:val="00541555"/>
    <w:rsid w:val="00541979"/>
    <w:rsid w:val="0054239B"/>
    <w:rsid w:val="005427AA"/>
    <w:rsid w:val="0054316A"/>
    <w:rsid w:val="0054384E"/>
    <w:rsid w:val="00543895"/>
    <w:rsid w:val="005440C1"/>
    <w:rsid w:val="00545174"/>
    <w:rsid w:val="005453C1"/>
    <w:rsid w:val="005461AA"/>
    <w:rsid w:val="005469C1"/>
    <w:rsid w:val="00547240"/>
    <w:rsid w:val="005472AB"/>
    <w:rsid w:val="0054761F"/>
    <w:rsid w:val="0054774A"/>
    <w:rsid w:val="00550028"/>
    <w:rsid w:val="0055012D"/>
    <w:rsid w:val="00550688"/>
    <w:rsid w:val="00551FE1"/>
    <w:rsid w:val="005523DA"/>
    <w:rsid w:val="00552D43"/>
    <w:rsid w:val="0055331E"/>
    <w:rsid w:val="005537D4"/>
    <w:rsid w:val="00553DE6"/>
    <w:rsid w:val="00553DF4"/>
    <w:rsid w:val="00553E69"/>
    <w:rsid w:val="005544EC"/>
    <w:rsid w:val="0055465B"/>
    <w:rsid w:val="00554E27"/>
    <w:rsid w:val="00554FDD"/>
    <w:rsid w:val="00555115"/>
    <w:rsid w:val="0055531B"/>
    <w:rsid w:val="0055552F"/>
    <w:rsid w:val="005557A3"/>
    <w:rsid w:val="00555943"/>
    <w:rsid w:val="00555ABD"/>
    <w:rsid w:val="00555B49"/>
    <w:rsid w:val="00555D38"/>
    <w:rsid w:val="0055625C"/>
    <w:rsid w:val="00556556"/>
    <w:rsid w:val="00556E0D"/>
    <w:rsid w:val="00557BB9"/>
    <w:rsid w:val="00560BDD"/>
    <w:rsid w:val="005612F3"/>
    <w:rsid w:val="0056157C"/>
    <w:rsid w:val="005616BF"/>
    <w:rsid w:val="00562295"/>
    <w:rsid w:val="0056235C"/>
    <w:rsid w:val="005624BC"/>
    <w:rsid w:val="00562B51"/>
    <w:rsid w:val="00562BB1"/>
    <w:rsid w:val="00562D91"/>
    <w:rsid w:val="00563392"/>
    <w:rsid w:val="00563D1D"/>
    <w:rsid w:val="00565176"/>
    <w:rsid w:val="005658E1"/>
    <w:rsid w:val="00565F37"/>
    <w:rsid w:val="0056613E"/>
    <w:rsid w:val="00566F21"/>
    <w:rsid w:val="00566FE7"/>
    <w:rsid w:val="00566FF4"/>
    <w:rsid w:val="005670DB"/>
    <w:rsid w:val="00567F8C"/>
    <w:rsid w:val="00567FDE"/>
    <w:rsid w:val="005705B3"/>
    <w:rsid w:val="00570B9E"/>
    <w:rsid w:val="00570BBE"/>
    <w:rsid w:val="00570D9F"/>
    <w:rsid w:val="005718B3"/>
    <w:rsid w:val="00571C02"/>
    <w:rsid w:val="00572787"/>
    <w:rsid w:val="00573635"/>
    <w:rsid w:val="00573FCA"/>
    <w:rsid w:val="005744FF"/>
    <w:rsid w:val="005745FC"/>
    <w:rsid w:val="00574D95"/>
    <w:rsid w:val="005751E7"/>
    <w:rsid w:val="00575885"/>
    <w:rsid w:val="00575C3D"/>
    <w:rsid w:val="00575CB6"/>
    <w:rsid w:val="0057607A"/>
    <w:rsid w:val="00576921"/>
    <w:rsid w:val="00576D92"/>
    <w:rsid w:val="00576F4A"/>
    <w:rsid w:val="0057738D"/>
    <w:rsid w:val="0058102B"/>
    <w:rsid w:val="0058150B"/>
    <w:rsid w:val="0058183B"/>
    <w:rsid w:val="005819A1"/>
    <w:rsid w:val="0058269A"/>
    <w:rsid w:val="00582D95"/>
    <w:rsid w:val="00583432"/>
    <w:rsid w:val="00584646"/>
    <w:rsid w:val="00585EE6"/>
    <w:rsid w:val="005867CD"/>
    <w:rsid w:val="00586974"/>
    <w:rsid w:val="00586F20"/>
    <w:rsid w:val="005872C4"/>
    <w:rsid w:val="00587A82"/>
    <w:rsid w:val="00590095"/>
    <w:rsid w:val="005908CF"/>
    <w:rsid w:val="00590923"/>
    <w:rsid w:val="00591182"/>
    <w:rsid w:val="0059224B"/>
    <w:rsid w:val="0059309D"/>
    <w:rsid w:val="00593237"/>
    <w:rsid w:val="00593290"/>
    <w:rsid w:val="00594B8C"/>
    <w:rsid w:val="00594E41"/>
    <w:rsid w:val="005957E3"/>
    <w:rsid w:val="00595AF4"/>
    <w:rsid w:val="00595BD5"/>
    <w:rsid w:val="00595F7C"/>
    <w:rsid w:val="00596496"/>
    <w:rsid w:val="0059657F"/>
    <w:rsid w:val="00596A65"/>
    <w:rsid w:val="00597D13"/>
    <w:rsid w:val="00597E6B"/>
    <w:rsid w:val="005A0279"/>
    <w:rsid w:val="005A0477"/>
    <w:rsid w:val="005A0478"/>
    <w:rsid w:val="005A0660"/>
    <w:rsid w:val="005A0732"/>
    <w:rsid w:val="005A12B1"/>
    <w:rsid w:val="005A1EAA"/>
    <w:rsid w:val="005A245E"/>
    <w:rsid w:val="005A31B4"/>
    <w:rsid w:val="005A3CBF"/>
    <w:rsid w:val="005A4238"/>
    <w:rsid w:val="005A4705"/>
    <w:rsid w:val="005A48F1"/>
    <w:rsid w:val="005A5214"/>
    <w:rsid w:val="005A5304"/>
    <w:rsid w:val="005A56F1"/>
    <w:rsid w:val="005A592A"/>
    <w:rsid w:val="005A5FD0"/>
    <w:rsid w:val="005B07B0"/>
    <w:rsid w:val="005B0A64"/>
    <w:rsid w:val="005B0FB2"/>
    <w:rsid w:val="005B1121"/>
    <w:rsid w:val="005B1292"/>
    <w:rsid w:val="005B3401"/>
    <w:rsid w:val="005B38F1"/>
    <w:rsid w:val="005B3DBC"/>
    <w:rsid w:val="005B463D"/>
    <w:rsid w:val="005B4863"/>
    <w:rsid w:val="005B4C7A"/>
    <w:rsid w:val="005B4DBB"/>
    <w:rsid w:val="005B4E73"/>
    <w:rsid w:val="005B4F69"/>
    <w:rsid w:val="005B678F"/>
    <w:rsid w:val="005B7009"/>
    <w:rsid w:val="005C0229"/>
    <w:rsid w:val="005C02B3"/>
    <w:rsid w:val="005C0881"/>
    <w:rsid w:val="005C15E5"/>
    <w:rsid w:val="005C21FC"/>
    <w:rsid w:val="005C284B"/>
    <w:rsid w:val="005C3249"/>
    <w:rsid w:val="005C3955"/>
    <w:rsid w:val="005C43A3"/>
    <w:rsid w:val="005C4698"/>
    <w:rsid w:val="005C488D"/>
    <w:rsid w:val="005C496E"/>
    <w:rsid w:val="005C4CA0"/>
    <w:rsid w:val="005C55A0"/>
    <w:rsid w:val="005C55A6"/>
    <w:rsid w:val="005C59EF"/>
    <w:rsid w:val="005C5A24"/>
    <w:rsid w:val="005C5B8C"/>
    <w:rsid w:val="005C6679"/>
    <w:rsid w:val="005C6864"/>
    <w:rsid w:val="005C6C12"/>
    <w:rsid w:val="005C7DE6"/>
    <w:rsid w:val="005D08E9"/>
    <w:rsid w:val="005D0974"/>
    <w:rsid w:val="005D0B10"/>
    <w:rsid w:val="005D0D4F"/>
    <w:rsid w:val="005D1EA6"/>
    <w:rsid w:val="005D2323"/>
    <w:rsid w:val="005D333E"/>
    <w:rsid w:val="005D335E"/>
    <w:rsid w:val="005D3851"/>
    <w:rsid w:val="005D3A1F"/>
    <w:rsid w:val="005D3A84"/>
    <w:rsid w:val="005D4306"/>
    <w:rsid w:val="005D4463"/>
    <w:rsid w:val="005D4985"/>
    <w:rsid w:val="005D4C99"/>
    <w:rsid w:val="005D4F3B"/>
    <w:rsid w:val="005D5041"/>
    <w:rsid w:val="005D564B"/>
    <w:rsid w:val="005D705F"/>
    <w:rsid w:val="005D7581"/>
    <w:rsid w:val="005D7E68"/>
    <w:rsid w:val="005E03E1"/>
    <w:rsid w:val="005E095B"/>
    <w:rsid w:val="005E10A7"/>
    <w:rsid w:val="005E129A"/>
    <w:rsid w:val="005E2CBE"/>
    <w:rsid w:val="005E2E63"/>
    <w:rsid w:val="005E3908"/>
    <w:rsid w:val="005E3B6F"/>
    <w:rsid w:val="005E44D6"/>
    <w:rsid w:val="005E4EBA"/>
    <w:rsid w:val="005E55E9"/>
    <w:rsid w:val="005E5F5B"/>
    <w:rsid w:val="005E6F53"/>
    <w:rsid w:val="005E7019"/>
    <w:rsid w:val="005E7A64"/>
    <w:rsid w:val="005F07A4"/>
    <w:rsid w:val="005F0918"/>
    <w:rsid w:val="005F1956"/>
    <w:rsid w:val="005F21F5"/>
    <w:rsid w:val="005F295B"/>
    <w:rsid w:val="005F30EA"/>
    <w:rsid w:val="005F3660"/>
    <w:rsid w:val="005F409A"/>
    <w:rsid w:val="005F4C59"/>
    <w:rsid w:val="005F4E41"/>
    <w:rsid w:val="005F51C2"/>
    <w:rsid w:val="005F53A2"/>
    <w:rsid w:val="005F652B"/>
    <w:rsid w:val="005F6740"/>
    <w:rsid w:val="005F6AED"/>
    <w:rsid w:val="005F74AE"/>
    <w:rsid w:val="005F7BDD"/>
    <w:rsid w:val="0060056C"/>
    <w:rsid w:val="00600EFB"/>
    <w:rsid w:val="006014E7"/>
    <w:rsid w:val="006016FC"/>
    <w:rsid w:val="00601747"/>
    <w:rsid w:val="00601E46"/>
    <w:rsid w:val="00602BDE"/>
    <w:rsid w:val="00602FBC"/>
    <w:rsid w:val="00603367"/>
    <w:rsid w:val="00604589"/>
    <w:rsid w:val="006048BD"/>
    <w:rsid w:val="00604ECC"/>
    <w:rsid w:val="00605BD9"/>
    <w:rsid w:val="00606007"/>
    <w:rsid w:val="00606012"/>
    <w:rsid w:val="006065AA"/>
    <w:rsid w:val="00607041"/>
    <w:rsid w:val="006078D6"/>
    <w:rsid w:val="00607C04"/>
    <w:rsid w:val="00610616"/>
    <w:rsid w:val="006112DB"/>
    <w:rsid w:val="00611830"/>
    <w:rsid w:val="00611AB3"/>
    <w:rsid w:val="00611B4A"/>
    <w:rsid w:val="00611DBF"/>
    <w:rsid w:val="006123E4"/>
    <w:rsid w:val="006126F4"/>
    <w:rsid w:val="00612761"/>
    <w:rsid w:val="00612D84"/>
    <w:rsid w:val="00613639"/>
    <w:rsid w:val="00613E75"/>
    <w:rsid w:val="00613F73"/>
    <w:rsid w:val="00614987"/>
    <w:rsid w:val="006149C6"/>
    <w:rsid w:val="00615C67"/>
    <w:rsid w:val="00615C93"/>
    <w:rsid w:val="00615EBE"/>
    <w:rsid w:val="00616A01"/>
    <w:rsid w:val="00616BE8"/>
    <w:rsid w:val="00616D45"/>
    <w:rsid w:val="00616E1E"/>
    <w:rsid w:val="006174FC"/>
    <w:rsid w:val="0061783D"/>
    <w:rsid w:val="006178AF"/>
    <w:rsid w:val="00621F36"/>
    <w:rsid w:val="00621F61"/>
    <w:rsid w:val="00622740"/>
    <w:rsid w:val="00622839"/>
    <w:rsid w:val="00622A66"/>
    <w:rsid w:val="00622D0F"/>
    <w:rsid w:val="006241E5"/>
    <w:rsid w:val="0062423A"/>
    <w:rsid w:val="00624AE1"/>
    <w:rsid w:val="00624BDC"/>
    <w:rsid w:val="00625541"/>
    <w:rsid w:val="006256F6"/>
    <w:rsid w:val="00625AAB"/>
    <w:rsid w:val="00625B12"/>
    <w:rsid w:val="00625F2D"/>
    <w:rsid w:val="006261CA"/>
    <w:rsid w:val="00626D0F"/>
    <w:rsid w:val="006273C2"/>
    <w:rsid w:val="006277B4"/>
    <w:rsid w:val="006278F2"/>
    <w:rsid w:val="00627DDD"/>
    <w:rsid w:val="0063061F"/>
    <w:rsid w:val="0063090D"/>
    <w:rsid w:val="00630E42"/>
    <w:rsid w:val="00631068"/>
    <w:rsid w:val="0063177B"/>
    <w:rsid w:val="006317FC"/>
    <w:rsid w:val="006319BD"/>
    <w:rsid w:val="00631AC4"/>
    <w:rsid w:val="00632F59"/>
    <w:rsid w:val="00632FE8"/>
    <w:rsid w:val="00634434"/>
    <w:rsid w:val="00635156"/>
    <w:rsid w:val="00635542"/>
    <w:rsid w:val="00635A82"/>
    <w:rsid w:val="0063649D"/>
    <w:rsid w:val="00636814"/>
    <w:rsid w:val="00636C21"/>
    <w:rsid w:val="00637240"/>
    <w:rsid w:val="00637461"/>
    <w:rsid w:val="0063751D"/>
    <w:rsid w:val="00637EB8"/>
    <w:rsid w:val="00640756"/>
    <w:rsid w:val="00640D98"/>
    <w:rsid w:val="0064114E"/>
    <w:rsid w:val="00641A85"/>
    <w:rsid w:val="00641E5F"/>
    <w:rsid w:val="0064219B"/>
    <w:rsid w:val="00642595"/>
    <w:rsid w:val="0064322A"/>
    <w:rsid w:val="00643290"/>
    <w:rsid w:val="0064339C"/>
    <w:rsid w:val="00644445"/>
    <w:rsid w:val="0064539D"/>
    <w:rsid w:val="00646166"/>
    <w:rsid w:val="00646ECA"/>
    <w:rsid w:val="00647164"/>
    <w:rsid w:val="00647B0F"/>
    <w:rsid w:val="00647C7B"/>
    <w:rsid w:val="00647DC2"/>
    <w:rsid w:val="00647F42"/>
    <w:rsid w:val="00650B73"/>
    <w:rsid w:val="0065106F"/>
    <w:rsid w:val="006513D4"/>
    <w:rsid w:val="006520AE"/>
    <w:rsid w:val="006520E5"/>
    <w:rsid w:val="006523DE"/>
    <w:rsid w:val="00652A57"/>
    <w:rsid w:val="00652A73"/>
    <w:rsid w:val="0065314E"/>
    <w:rsid w:val="006539B7"/>
    <w:rsid w:val="00653D53"/>
    <w:rsid w:val="006540FE"/>
    <w:rsid w:val="00654456"/>
    <w:rsid w:val="0065450D"/>
    <w:rsid w:val="00654BB1"/>
    <w:rsid w:val="0065502F"/>
    <w:rsid w:val="0065558D"/>
    <w:rsid w:val="006557DD"/>
    <w:rsid w:val="006558F8"/>
    <w:rsid w:val="00656485"/>
    <w:rsid w:val="00656680"/>
    <w:rsid w:val="006568C8"/>
    <w:rsid w:val="00656BF4"/>
    <w:rsid w:val="00656CD6"/>
    <w:rsid w:val="00656EE7"/>
    <w:rsid w:val="00657099"/>
    <w:rsid w:val="0065723C"/>
    <w:rsid w:val="00657354"/>
    <w:rsid w:val="006579CB"/>
    <w:rsid w:val="00657E42"/>
    <w:rsid w:val="00660797"/>
    <w:rsid w:val="00660931"/>
    <w:rsid w:val="00660A65"/>
    <w:rsid w:val="00660C1F"/>
    <w:rsid w:val="0066130D"/>
    <w:rsid w:val="00661FB8"/>
    <w:rsid w:val="00662453"/>
    <w:rsid w:val="00662871"/>
    <w:rsid w:val="00662AEB"/>
    <w:rsid w:val="006630C7"/>
    <w:rsid w:val="00663181"/>
    <w:rsid w:val="00663330"/>
    <w:rsid w:val="00663BD0"/>
    <w:rsid w:val="0066417B"/>
    <w:rsid w:val="00664191"/>
    <w:rsid w:val="00664902"/>
    <w:rsid w:val="00664F06"/>
    <w:rsid w:val="006663A7"/>
    <w:rsid w:val="00666A52"/>
    <w:rsid w:val="00666E95"/>
    <w:rsid w:val="00667664"/>
    <w:rsid w:val="00670C6C"/>
    <w:rsid w:val="006717CF"/>
    <w:rsid w:val="006719F9"/>
    <w:rsid w:val="00672918"/>
    <w:rsid w:val="00672D82"/>
    <w:rsid w:val="00672F4B"/>
    <w:rsid w:val="006733B0"/>
    <w:rsid w:val="0067347C"/>
    <w:rsid w:val="006734B0"/>
    <w:rsid w:val="006738E1"/>
    <w:rsid w:val="00674953"/>
    <w:rsid w:val="00674DE5"/>
    <w:rsid w:val="00674FB9"/>
    <w:rsid w:val="0067564F"/>
    <w:rsid w:val="006758C2"/>
    <w:rsid w:val="006769EE"/>
    <w:rsid w:val="00676FDA"/>
    <w:rsid w:val="00676FFB"/>
    <w:rsid w:val="006774D1"/>
    <w:rsid w:val="006807BC"/>
    <w:rsid w:val="00680AEF"/>
    <w:rsid w:val="00680F59"/>
    <w:rsid w:val="006829DB"/>
    <w:rsid w:val="00684446"/>
    <w:rsid w:val="006845E2"/>
    <w:rsid w:val="0068526B"/>
    <w:rsid w:val="00685C9C"/>
    <w:rsid w:val="00686056"/>
    <w:rsid w:val="006862BC"/>
    <w:rsid w:val="00686DE4"/>
    <w:rsid w:val="00686EE5"/>
    <w:rsid w:val="00686FD0"/>
    <w:rsid w:val="0068744A"/>
    <w:rsid w:val="00690197"/>
    <w:rsid w:val="00690548"/>
    <w:rsid w:val="00690588"/>
    <w:rsid w:val="00690EF3"/>
    <w:rsid w:val="00691683"/>
    <w:rsid w:val="00691D71"/>
    <w:rsid w:val="00692062"/>
    <w:rsid w:val="00692114"/>
    <w:rsid w:val="00692870"/>
    <w:rsid w:val="00692949"/>
    <w:rsid w:val="00693924"/>
    <w:rsid w:val="00693994"/>
    <w:rsid w:val="00693DD6"/>
    <w:rsid w:val="00694093"/>
    <w:rsid w:val="00694685"/>
    <w:rsid w:val="00694A52"/>
    <w:rsid w:val="00694AF8"/>
    <w:rsid w:val="006951CF"/>
    <w:rsid w:val="00697D56"/>
    <w:rsid w:val="006A020A"/>
    <w:rsid w:val="006A0AB6"/>
    <w:rsid w:val="006A0BFF"/>
    <w:rsid w:val="006A1C67"/>
    <w:rsid w:val="006A27C4"/>
    <w:rsid w:val="006A3A02"/>
    <w:rsid w:val="006A3CE9"/>
    <w:rsid w:val="006A42EE"/>
    <w:rsid w:val="006A4519"/>
    <w:rsid w:val="006A4595"/>
    <w:rsid w:val="006A4F41"/>
    <w:rsid w:val="006A5136"/>
    <w:rsid w:val="006A5DAD"/>
    <w:rsid w:val="006A7102"/>
    <w:rsid w:val="006A71A6"/>
    <w:rsid w:val="006A7925"/>
    <w:rsid w:val="006A7DDF"/>
    <w:rsid w:val="006B00E3"/>
    <w:rsid w:val="006B02E9"/>
    <w:rsid w:val="006B03F4"/>
    <w:rsid w:val="006B04C7"/>
    <w:rsid w:val="006B052F"/>
    <w:rsid w:val="006B086B"/>
    <w:rsid w:val="006B0E22"/>
    <w:rsid w:val="006B2092"/>
    <w:rsid w:val="006B24B0"/>
    <w:rsid w:val="006B3756"/>
    <w:rsid w:val="006B3A9E"/>
    <w:rsid w:val="006B46E1"/>
    <w:rsid w:val="006B486D"/>
    <w:rsid w:val="006B4CF7"/>
    <w:rsid w:val="006B4D65"/>
    <w:rsid w:val="006B4F2F"/>
    <w:rsid w:val="006B4FC4"/>
    <w:rsid w:val="006B5648"/>
    <w:rsid w:val="006B581B"/>
    <w:rsid w:val="006B5EE6"/>
    <w:rsid w:val="006B62EA"/>
    <w:rsid w:val="006C0F63"/>
    <w:rsid w:val="006C13AB"/>
    <w:rsid w:val="006C17D3"/>
    <w:rsid w:val="006C198B"/>
    <w:rsid w:val="006C1AF7"/>
    <w:rsid w:val="006C1B6C"/>
    <w:rsid w:val="006C20F7"/>
    <w:rsid w:val="006C2112"/>
    <w:rsid w:val="006C241C"/>
    <w:rsid w:val="006C2B75"/>
    <w:rsid w:val="006C30FC"/>
    <w:rsid w:val="006C311D"/>
    <w:rsid w:val="006C316D"/>
    <w:rsid w:val="006C3C11"/>
    <w:rsid w:val="006C3EE4"/>
    <w:rsid w:val="006C3EE5"/>
    <w:rsid w:val="006C404E"/>
    <w:rsid w:val="006C412A"/>
    <w:rsid w:val="006C4DAC"/>
    <w:rsid w:val="006C4EE7"/>
    <w:rsid w:val="006C5468"/>
    <w:rsid w:val="006C5576"/>
    <w:rsid w:val="006C5AD8"/>
    <w:rsid w:val="006C5AEF"/>
    <w:rsid w:val="006C5F9D"/>
    <w:rsid w:val="006C60AE"/>
    <w:rsid w:val="006C64FD"/>
    <w:rsid w:val="006C7613"/>
    <w:rsid w:val="006D04BF"/>
    <w:rsid w:val="006D04C3"/>
    <w:rsid w:val="006D05D2"/>
    <w:rsid w:val="006D11F0"/>
    <w:rsid w:val="006D11F4"/>
    <w:rsid w:val="006D12B0"/>
    <w:rsid w:val="006D1505"/>
    <w:rsid w:val="006D15C1"/>
    <w:rsid w:val="006D19F4"/>
    <w:rsid w:val="006D1F22"/>
    <w:rsid w:val="006D2290"/>
    <w:rsid w:val="006D2B8C"/>
    <w:rsid w:val="006D2ECF"/>
    <w:rsid w:val="006D3122"/>
    <w:rsid w:val="006D32C8"/>
    <w:rsid w:val="006D38EB"/>
    <w:rsid w:val="006D38F0"/>
    <w:rsid w:val="006D404A"/>
    <w:rsid w:val="006D43A8"/>
    <w:rsid w:val="006D4834"/>
    <w:rsid w:val="006D5564"/>
    <w:rsid w:val="006D5CC4"/>
    <w:rsid w:val="006D71CF"/>
    <w:rsid w:val="006D7765"/>
    <w:rsid w:val="006D7A9C"/>
    <w:rsid w:val="006D7C29"/>
    <w:rsid w:val="006E12FA"/>
    <w:rsid w:val="006E18EC"/>
    <w:rsid w:val="006E1AC7"/>
    <w:rsid w:val="006E1FD3"/>
    <w:rsid w:val="006E3DAC"/>
    <w:rsid w:val="006E4F7F"/>
    <w:rsid w:val="006E505E"/>
    <w:rsid w:val="006E525C"/>
    <w:rsid w:val="006E5299"/>
    <w:rsid w:val="006E55D2"/>
    <w:rsid w:val="006E61A0"/>
    <w:rsid w:val="006E6436"/>
    <w:rsid w:val="006E6457"/>
    <w:rsid w:val="006E648E"/>
    <w:rsid w:val="006E6497"/>
    <w:rsid w:val="006E6643"/>
    <w:rsid w:val="006E677A"/>
    <w:rsid w:val="006E7A31"/>
    <w:rsid w:val="006E7D09"/>
    <w:rsid w:val="006E7EB5"/>
    <w:rsid w:val="006F0361"/>
    <w:rsid w:val="006F180F"/>
    <w:rsid w:val="006F22BE"/>
    <w:rsid w:val="006F27B7"/>
    <w:rsid w:val="006F29E4"/>
    <w:rsid w:val="006F2B91"/>
    <w:rsid w:val="006F3390"/>
    <w:rsid w:val="006F3A1D"/>
    <w:rsid w:val="006F3DAE"/>
    <w:rsid w:val="006F3E7C"/>
    <w:rsid w:val="006F3F79"/>
    <w:rsid w:val="006F4097"/>
    <w:rsid w:val="006F41D8"/>
    <w:rsid w:val="006F4607"/>
    <w:rsid w:val="006F4760"/>
    <w:rsid w:val="006F4E08"/>
    <w:rsid w:val="006F5627"/>
    <w:rsid w:val="006F56AD"/>
    <w:rsid w:val="006F5B9F"/>
    <w:rsid w:val="006F60D9"/>
    <w:rsid w:val="006F63CD"/>
    <w:rsid w:val="006F659C"/>
    <w:rsid w:val="006F6C03"/>
    <w:rsid w:val="006F7643"/>
    <w:rsid w:val="006F7768"/>
    <w:rsid w:val="006F7AF9"/>
    <w:rsid w:val="006F7BF5"/>
    <w:rsid w:val="00700390"/>
    <w:rsid w:val="00700737"/>
    <w:rsid w:val="007007A6"/>
    <w:rsid w:val="007009DA"/>
    <w:rsid w:val="00701673"/>
    <w:rsid w:val="00701DE0"/>
    <w:rsid w:val="00702208"/>
    <w:rsid w:val="00702465"/>
    <w:rsid w:val="0070282D"/>
    <w:rsid w:val="00703940"/>
    <w:rsid w:val="00704337"/>
    <w:rsid w:val="0070437C"/>
    <w:rsid w:val="00704654"/>
    <w:rsid w:val="00704A33"/>
    <w:rsid w:val="00705149"/>
    <w:rsid w:val="007059B9"/>
    <w:rsid w:val="00705AFC"/>
    <w:rsid w:val="00707457"/>
    <w:rsid w:val="00707CD9"/>
    <w:rsid w:val="007109E9"/>
    <w:rsid w:val="00710E38"/>
    <w:rsid w:val="00710FBA"/>
    <w:rsid w:val="007118D4"/>
    <w:rsid w:val="00711C37"/>
    <w:rsid w:val="00712175"/>
    <w:rsid w:val="007127D9"/>
    <w:rsid w:val="00712B98"/>
    <w:rsid w:val="00713232"/>
    <w:rsid w:val="00713690"/>
    <w:rsid w:val="00713789"/>
    <w:rsid w:val="007147FA"/>
    <w:rsid w:val="00714901"/>
    <w:rsid w:val="00715418"/>
    <w:rsid w:val="00715871"/>
    <w:rsid w:val="00716C84"/>
    <w:rsid w:val="00716D95"/>
    <w:rsid w:val="00716D98"/>
    <w:rsid w:val="00717EAB"/>
    <w:rsid w:val="0072015A"/>
    <w:rsid w:val="00720563"/>
    <w:rsid w:val="00720BC1"/>
    <w:rsid w:val="00721BDB"/>
    <w:rsid w:val="00721C5B"/>
    <w:rsid w:val="00722270"/>
    <w:rsid w:val="007222AC"/>
    <w:rsid w:val="007224FD"/>
    <w:rsid w:val="00722E88"/>
    <w:rsid w:val="007245F3"/>
    <w:rsid w:val="00724709"/>
    <w:rsid w:val="00724995"/>
    <w:rsid w:val="00724C52"/>
    <w:rsid w:val="00725B43"/>
    <w:rsid w:val="00725E8F"/>
    <w:rsid w:val="0072652C"/>
    <w:rsid w:val="00726B3C"/>
    <w:rsid w:val="00726F54"/>
    <w:rsid w:val="00727135"/>
    <w:rsid w:val="00727485"/>
    <w:rsid w:val="00727838"/>
    <w:rsid w:val="00727962"/>
    <w:rsid w:val="00727AF2"/>
    <w:rsid w:val="007314CA"/>
    <w:rsid w:val="00731A14"/>
    <w:rsid w:val="00731DAD"/>
    <w:rsid w:val="00732CDB"/>
    <w:rsid w:val="00732D3C"/>
    <w:rsid w:val="00732E2C"/>
    <w:rsid w:val="00733D6B"/>
    <w:rsid w:val="00733E69"/>
    <w:rsid w:val="0073425D"/>
    <w:rsid w:val="0073456B"/>
    <w:rsid w:val="00735426"/>
    <w:rsid w:val="0073549F"/>
    <w:rsid w:val="007355B4"/>
    <w:rsid w:val="00735A24"/>
    <w:rsid w:val="00735FC2"/>
    <w:rsid w:val="0073608D"/>
    <w:rsid w:val="0073636E"/>
    <w:rsid w:val="00736640"/>
    <w:rsid w:val="00736BF6"/>
    <w:rsid w:val="00737797"/>
    <w:rsid w:val="00737C18"/>
    <w:rsid w:val="007402E3"/>
    <w:rsid w:val="00740B02"/>
    <w:rsid w:val="00740BDC"/>
    <w:rsid w:val="00740E2A"/>
    <w:rsid w:val="00740E5B"/>
    <w:rsid w:val="00740F3B"/>
    <w:rsid w:val="00741084"/>
    <w:rsid w:val="00741A1E"/>
    <w:rsid w:val="00741B66"/>
    <w:rsid w:val="007427C9"/>
    <w:rsid w:val="00742806"/>
    <w:rsid w:val="007429B1"/>
    <w:rsid w:val="00742CB2"/>
    <w:rsid w:val="00743407"/>
    <w:rsid w:val="0074350F"/>
    <w:rsid w:val="00743695"/>
    <w:rsid w:val="007438B4"/>
    <w:rsid w:val="00743AF5"/>
    <w:rsid w:val="00744250"/>
    <w:rsid w:val="007445DA"/>
    <w:rsid w:val="00744704"/>
    <w:rsid w:val="00744726"/>
    <w:rsid w:val="0074518E"/>
    <w:rsid w:val="00745ADD"/>
    <w:rsid w:val="00745FD6"/>
    <w:rsid w:val="007464E3"/>
    <w:rsid w:val="00747BC8"/>
    <w:rsid w:val="00751420"/>
    <w:rsid w:val="007515D6"/>
    <w:rsid w:val="00751FF5"/>
    <w:rsid w:val="00752A99"/>
    <w:rsid w:val="007530BD"/>
    <w:rsid w:val="007534B2"/>
    <w:rsid w:val="00753661"/>
    <w:rsid w:val="00753F3F"/>
    <w:rsid w:val="007544BA"/>
    <w:rsid w:val="0075456D"/>
    <w:rsid w:val="00754E27"/>
    <w:rsid w:val="0075536E"/>
    <w:rsid w:val="00756064"/>
    <w:rsid w:val="00756415"/>
    <w:rsid w:val="00761615"/>
    <w:rsid w:val="007617B1"/>
    <w:rsid w:val="0076181A"/>
    <w:rsid w:val="00761FE7"/>
    <w:rsid w:val="007624BF"/>
    <w:rsid w:val="00762F3B"/>
    <w:rsid w:val="007657EB"/>
    <w:rsid w:val="007663AD"/>
    <w:rsid w:val="0076657B"/>
    <w:rsid w:val="007666AF"/>
    <w:rsid w:val="00766951"/>
    <w:rsid w:val="00766E0B"/>
    <w:rsid w:val="007671CE"/>
    <w:rsid w:val="007675A3"/>
    <w:rsid w:val="00767D55"/>
    <w:rsid w:val="00770673"/>
    <w:rsid w:val="0077079C"/>
    <w:rsid w:val="00770D74"/>
    <w:rsid w:val="00771744"/>
    <w:rsid w:val="0077187E"/>
    <w:rsid w:val="00772721"/>
    <w:rsid w:val="00772832"/>
    <w:rsid w:val="00772938"/>
    <w:rsid w:val="00773964"/>
    <w:rsid w:val="0077402F"/>
    <w:rsid w:val="007742D8"/>
    <w:rsid w:val="00774A1E"/>
    <w:rsid w:val="007752D4"/>
    <w:rsid w:val="00775BED"/>
    <w:rsid w:val="00775FFA"/>
    <w:rsid w:val="0077605A"/>
    <w:rsid w:val="007761E9"/>
    <w:rsid w:val="007763BD"/>
    <w:rsid w:val="007764C3"/>
    <w:rsid w:val="00776991"/>
    <w:rsid w:val="00776D2A"/>
    <w:rsid w:val="00776E17"/>
    <w:rsid w:val="0077792C"/>
    <w:rsid w:val="007805E7"/>
    <w:rsid w:val="007808B4"/>
    <w:rsid w:val="00780900"/>
    <w:rsid w:val="00780A60"/>
    <w:rsid w:val="00781145"/>
    <w:rsid w:val="0078164B"/>
    <w:rsid w:val="0078205D"/>
    <w:rsid w:val="0078265E"/>
    <w:rsid w:val="00782965"/>
    <w:rsid w:val="0078330D"/>
    <w:rsid w:val="00784415"/>
    <w:rsid w:val="00784543"/>
    <w:rsid w:val="00784A21"/>
    <w:rsid w:val="00784AE4"/>
    <w:rsid w:val="00784B6A"/>
    <w:rsid w:val="00784B7E"/>
    <w:rsid w:val="00785375"/>
    <w:rsid w:val="0078569C"/>
    <w:rsid w:val="00785EA8"/>
    <w:rsid w:val="00786FB3"/>
    <w:rsid w:val="00787257"/>
    <w:rsid w:val="00787311"/>
    <w:rsid w:val="00787784"/>
    <w:rsid w:val="00787CAB"/>
    <w:rsid w:val="00787D64"/>
    <w:rsid w:val="0079044F"/>
    <w:rsid w:val="00790516"/>
    <w:rsid w:val="00790BDB"/>
    <w:rsid w:val="00790BE0"/>
    <w:rsid w:val="0079101E"/>
    <w:rsid w:val="0079154F"/>
    <w:rsid w:val="00791DF0"/>
    <w:rsid w:val="00792576"/>
    <w:rsid w:val="00792901"/>
    <w:rsid w:val="00792C18"/>
    <w:rsid w:val="00792CE5"/>
    <w:rsid w:val="00792D33"/>
    <w:rsid w:val="00793552"/>
    <w:rsid w:val="0079366E"/>
    <w:rsid w:val="00793C3D"/>
    <w:rsid w:val="00794280"/>
    <w:rsid w:val="00794642"/>
    <w:rsid w:val="00794643"/>
    <w:rsid w:val="00794799"/>
    <w:rsid w:val="007948F0"/>
    <w:rsid w:val="00794AA1"/>
    <w:rsid w:val="00794D80"/>
    <w:rsid w:val="00794EC9"/>
    <w:rsid w:val="00795172"/>
    <w:rsid w:val="00795A25"/>
    <w:rsid w:val="007963BF"/>
    <w:rsid w:val="00796795"/>
    <w:rsid w:val="007968CF"/>
    <w:rsid w:val="007971D2"/>
    <w:rsid w:val="0079734A"/>
    <w:rsid w:val="007973BB"/>
    <w:rsid w:val="007973F0"/>
    <w:rsid w:val="007974AE"/>
    <w:rsid w:val="00797F93"/>
    <w:rsid w:val="007A022E"/>
    <w:rsid w:val="007A05E6"/>
    <w:rsid w:val="007A0BBC"/>
    <w:rsid w:val="007A0ED3"/>
    <w:rsid w:val="007A1EE4"/>
    <w:rsid w:val="007A290C"/>
    <w:rsid w:val="007A29BA"/>
    <w:rsid w:val="007A346A"/>
    <w:rsid w:val="007A35E6"/>
    <w:rsid w:val="007A4550"/>
    <w:rsid w:val="007A458F"/>
    <w:rsid w:val="007A586B"/>
    <w:rsid w:val="007A65B8"/>
    <w:rsid w:val="007A673C"/>
    <w:rsid w:val="007A6CEE"/>
    <w:rsid w:val="007A6E70"/>
    <w:rsid w:val="007A7158"/>
    <w:rsid w:val="007A7BAD"/>
    <w:rsid w:val="007A7FB1"/>
    <w:rsid w:val="007B09E9"/>
    <w:rsid w:val="007B1067"/>
    <w:rsid w:val="007B152A"/>
    <w:rsid w:val="007B17B1"/>
    <w:rsid w:val="007B19E7"/>
    <w:rsid w:val="007B1FFF"/>
    <w:rsid w:val="007B2097"/>
    <w:rsid w:val="007B21B5"/>
    <w:rsid w:val="007B24CF"/>
    <w:rsid w:val="007B2903"/>
    <w:rsid w:val="007B474F"/>
    <w:rsid w:val="007B47AA"/>
    <w:rsid w:val="007B4D72"/>
    <w:rsid w:val="007B5DE4"/>
    <w:rsid w:val="007B6881"/>
    <w:rsid w:val="007B69AD"/>
    <w:rsid w:val="007B6A1F"/>
    <w:rsid w:val="007B72CA"/>
    <w:rsid w:val="007C1A2D"/>
    <w:rsid w:val="007C1B41"/>
    <w:rsid w:val="007C23B9"/>
    <w:rsid w:val="007C2558"/>
    <w:rsid w:val="007C2D6B"/>
    <w:rsid w:val="007C33DF"/>
    <w:rsid w:val="007C42C3"/>
    <w:rsid w:val="007C4894"/>
    <w:rsid w:val="007C4CA2"/>
    <w:rsid w:val="007C590D"/>
    <w:rsid w:val="007C5C1C"/>
    <w:rsid w:val="007C5D1D"/>
    <w:rsid w:val="007C63EB"/>
    <w:rsid w:val="007C76A6"/>
    <w:rsid w:val="007C7E69"/>
    <w:rsid w:val="007D03AF"/>
    <w:rsid w:val="007D0F60"/>
    <w:rsid w:val="007D194C"/>
    <w:rsid w:val="007D2C23"/>
    <w:rsid w:val="007D3E29"/>
    <w:rsid w:val="007D41B6"/>
    <w:rsid w:val="007D4BD6"/>
    <w:rsid w:val="007D5C88"/>
    <w:rsid w:val="007D6271"/>
    <w:rsid w:val="007D628D"/>
    <w:rsid w:val="007D66AF"/>
    <w:rsid w:val="007D7395"/>
    <w:rsid w:val="007D74C7"/>
    <w:rsid w:val="007D75D7"/>
    <w:rsid w:val="007D7735"/>
    <w:rsid w:val="007D7909"/>
    <w:rsid w:val="007D7AEB"/>
    <w:rsid w:val="007D7B13"/>
    <w:rsid w:val="007E06B3"/>
    <w:rsid w:val="007E0A9B"/>
    <w:rsid w:val="007E0B3C"/>
    <w:rsid w:val="007E1A74"/>
    <w:rsid w:val="007E28FC"/>
    <w:rsid w:val="007E2D9E"/>
    <w:rsid w:val="007E42E6"/>
    <w:rsid w:val="007E4527"/>
    <w:rsid w:val="007E4B0D"/>
    <w:rsid w:val="007E4F99"/>
    <w:rsid w:val="007E5160"/>
    <w:rsid w:val="007E5305"/>
    <w:rsid w:val="007E5811"/>
    <w:rsid w:val="007E58B0"/>
    <w:rsid w:val="007E5D65"/>
    <w:rsid w:val="007E6023"/>
    <w:rsid w:val="007E641F"/>
    <w:rsid w:val="007E672F"/>
    <w:rsid w:val="007E70DF"/>
    <w:rsid w:val="007E7516"/>
    <w:rsid w:val="007F06A4"/>
    <w:rsid w:val="007F1103"/>
    <w:rsid w:val="007F1675"/>
    <w:rsid w:val="007F189B"/>
    <w:rsid w:val="007F1C73"/>
    <w:rsid w:val="007F2B9E"/>
    <w:rsid w:val="007F3869"/>
    <w:rsid w:val="007F3AE5"/>
    <w:rsid w:val="007F3C4A"/>
    <w:rsid w:val="007F45AD"/>
    <w:rsid w:val="007F460C"/>
    <w:rsid w:val="007F5368"/>
    <w:rsid w:val="007F66A9"/>
    <w:rsid w:val="007F6BE4"/>
    <w:rsid w:val="007F6D67"/>
    <w:rsid w:val="007F7430"/>
    <w:rsid w:val="007F79F2"/>
    <w:rsid w:val="007F7A88"/>
    <w:rsid w:val="007F7B08"/>
    <w:rsid w:val="007F7D73"/>
    <w:rsid w:val="0080004F"/>
    <w:rsid w:val="008009D8"/>
    <w:rsid w:val="00801005"/>
    <w:rsid w:val="008023AA"/>
    <w:rsid w:val="00802488"/>
    <w:rsid w:val="00802806"/>
    <w:rsid w:val="00802CC0"/>
    <w:rsid w:val="008031AC"/>
    <w:rsid w:val="00803D24"/>
    <w:rsid w:val="00804242"/>
    <w:rsid w:val="00804544"/>
    <w:rsid w:val="008045AB"/>
    <w:rsid w:val="00804EE7"/>
    <w:rsid w:val="008052DC"/>
    <w:rsid w:val="008054F4"/>
    <w:rsid w:val="00805998"/>
    <w:rsid w:val="00805D8F"/>
    <w:rsid w:val="00806A78"/>
    <w:rsid w:val="00810560"/>
    <w:rsid w:val="00810BFC"/>
    <w:rsid w:val="00810EA4"/>
    <w:rsid w:val="008128C7"/>
    <w:rsid w:val="008129F8"/>
    <w:rsid w:val="00813981"/>
    <w:rsid w:val="00814238"/>
    <w:rsid w:val="00814A34"/>
    <w:rsid w:val="00814A56"/>
    <w:rsid w:val="00814AE4"/>
    <w:rsid w:val="00815386"/>
    <w:rsid w:val="008159A7"/>
    <w:rsid w:val="00815E94"/>
    <w:rsid w:val="0081683B"/>
    <w:rsid w:val="00816EAF"/>
    <w:rsid w:val="00816EEE"/>
    <w:rsid w:val="00817845"/>
    <w:rsid w:val="00820043"/>
    <w:rsid w:val="0082014B"/>
    <w:rsid w:val="0082068D"/>
    <w:rsid w:val="008206F7"/>
    <w:rsid w:val="0082135D"/>
    <w:rsid w:val="008213FA"/>
    <w:rsid w:val="0082182A"/>
    <w:rsid w:val="0082184A"/>
    <w:rsid w:val="0082200B"/>
    <w:rsid w:val="00822C84"/>
    <w:rsid w:val="00822CEE"/>
    <w:rsid w:val="00823784"/>
    <w:rsid w:val="008237FA"/>
    <w:rsid w:val="008245B0"/>
    <w:rsid w:val="00824667"/>
    <w:rsid w:val="00825344"/>
    <w:rsid w:val="00825AA0"/>
    <w:rsid w:val="00825B70"/>
    <w:rsid w:val="00826700"/>
    <w:rsid w:val="00826C83"/>
    <w:rsid w:val="00826CF4"/>
    <w:rsid w:val="00826D5E"/>
    <w:rsid w:val="00826F88"/>
    <w:rsid w:val="0082733B"/>
    <w:rsid w:val="00827820"/>
    <w:rsid w:val="0083079D"/>
    <w:rsid w:val="008313F4"/>
    <w:rsid w:val="00832E4C"/>
    <w:rsid w:val="00832FC9"/>
    <w:rsid w:val="00833532"/>
    <w:rsid w:val="0083367D"/>
    <w:rsid w:val="00833FDB"/>
    <w:rsid w:val="00834A33"/>
    <w:rsid w:val="00834CE1"/>
    <w:rsid w:val="00834F61"/>
    <w:rsid w:val="0083585F"/>
    <w:rsid w:val="00835B9D"/>
    <w:rsid w:val="00836151"/>
    <w:rsid w:val="00836551"/>
    <w:rsid w:val="00837149"/>
    <w:rsid w:val="0083720D"/>
    <w:rsid w:val="008375F5"/>
    <w:rsid w:val="00840366"/>
    <w:rsid w:val="00840903"/>
    <w:rsid w:val="00841A75"/>
    <w:rsid w:val="00841FE5"/>
    <w:rsid w:val="0084259F"/>
    <w:rsid w:val="00842A1C"/>
    <w:rsid w:val="008430AC"/>
    <w:rsid w:val="008432BF"/>
    <w:rsid w:val="00843E86"/>
    <w:rsid w:val="008442D6"/>
    <w:rsid w:val="008446AC"/>
    <w:rsid w:val="008446D3"/>
    <w:rsid w:val="00845043"/>
    <w:rsid w:val="008452C5"/>
    <w:rsid w:val="00845E98"/>
    <w:rsid w:val="00846100"/>
    <w:rsid w:val="00846684"/>
    <w:rsid w:val="00846A2A"/>
    <w:rsid w:val="00846BAB"/>
    <w:rsid w:val="00847169"/>
    <w:rsid w:val="0085018C"/>
    <w:rsid w:val="00850810"/>
    <w:rsid w:val="0085084B"/>
    <w:rsid w:val="008512C2"/>
    <w:rsid w:val="008515F7"/>
    <w:rsid w:val="00851B90"/>
    <w:rsid w:val="008532DC"/>
    <w:rsid w:val="00853819"/>
    <w:rsid w:val="00853F94"/>
    <w:rsid w:val="00854442"/>
    <w:rsid w:val="00854808"/>
    <w:rsid w:val="00854B20"/>
    <w:rsid w:val="00854C15"/>
    <w:rsid w:val="008555DA"/>
    <w:rsid w:val="00855A53"/>
    <w:rsid w:val="00855BF9"/>
    <w:rsid w:val="0085705D"/>
    <w:rsid w:val="00857414"/>
    <w:rsid w:val="00857AA3"/>
    <w:rsid w:val="008601C7"/>
    <w:rsid w:val="00860F05"/>
    <w:rsid w:val="00861A1A"/>
    <w:rsid w:val="00861B12"/>
    <w:rsid w:val="00862124"/>
    <w:rsid w:val="0086291A"/>
    <w:rsid w:val="008633AA"/>
    <w:rsid w:val="00863784"/>
    <w:rsid w:val="00864426"/>
    <w:rsid w:val="00864E14"/>
    <w:rsid w:val="008658DA"/>
    <w:rsid w:val="00865C44"/>
    <w:rsid w:val="00866B67"/>
    <w:rsid w:val="00867B8D"/>
    <w:rsid w:val="00867F76"/>
    <w:rsid w:val="008701B5"/>
    <w:rsid w:val="00871094"/>
    <w:rsid w:val="00871724"/>
    <w:rsid w:val="00871795"/>
    <w:rsid w:val="008718C1"/>
    <w:rsid w:val="008719E7"/>
    <w:rsid w:val="00871FF6"/>
    <w:rsid w:val="008725BF"/>
    <w:rsid w:val="00872D17"/>
    <w:rsid w:val="008732DC"/>
    <w:rsid w:val="008733E4"/>
    <w:rsid w:val="008736C1"/>
    <w:rsid w:val="00873AB0"/>
    <w:rsid w:val="00873C1A"/>
    <w:rsid w:val="0087401A"/>
    <w:rsid w:val="00874919"/>
    <w:rsid w:val="00874DCC"/>
    <w:rsid w:val="00874FFC"/>
    <w:rsid w:val="00875407"/>
    <w:rsid w:val="008759A3"/>
    <w:rsid w:val="00875C6A"/>
    <w:rsid w:val="00876231"/>
    <w:rsid w:val="00877B3C"/>
    <w:rsid w:val="00877FCA"/>
    <w:rsid w:val="008801A8"/>
    <w:rsid w:val="00881421"/>
    <w:rsid w:val="00882BF4"/>
    <w:rsid w:val="008835E2"/>
    <w:rsid w:val="0088360A"/>
    <w:rsid w:val="00883656"/>
    <w:rsid w:val="00885956"/>
    <w:rsid w:val="00885DAC"/>
    <w:rsid w:val="0088620E"/>
    <w:rsid w:val="00886929"/>
    <w:rsid w:val="00886E74"/>
    <w:rsid w:val="00886FD9"/>
    <w:rsid w:val="00887103"/>
    <w:rsid w:val="00887472"/>
    <w:rsid w:val="00887CD6"/>
    <w:rsid w:val="00887FD3"/>
    <w:rsid w:val="00891C73"/>
    <w:rsid w:val="00892056"/>
    <w:rsid w:val="008924BB"/>
    <w:rsid w:val="0089251C"/>
    <w:rsid w:val="00892DF3"/>
    <w:rsid w:val="00892F7F"/>
    <w:rsid w:val="00893176"/>
    <w:rsid w:val="00893379"/>
    <w:rsid w:val="0089352C"/>
    <w:rsid w:val="008936D5"/>
    <w:rsid w:val="0089467B"/>
    <w:rsid w:val="00895D73"/>
    <w:rsid w:val="00896143"/>
    <w:rsid w:val="00897DC5"/>
    <w:rsid w:val="008A1430"/>
    <w:rsid w:val="008A18C1"/>
    <w:rsid w:val="008A1B50"/>
    <w:rsid w:val="008A22DA"/>
    <w:rsid w:val="008A3398"/>
    <w:rsid w:val="008A33FD"/>
    <w:rsid w:val="008A3C57"/>
    <w:rsid w:val="008A57F9"/>
    <w:rsid w:val="008A5CEC"/>
    <w:rsid w:val="008A6A45"/>
    <w:rsid w:val="008A6B7E"/>
    <w:rsid w:val="008A6DD5"/>
    <w:rsid w:val="008A78C4"/>
    <w:rsid w:val="008A7EB7"/>
    <w:rsid w:val="008B05B2"/>
    <w:rsid w:val="008B0AD7"/>
    <w:rsid w:val="008B0AF5"/>
    <w:rsid w:val="008B154E"/>
    <w:rsid w:val="008B2363"/>
    <w:rsid w:val="008B2667"/>
    <w:rsid w:val="008B298B"/>
    <w:rsid w:val="008B2A95"/>
    <w:rsid w:val="008B359B"/>
    <w:rsid w:val="008B3887"/>
    <w:rsid w:val="008B3CF0"/>
    <w:rsid w:val="008B3EE6"/>
    <w:rsid w:val="008B4586"/>
    <w:rsid w:val="008B47D0"/>
    <w:rsid w:val="008B4B40"/>
    <w:rsid w:val="008B50AE"/>
    <w:rsid w:val="008B600A"/>
    <w:rsid w:val="008B673B"/>
    <w:rsid w:val="008B6774"/>
    <w:rsid w:val="008B7238"/>
    <w:rsid w:val="008B73D5"/>
    <w:rsid w:val="008B7C4A"/>
    <w:rsid w:val="008C0000"/>
    <w:rsid w:val="008C0272"/>
    <w:rsid w:val="008C08B7"/>
    <w:rsid w:val="008C0F53"/>
    <w:rsid w:val="008C13A6"/>
    <w:rsid w:val="008C1F02"/>
    <w:rsid w:val="008C2D64"/>
    <w:rsid w:val="008C3007"/>
    <w:rsid w:val="008C312E"/>
    <w:rsid w:val="008C36A1"/>
    <w:rsid w:val="008C3F88"/>
    <w:rsid w:val="008C4CC7"/>
    <w:rsid w:val="008C4EA2"/>
    <w:rsid w:val="008C58D0"/>
    <w:rsid w:val="008C708E"/>
    <w:rsid w:val="008C715B"/>
    <w:rsid w:val="008C7720"/>
    <w:rsid w:val="008D162B"/>
    <w:rsid w:val="008D16C0"/>
    <w:rsid w:val="008D194E"/>
    <w:rsid w:val="008D1A20"/>
    <w:rsid w:val="008D1FD0"/>
    <w:rsid w:val="008D2194"/>
    <w:rsid w:val="008D2384"/>
    <w:rsid w:val="008D23FB"/>
    <w:rsid w:val="008D27A7"/>
    <w:rsid w:val="008D2B2D"/>
    <w:rsid w:val="008D3258"/>
    <w:rsid w:val="008D4180"/>
    <w:rsid w:val="008D570F"/>
    <w:rsid w:val="008D571A"/>
    <w:rsid w:val="008D5B83"/>
    <w:rsid w:val="008D5CD0"/>
    <w:rsid w:val="008D5E54"/>
    <w:rsid w:val="008D62E4"/>
    <w:rsid w:val="008D6625"/>
    <w:rsid w:val="008D6B22"/>
    <w:rsid w:val="008D73EF"/>
    <w:rsid w:val="008D7542"/>
    <w:rsid w:val="008D75B3"/>
    <w:rsid w:val="008E05D0"/>
    <w:rsid w:val="008E0B6E"/>
    <w:rsid w:val="008E0E40"/>
    <w:rsid w:val="008E1939"/>
    <w:rsid w:val="008E1B13"/>
    <w:rsid w:val="008E21AE"/>
    <w:rsid w:val="008E3327"/>
    <w:rsid w:val="008E36A6"/>
    <w:rsid w:val="008E4A8F"/>
    <w:rsid w:val="008E4BD2"/>
    <w:rsid w:val="008E51AB"/>
    <w:rsid w:val="008E5F3C"/>
    <w:rsid w:val="008E6394"/>
    <w:rsid w:val="008E66DC"/>
    <w:rsid w:val="008E741C"/>
    <w:rsid w:val="008E7DAA"/>
    <w:rsid w:val="008F01A6"/>
    <w:rsid w:val="008F04BF"/>
    <w:rsid w:val="008F1597"/>
    <w:rsid w:val="008F1758"/>
    <w:rsid w:val="008F1939"/>
    <w:rsid w:val="008F1E3F"/>
    <w:rsid w:val="008F24C6"/>
    <w:rsid w:val="008F259F"/>
    <w:rsid w:val="008F29D0"/>
    <w:rsid w:val="008F3AAD"/>
    <w:rsid w:val="008F486E"/>
    <w:rsid w:val="008F4AB5"/>
    <w:rsid w:val="008F51A2"/>
    <w:rsid w:val="008F5A52"/>
    <w:rsid w:val="008F5D70"/>
    <w:rsid w:val="008F5D7A"/>
    <w:rsid w:val="008F6264"/>
    <w:rsid w:val="008F6750"/>
    <w:rsid w:val="008F74FC"/>
    <w:rsid w:val="008F77C4"/>
    <w:rsid w:val="0090029E"/>
    <w:rsid w:val="00900C2A"/>
    <w:rsid w:val="009010CE"/>
    <w:rsid w:val="00901E01"/>
    <w:rsid w:val="0090395C"/>
    <w:rsid w:val="0090398A"/>
    <w:rsid w:val="00904277"/>
    <w:rsid w:val="00904F48"/>
    <w:rsid w:val="009051AE"/>
    <w:rsid w:val="009060DC"/>
    <w:rsid w:val="00906E12"/>
    <w:rsid w:val="009072D5"/>
    <w:rsid w:val="00907572"/>
    <w:rsid w:val="009076F2"/>
    <w:rsid w:val="00907A45"/>
    <w:rsid w:val="00910DF1"/>
    <w:rsid w:val="00910EDA"/>
    <w:rsid w:val="009117ED"/>
    <w:rsid w:val="00911CC8"/>
    <w:rsid w:val="00912292"/>
    <w:rsid w:val="00912895"/>
    <w:rsid w:val="00912AF0"/>
    <w:rsid w:val="00912B1B"/>
    <w:rsid w:val="00912D02"/>
    <w:rsid w:val="009135A6"/>
    <w:rsid w:val="009136A9"/>
    <w:rsid w:val="00913766"/>
    <w:rsid w:val="00913864"/>
    <w:rsid w:val="00913CE3"/>
    <w:rsid w:val="00913EE8"/>
    <w:rsid w:val="009144C1"/>
    <w:rsid w:val="0091467D"/>
    <w:rsid w:val="009147CD"/>
    <w:rsid w:val="009153EC"/>
    <w:rsid w:val="00915B36"/>
    <w:rsid w:val="00915BC5"/>
    <w:rsid w:val="00915FDC"/>
    <w:rsid w:val="009163B5"/>
    <w:rsid w:val="00916525"/>
    <w:rsid w:val="009166F9"/>
    <w:rsid w:val="009167CB"/>
    <w:rsid w:val="009171EC"/>
    <w:rsid w:val="009208A6"/>
    <w:rsid w:val="00920ED6"/>
    <w:rsid w:val="00921764"/>
    <w:rsid w:val="00921C5C"/>
    <w:rsid w:val="009220B2"/>
    <w:rsid w:val="009221B4"/>
    <w:rsid w:val="00922214"/>
    <w:rsid w:val="0092282F"/>
    <w:rsid w:val="009228A7"/>
    <w:rsid w:val="00922EDA"/>
    <w:rsid w:val="00923247"/>
    <w:rsid w:val="009234D2"/>
    <w:rsid w:val="00923BBD"/>
    <w:rsid w:val="00924354"/>
    <w:rsid w:val="0092472C"/>
    <w:rsid w:val="009247AF"/>
    <w:rsid w:val="009259FC"/>
    <w:rsid w:val="00925E4E"/>
    <w:rsid w:val="00925E74"/>
    <w:rsid w:val="009260FE"/>
    <w:rsid w:val="0092788C"/>
    <w:rsid w:val="00927BE1"/>
    <w:rsid w:val="00930AAE"/>
    <w:rsid w:val="00930AE1"/>
    <w:rsid w:val="00931C17"/>
    <w:rsid w:val="00932A40"/>
    <w:rsid w:val="00932F3D"/>
    <w:rsid w:val="009331BD"/>
    <w:rsid w:val="00934217"/>
    <w:rsid w:val="00935D29"/>
    <w:rsid w:val="00936635"/>
    <w:rsid w:val="00936729"/>
    <w:rsid w:val="00936989"/>
    <w:rsid w:val="00937237"/>
    <w:rsid w:val="00937702"/>
    <w:rsid w:val="00940CC7"/>
    <w:rsid w:val="009426FD"/>
    <w:rsid w:val="009427EE"/>
    <w:rsid w:val="00942A0A"/>
    <w:rsid w:val="00942BD3"/>
    <w:rsid w:val="00942E5F"/>
    <w:rsid w:val="00943288"/>
    <w:rsid w:val="00943604"/>
    <w:rsid w:val="009450E4"/>
    <w:rsid w:val="00945765"/>
    <w:rsid w:val="00946B69"/>
    <w:rsid w:val="00946EEC"/>
    <w:rsid w:val="009471F1"/>
    <w:rsid w:val="009472B3"/>
    <w:rsid w:val="00947E61"/>
    <w:rsid w:val="009503AD"/>
    <w:rsid w:val="00950918"/>
    <w:rsid w:val="00951746"/>
    <w:rsid w:val="00952799"/>
    <w:rsid w:val="009528AA"/>
    <w:rsid w:val="00954030"/>
    <w:rsid w:val="00954467"/>
    <w:rsid w:val="00956507"/>
    <w:rsid w:val="0095664C"/>
    <w:rsid w:val="00956CCE"/>
    <w:rsid w:val="00957139"/>
    <w:rsid w:val="009571B3"/>
    <w:rsid w:val="00957331"/>
    <w:rsid w:val="0095769C"/>
    <w:rsid w:val="00957B0D"/>
    <w:rsid w:val="00957F79"/>
    <w:rsid w:val="00960029"/>
    <w:rsid w:val="009602DF"/>
    <w:rsid w:val="00960327"/>
    <w:rsid w:val="00960DA8"/>
    <w:rsid w:val="009610EC"/>
    <w:rsid w:val="009612C1"/>
    <w:rsid w:val="009614A3"/>
    <w:rsid w:val="009626F1"/>
    <w:rsid w:val="00962B2A"/>
    <w:rsid w:val="009631B3"/>
    <w:rsid w:val="009633F0"/>
    <w:rsid w:val="00963736"/>
    <w:rsid w:val="00963931"/>
    <w:rsid w:val="00963B39"/>
    <w:rsid w:val="0096430D"/>
    <w:rsid w:val="0096451C"/>
    <w:rsid w:val="0096463A"/>
    <w:rsid w:val="009649FD"/>
    <w:rsid w:val="00965B0C"/>
    <w:rsid w:val="00965C40"/>
    <w:rsid w:val="00966517"/>
    <w:rsid w:val="009667F3"/>
    <w:rsid w:val="00966AA1"/>
    <w:rsid w:val="00966E45"/>
    <w:rsid w:val="00966F76"/>
    <w:rsid w:val="00967602"/>
    <w:rsid w:val="00967B4C"/>
    <w:rsid w:val="00970058"/>
    <w:rsid w:val="0097034B"/>
    <w:rsid w:val="0097035E"/>
    <w:rsid w:val="009708C4"/>
    <w:rsid w:val="00970CB7"/>
    <w:rsid w:val="00971158"/>
    <w:rsid w:val="0097151C"/>
    <w:rsid w:val="00973462"/>
    <w:rsid w:val="00973538"/>
    <w:rsid w:val="009735F2"/>
    <w:rsid w:val="00973691"/>
    <w:rsid w:val="00973B32"/>
    <w:rsid w:val="00973FFD"/>
    <w:rsid w:val="009741A0"/>
    <w:rsid w:val="00974A65"/>
    <w:rsid w:val="00974B9B"/>
    <w:rsid w:val="009754D4"/>
    <w:rsid w:val="00975950"/>
    <w:rsid w:val="009765C7"/>
    <w:rsid w:val="00977712"/>
    <w:rsid w:val="009802DB"/>
    <w:rsid w:val="009803F3"/>
    <w:rsid w:val="00980F2D"/>
    <w:rsid w:val="00980F69"/>
    <w:rsid w:val="00981230"/>
    <w:rsid w:val="00981245"/>
    <w:rsid w:val="0098137F"/>
    <w:rsid w:val="009814D9"/>
    <w:rsid w:val="009824A1"/>
    <w:rsid w:val="00982A64"/>
    <w:rsid w:val="00982BBD"/>
    <w:rsid w:val="00982C15"/>
    <w:rsid w:val="00982CAA"/>
    <w:rsid w:val="009832CF"/>
    <w:rsid w:val="0098359D"/>
    <w:rsid w:val="0098400C"/>
    <w:rsid w:val="009844A7"/>
    <w:rsid w:val="00984D59"/>
    <w:rsid w:val="00984ED4"/>
    <w:rsid w:val="009855E2"/>
    <w:rsid w:val="00985C78"/>
    <w:rsid w:val="00986B0B"/>
    <w:rsid w:val="00986E0A"/>
    <w:rsid w:val="00991285"/>
    <w:rsid w:val="00991321"/>
    <w:rsid w:val="009915C2"/>
    <w:rsid w:val="00991C6E"/>
    <w:rsid w:val="00991FD8"/>
    <w:rsid w:val="00992777"/>
    <w:rsid w:val="00992BF5"/>
    <w:rsid w:val="00993EB1"/>
    <w:rsid w:val="00995199"/>
    <w:rsid w:val="00995BA1"/>
    <w:rsid w:val="00995DF9"/>
    <w:rsid w:val="00995E7D"/>
    <w:rsid w:val="0099619C"/>
    <w:rsid w:val="00996A3E"/>
    <w:rsid w:val="009972A5"/>
    <w:rsid w:val="00997E77"/>
    <w:rsid w:val="00997F5B"/>
    <w:rsid w:val="009A04F9"/>
    <w:rsid w:val="009A07F4"/>
    <w:rsid w:val="009A0B9B"/>
    <w:rsid w:val="009A0F06"/>
    <w:rsid w:val="009A1ADB"/>
    <w:rsid w:val="009A1F31"/>
    <w:rsid w:val="009A24BB"/>
    <w:rsid w:val="009A2FB6"/>
    <w:rsid w:val="009A35A9"/>
    <w:rsid w:val="009A35EB"/>
    <w:rsid w:val="009A3799"/>
    <w:rsid w:val="009A49D7"/>
    <w:rsid w:val="009A5090"/>
    <w:rsid w:val="009A57DD"/>
    <w:rsid w:val="009A58C4"/>
    <w:rsid w:val="009A6483"/>
    <w:rsid w:val="009A703F"/>
    <w:rsid w:val="009A73E3"/>
    <w:rsid w:val="009A7429"/>
    <w:rsid w:val="009A751C"/>
    <w:rsid w:val="009A7C6F"/>
    <w:rsid w:val="009A7F69"/>
    <w:rsid w:val="009B0233"/>
    <w:rsid w:val="009B0522"/>
    <w:rsid w:val="009B0DFD"/>
    <w:rsid w:val="009B14CD"/>
    <w:rsid w:val="009B2C7E"/>
    <w:rsid w:val="009B42AC"/>
    <w:rsid w:val="009B4E73"/>
    <w:rsid w:val="009B5FA9"/>
    <w:rsid w:val="009B6003"/>
    <w:rsid w:val="009B688B"/>
    <w:rsid w:val="009B6AA2"/>
    <w:rsid w:val="009B6D31"/>
    <w:rsid w:val="009B77CA"/>
    <w:rsid w:val="009B7A52"/>
    <w:rsid w:val="009B7B44"/>
    <w:rsid w:val="009B7B48"/>
    <w:rsid w:val="009C04D2"/>
    <w:rsid w:val="009C07C4"/>
    <w:rsid w:val="009C09F2"/>
    <w:rsid w:val="009C0D01"/>
    <w:rsid w:val="009C103B"/>
    <w:rsid w:val="009C16B5"/>
    <w:rsid w:val="009C1910"/>
    <w:rsid w:val="009C1E26"/>
    <w:rsid w:val="009C2339"/>
    <w:rsid w:val="009C2A24"/>
    <w:rsid w:val="009C2B54"/>
    <w:rsid w:val="009C2EB1"/>
    <w:rsid w:val="009C376D"/>
    <w:rsid w:val="009C3FAF"/>
    <w:rsid w:val="009C473B"/>
    <w:rsid w:val="009C4D12"/>
    <w:rsid w:val="009C4EAB"/>
    <w:rsid w:val="009C541D"/>
    <w:rsid w:val="009C5FED"/>
    <w:rsid w:val="009C673A"/>
    <w:rsid w:val="009C6ADB"/>
    <w:rsid w:val="009C6B48"/>
    <w:rsid w:val="009C6BA6"/>
    <w:rsid w:val="009C73A9"/>
    <w:rsid w:val="009C7663"/>
    <w:rsid w:val="009D00A9"/>
    <w:rsid w:val="009D128D"/>
    <w:rsid w:val="009D1B1B"/>
    <w:rsid w:val="009D1CCD"/>
    <w:rsid w:val="009D1EE0"/>
    <w:rsid w:val="009D2214"/>
    <w:rsid w:val="009D4875"/>
    <w:rsid w:val="009D495C"/>
    <w:rsid w:val="009D49CF"/>
    <w:rsid w:val="009D4B65"/>
    <w:rsid w:val="009D6AB0"/>
    <w:rsid w:val="009D6BB6"/>
    <w:rsid w:val="009D70A0"/>
    <w:rsid w:val="009D7296"/>
    <w:rsid w:val="009D7947"/>
    <w:rsid w:val="009D7E26"/>
    <w:rsid w:val="009E063C"/>
    <w:rsid w:val="009E068E"/>
    <w:rsid w:val="009E10A1"/>
    <w:rsid w:val="009E117E"/>
    <w:rsid w:val="009E11C7"/>
    <w:rsid w:val="009E1293"/>
    <w:rsid w:val="009E22FD"/>
    <w:rsid w:val="009E2A95"/>
    <w:rsid w:val="009E2F18"/>
    <w:rsid w:val="009E304E"/>
    <w:rsid w:val="009E32AD"/>
    <w:rsid w:val="009E362A"/>
    <w:rsid w:val="009E3BFD"/>
    <w:rsid w:val="009E4B47"/>
    <w:rsid w:val="009E4C54"/>
    <w:rsid w:val="009E565C"/>
    <w:rsid w:val="009E5787"/>
    <w:rsid w:val="009E57B7"/>
    <w:rsid w:val="009E5964"/>
    <w:rsid w:val="009E5BB6"/>
    <w:rsid w:val="009E5E20"/>
    <w:rsid w:val="009E617D"/>
    <w:rsid w:val="009E62C2"/>
    <w:rsid w:val="009E63C5"/>
    <w:rsid w:val="009E65CF"/>
    <w:rsid w:val="009E6750"/>
    <w:rsid w:val="009E6C35"/>
    <w:rsid w:val="009E6CAB"/>
    <w:rsid w:val="009E718F"/>
    <w:rsid w:val="009E71BC"/>
    <w:rsid w:val="009E74CA"/>
    <w:rsid w:val="009E7648"/>
    <w:rsid w:val="009E792D"/>
    <w:rsid w:val="009E7A77"/>
    <w:rsid w:val="009E7CAA"/>
    <w:rsid w:val="009E7E13"/>
    <w:rsid w:val="009F04B1"/>
    <w:rsid w:val="009F0DE5"/>
    <w:rsid w:val="009F1B8F"/>
    <w:rsid w:val="009F24F6"/>
    <w:rsid w:val="009F280B"/>
    <w:rsid w:val="009F292A"/>
    <w:rsid w:val="009F2989"/>
    <w:rsid w:val="009F2BC1"/>
    <w:rsid w:val="009F3A75"/>
    <w:rsid w:val="009F41E9"/>
    <w:rsid w:val="009F4274"/>
    <w:rsid w:val="009F58F4"/>
    <w:rsid w:val="009F59FF"/>
    <w:rsid w:val="009F689D"/>
    <w:rsid w:val="009F7B10"/>
    <w:rsid w:val="00A0031F"/>
    <w:rsid w:val="00A00E9E"/>
    <w:rsid w:val="00A01177"/>
    <w:rsid w:val="00A0242F"/>
    <w:rsid w:val="00A02A46"/>
    <w:rsid w:val="00A02D35"/>
    <w:rsid w:val="00A0329F"/>
    <w:rsid w:val="00A0389C"/>
    <w:rsid w:val="00A04109"/>
    <w:rsid w:val="00A04962"/>
    <w:rsid w:val="00A04DBA"/>
    <w:rsid w:val="00A053FA"/>
    <w:rsid w:val="00A055A2"/>
    <w:rsid w:val="00A055C4"/>
    <w:rsid w:val="00A066E4"/>
    <w:rsid w:val="00A06A72"/>
    <w:rsid w:val="00A06B1C"/>
    <w:rsid w:val="00A06F6F"/>
    <w:rsid w:val="00A0759E"/>
    <w:rsid w:val="00A07C48"/>
    <w:rsid w:val="00A10BE5"/>
    <w:rsid w:val="00A10C86"/>
    <w:rsid w:val="00A11717"/>
    <w:rsid w:val="00A11F12"/>
    <w:rsid w:val="00A122E9"/>
    <w:rsid w:val="00A1264C"/>
    <w:rsid w:val="00A128BC"/>
    <w:rsid w:val="00A13020"/>
    <w:rsid w:val="00A13360"/>
    <w:rsid w:val="00A135E6"/>
    <w:rsid w:val="00A138AC"/>
    <w:rsid w:val="00A13D8D"/>
    <w:rsid w:val="00A141A3"/>
    <w:rsid w:val="00A14C7E"/>
    <w:rsid w:val="00A14CDA"/>
    <w:rsid w:val="00A155AD"/>
    <w:rsid w:val="00A15D9C"/>
    <w:rsid w:val="00A15EFD"/>
    <w:rsid w:val="00A15F60"/>
    <w:rsid w:val="00A1628A"/>
    <w:rsid w:val="00A16559"/>
    <w:rsid w:val="00A1673D"/>
    <w:rsid w:val="00A16F25"/>
    <w:rsid w:val="00A17110"/>
    <w:rsid w:val="00A17CDC"/>
    <w:rsid w:val="00A17D9C"/>
    <w:rsid w:val="00A20005"/>
    <w:rsid w:val="00A20157"/>
    <w:rsid w:val="00A20260"/>
    <w:rsid w:val="00A2071D"/>
    <w:rsid w:val="00A20890"/>
    <w:rsid w:val="00A20D25"/>
    <w:rsid w:val="00A210A6"/>
    <w:rsid w:val="00A21562"/>
    <w:rsid w:val="00A2224A"/>
    <w:rsid w:val="00A224CF"/>
    <w:rsid w:val="00A22B78"/>
    <w:rsid w:val="00A22C9B"/>
    <w:rsid w:val="00A23462"/>
    <w:rsid w:val="00A23D36"/>
    <w:rsid w:val="00A23FCC"/>
    <w:rsid w:val="00A2428D"/>
    <w:rsid w:val="00A24B04"/>
    <w:rsid w:val="00A24EEA"/>
    <w:rsid w:val="00A24FED"/>
    <w:rsid w:val="00A250E3"/>
    <w:rsid w:val="00A25292"/>
    <w:rsid w:val="00A25766"/>
    <w:rsid w:val="00A26825"/>
    <w:rsid w:val="00A26A89"/>
    <w:rsid w:val="00A26D86"/>
    <w:rsid w:val="00A272B1"/>
    <w:rsid w:val="00A301D1"/>
    <w:rsid w:val="00A302D9"/>
    <w:rsid w:val="00A3195B"/>
    <w:rsid w:val="00A31C5D"/>
    <w:rsid w:val="00A31C6F"/>
    <w:rsid w:val="00A31CFE"/>
    <w:rsid w:val="00A32DCC"/>
    <w:rsid w:val="00A335A6"/>
    <w:rsid w:val="00A33CEE"/>
    <w:rsid w:val="00A34B76"/>
    <w:rsid w:val="00A34D49"/>
    <w:rsid w:val="00A34F22"/>
    <w:rsid w:val="00A35B01"/>
    <w:rsid w:val="00A35D97"/>
    <w:rsid w:val="00A3648A"/>
    <w:rsid w:val="00A36861"/>
    <w:rsid w:val="00A36B8E"/>
    <w:rsid w:val="00A374BF"/>
    <w:rsid w:val="00A374DB"/>
    <w:rsid w:val="00A3765D"/>
    <w:rsid w:val="00A37FB7"/>
    <w:rsid w:val="00A4015C"/>
    <w:rsid w:val="00A402D2"/>
    <w:rsid w:val="00A40764"/>
    <w:rsid w:val="00A415E7"/>
    <w:rsid w:val="00A41DFE"/>
    <w:rsid w:val="00A41E1B"/>
    <w:rsid w:val="00A4211E"/>
    <w:rsid w:val="00A422E2"/>
    <w:rsid w:val="00A4249E"/>
    <w:rsid w:val="00A4270D"/>
    <w:rsid w:val="00A4298B"/>
    <w:rsid w:val="00A42993"/>
    <w:rsid w:val="00A435BC"/>
    <w:rsid w:val="00A43EF1"/>
    <w:rsid w:val="00A44108"/>
    <w:rsid w:val="00A44BBC"/>
    <w:rsid w:val="00A44D7A"/>
    <w:rsid w:val="00A44D9A"/>
    <w:rsid w:val="00A4503E"/>
    <w:rsid w:val="00A45368"/>
    <w:rsid w:val="00A454AC"/>
    <w:rsid w:val="00A45D9A"/>
    <w:rsid w:val="00A45DE9"/>
    <w:rsid w:val="00A45E2E"/>
    <w:rsid w:val="00A45F1F"/>
    <w:rsid w:val="00A46089"/>
    <w:rsid w:val="00A4668A"/>
    <w:rsid w:val="00A46944"/>
    <w:rsid w:val="00A46946"/>
    <w:rsid w:val="00A47612"/>
    <w:rsid w:val="00A47B81"/>
    <w:rsid w:val="00A47D37"/>
    <w:rsid w:val="00A47DA0"/>
    <w:rsid w:val="00A506C2"/>
    <w:rsid w:val="00A50C18"/>
    <w:rsid w:val="00A50CC5"/>
    <w:rsid w:val="00A50F43"/>
    <w:rsid w:val="00A51695"/>
    <w:rsid w:val="00A516D3"/>
    <w:rsid w:val="00A51B35"/>
    <w:rsid w:val="00A51D26"/>
    <w:rsid w:val="00A51F7A"/>
    <w:rsid w:val="00A5264E"/>
    <w:rsid w:val="00A52E18"/>
    <w:rsid w:val="00A53152"/>
    <w:rsid w:val="00A54E8C"/>
    <w:rsid w:val="00A55B23"/>
    <w:rsid w:val="00A55E4A"/>
    <w:rsid w:val="00A56D91"/>
    <w:rsid w:val="00A571D3"/>
    <w:rsid w:val="00A572F8"/>
    <w:rsid w:val="00A5799E"/>
    <w:rsid w:val="00A57F7E"/>
    <w:rsid w:val="00A60EC9"/>
    <w:rsid w:val="00A60EEF"/>
    <w:rsid w:val="00A611F5"/>
    <w:rsid w:val="00A61511"/>
    <w:rsid w:val="00A619BE"/>
    <w:rsid w:val="00A61BD2"/>
    <w:rsid w:val="00A61E43"/>
    <w:rsid w:val="00A622B6"/>
    <w:rsid w:val="00A64BE1"/>
    <w:rsid w:val="00A65A27"/>
    <w:rsid w:val="00A65A4D"/>
    <w:rsid w:val="00A664CF"/>
    <w:rsid w:val="00A66770"/>
    <w:rsid w:val="00A66B85"/>
    <w:rsid w:val="00A66C41"/>
    <w:rsid w:val="00A67235"/>
    <w:rsid w:val="00A67677"/>
    <w:rsid w:val="00A67CE3"/>
    <w:rsid w:val="00A700FB"/>
    <w:rsid w:val="00A70E76"/>
    <w:rsid w:val="00A7112E"/>
    <w:rsid w:val="00A71FFC"/>
    <w:rsid w:val="00A72BEC"/>
    <w:rsid w:val="00A72D9D"/>
    <w:rsid w:val="00A72E56"/>
    <w:rsid w:val="00A735D3"/>
    <w:rsid w:val="00A73672"/>
    <w:rsid w:val="00A73E46"/>
    <w:rsid w:val="00A740E1"/>
    <w:rsid w:val="00A740F4"/>
    <w:rsid w:val="00A74429"/>
    <w:rsid w:val="00A74560"/>
    <w:rsid w:val="00A74F74"/>
    <w:rsid w:val="00A75099"/>
    <w:rsid w:val="00A75808"/>
    <w:rsid w:val="00A765DA"/>
    <w:rsid w:val="00A768F0"/>
    <w:rsid w:val="00A76A03"/>
    <w:rsid w:val="00A76B04"/>
    <w:rsid w:val="00A771E8"/>
    <w:rsid w:val="00A776FD"/>
    <w:rsid w:val="00A7791E"/>
    <w:rsid w:val="00A80101"/>
    <w:rsid w:val="00A80C98"/>
    <w:rsid w:val="00A80EDF"/>
    <w:rsid w:val="00A828C4"/>
    <w:rsid w:val="00A82948"/>
    <w:rsid w:val="00A82B2D"/>
    <w:rsid w:val="00A832B4"/>
    <w:rsid w:val="00A8339B"/>
    <w:rsid w:val="00A851F9"/>
    <w:rsid w:val="00A85B10"/>
    <w:rsid w:val="00A862A6"/>
    <w:rsid w:val="00A864D1"/>
    <w:rsid w:val="00A8721B"/>
    <w:rsid w:val="00A8735D"/>
    <w:rsid w:val="00A8744B"/>
    <w:rsid w:val="00A8765D"/>
    <w:rsid w:val="00A878DF"/>
    <w:rsid w:val="00A9031A"/>
    <w:rsid w:val="00A905CC"/>
    <w:rsid w:val="00A9067F"/>
    <w:rsid w:val="00A907E9"/>
    <w:rsid w:val="00A90E5D"/>
    <w:rsid w:val="00A91173"/>
    <w:rsid w:val="00A91290"/>
    <w:rsid w:val="00A9163C"/>
    <w:rsid w:val="00A91BD8"/>
    <w:rsid w:val="00A91F16"/>
    <w:rsid w:val="00A9249D"/>
    <w:rsid w:val="00A92A15"/>
    <w:rsid w:val="00A940C8"/>
    <w:rsid w:val="00A94B66"/>
    <w:rsid w:val="00A95658"/>
    <w:rsid w:val="00A959C4"/>
    <w:rsid w:val="00A96171"/>
    <w:rsid w:val="00A961FF"/>
    <w:rsid w:val="00A96486"/>
    <w:rsid w:val="00A96BE7"/>
    <w:rsid w:val="00A96E99"/>
    <w:rsid w:val="00A976C6"/>
    <w:rsid w:val="00AA13A8"/>
    <w:rsid w:val="00AA1498"/>
    <w:rsid w:val="00AA197D"/>
    <w:rsid w:val="00AA1E7A"/>
    <w:rsid w:val="00AA20CD"/>
    <w:rsid w:val="00AA20F6"/>
    <w:rsid w:val="00AA2888"/>
    <w:rsid w:val="00AA3939"/>
    <w:rsid w:val="00AA3E34"/>
    <w:rsid w:val="00AA3F2C"/>
    <w:rsid w:val="00AA3FA6"/>
    <w:rsid w:val="00AA4665"/>
    <w:rsid w:val="00AA4BF3"/>
    <w:rsid w:val="00AA530D"/>
    <w:rsid w:val="00AA5A5E"/>
    <w:rsid w:val="00AA5A8D"/>
    <w:rsid w:val="00AA5D7F"/>
    <w:rsid w:val="00AA6721"/>
    <w:rsid w:val="00AA72E6"/>
    <w:rsid w:val="00AA7857"/>
    <w:rsid w:val="00AA7BDB"/>
    <w:rsid w:val="00AB0EAC"/>
    <w:rsid w:val="00AB0F0A"/>
    <w:rsid w:val="00AB1825"/>
    <w:rsid w:val="00AB1AC5"/>
    <w:rsid w:val="00AB1EED"/>
    <w:rsid w:val="00AB2A3B"/>
    <w:rsid w:val="00AB2CD2"/>
    <w:rsid w:val="00AB2F02"/>
    <w:rsid w:val="00AB348D"/>
    <w:rsid w:val="00AB3A89"/>
    <w:rsid w:val="00AB4158"/>
    <w:rsid w:val="00AB429E"/>
    <w:rsid w:val="00AB5192"/>
    <w:rsid w:val="00AB5969"/>
    <w:rsid w:val="00AB5DD7"/>
    <w:rsid w:val="00AB693A"/>
    <w:rsid w:val="00AB6C05"/>
    <w:rsid w:val="00AB6EC2"/>
    <w:rsid w:val="00AB7041"/>
    <w:rsid w:val="00AB7603"/>
    <w:rsid w:val="00AB7B71"/>
    <w:rsid w:val="00AC0883"/>
    <w:rsid w:val="00AC0A0B"/>
    <w:rsid w:val="00AC0EE5"/>
    <w:rsid w:val="00AC0FB0"/>
    <w:rsid w:val="00AC12D5"/>
    <w:rsid w:val="00AC18E0"/>
    <w:rsid w:val="00AC1A0A"/>
    <w:rsid w:val="00AC1AD4"/>
    <w:rsid w:val="00AC235A"/>
    <w:rsid w:val="00AC31B0"/>
    <w:rsid w:val="00AC3562"/>
    <w:rsid w:val="00AC3655"/>
    <w:rsid w:val="00AC3D8D"/>
    <w:rsid w:val="00AC3FFA"/>
    <w:rsid w:val="00AC427E"/>
    <w:rsid w:val="00AC4C26"/>
    <w:rsid w:val="00AC4CFC"/>
    <w:rsid w:val="00AC5294"/>
    <w:rsid w:val="00AC5CE5"/>
    <w:rsid w:val="00AC5EEE"/>
    <w:rsid w:val="00AC6567"/>
    <w:rsid w:val="00AC697D"/>
    <w:rsid w:val="00AC69BE"/>
    <w:rsid w:val="00AC6CAC"/>
    <w:rsid w:val="00AC6F12"/>
    <w:rsid w:val="00AC7567"/>
    <w:rsid w:val="00AC77CA"/>
    <w:rsid w:val="00AD02DD"/>
    <w:rsid w:val="00AD043E"/>
    <w:rsid w:val="00AD05DA"/>
    <w:rsid w:val="00AD1049"/>
    <w:rsid w:val="00AD296A"/>
    <w:rsid w:val="00AD2B59"/>
    <w:rsid w:val="00AD2EE5"/>
    <w:rsid w:val="00AD31DE"/>
    <w:rsid w:val="00AD33E9"/>
    <w:rsid w:val="00AD3C1D"/>
    <w:rsid w:val="00AD54E8"/>
    <w:rsid w:val="00AD5A65"/>
    <w:rsid w:val="00AD652E"/>
    <w:rsid w:val="00AD698B"/>
    <w:rsid w:val="00AD74B2"/>
    <w:rsid w:val="00AE0C33"/>
    <w:rsid w:val="00AE0E26"/>
    <w:rsid w:val="00AE1C7B"/>
    <w:rsid w:val="00AE2341"/>
    <w:rsid w:val="00AE2546"/>
    <w:rsid w:val="00AE280B"/>
    <w:rsid w:val="00AE284E"/>
    <w:rsid w:val="00AE3040"/>
    <w:rsid w:val="00AE3385"/>
    <w:rsid w:val="00AE3AFF"/>
    <w:rsid w:val="00AE4481"/>
    <w:rsid w:val="00AE4E33"/>
    <w:rsid w:val="00AE5960"/>
    <w:rsid w:val="00AE5D10"/>
    <w:rsid w:val="00AE7838"/>
    <w:rsid w:val="00AE7A7A"/>
    <w:rsid w:val="00AF06A4"/>
    <w:rsid w:val="00AF06FD"/>
    <w:rsid w:val="00AF0A85"/>
    <w:rsid w:val="00AF1271"/>
    <w:rsid w:val="00AF168F"/>
    <w:rsid w:val="00AF1F14"/>
    <w:rsid w:val="00AF21D8"/>
    <w:rsid w:val="00AF2657"/>
    <w:rsid w:val="00AF29E0"/>
    <w:rsid w:val="00AF30AA"/>
    <w:rsid w:val="00AF3426"/>
    <w:rsid w:val="00AF358D"/>
    <w:rsid w:val="00AF37F4"/>
    <w:rsid w:val="00AF3824"/>
    <w:rsid w:val="00AF39A8"/>
    <w:rsid w:val="00AF4095"/>
    <w:rsid w:val="00AF4873"/>
    <w:rsid w:val="00AF4A10"/>
    <w:rsid w:val="00AF5338"/>
    <w:rsid w:val="00AF541C"/>
    <w:rsid w:val="00AF583C"/>
    <w:rsid w:val="00AF5B4B"/>
    <w:rsid w:val="00AF5DEF"/>
    <w:rsid w:val="00AF6368"/>
    <w:rsid w:val="00AF68B1"/>
    <w:rsid w:val="00AF6BE7"/>
    <w:rsid w:val="00AF6EA6"/>
    <w:rsid w:val="00AF703E"/>
    <w:rsid w:val="00AF7347"/>
    <w:rsid w:val="00AF7D3B"/>
    <w:rsid w:val="00B00073"/>
    <w:rsid w:val="00B000D8"/>
    <w:rsid w:val="00B002D9"/>
    <w:rsid w:val="00B009A3"/>
    <w:rsid w:val="00B01537"/>
    <w:rsid w:val="00B01B56"/>
    <w:rsid w:val="00B01F95"/>
    <w:rsid w:val="00B021D6"/>
    <w:rsid w:val="00B02678"/>
    <w:rsid w:val="00B02F86"/>
    <w:rsid w:val="00B0378C"/>
    <w:rsid w:val="00B03828"/>
    <w:rsid w:val="00B03DB2"/>
    <w:rsid w:val="00B03EDC"/>
    <w:rsid w:val="00B03EEC"/>
    <w:rsid w:val="00B042E0"/>
    <w:rsid w:val="00B04428"/>
    <w:rsid w:val="00B044F4"/>
    <w:rsid w:val="00B04BB0"/>
    <w:rsid w:val="00B04D27"/>
    <w:rsid w:val="00B0594D"/>
    <w:rsid w:val="00B05A22"/>
    <w:rsid w:val="00B05BAE"/>
    <w:rsid w:val="00B062CD"/>
    <w:rsid w:val="00B068E5"/>
    <w:rsid w:val="00B06DB3"/>
    <w:rsid w:val="00B070C4"/>
    <w:rsid w:val="00B071F1"/>
    <w:rsid w:val="00B07746"/>
    <w:rsid w:val="00B1022F"/>
    <w:rsid w:val="00B102E8"/>
    <w:rsid w:val="00B113C2"/>
    <w:rsid w:val="00B11915"/>
    <w:rsid w:val="00B12238"/>
    <w:rsid w:val="00B12AA6"/>
    <w:rsid w:val="00B12C77"/>
    <w:rsid w:val="00B13483"/>
    <w:rsid w:val="00B13698"/>
    <w:rsid w:val="00B138F3"/>
    <w:rsid w:val="00B13B92"/>
    <w:rsid w:val="00B13F4B"/>
    <w:rsid w:val="00B14095"/>
    <w:rsid w:val="00B14113"/>
    <w:rsid w:val="00B157BF"/>
    <w:rsid w:val="00B15AFB"/>
    <w:rsid w:val="00B168ED"/>
    <w:rsid w:val="00B16F2B"/>
    <w:rsid w:val="00B17194"/>
    <w:rsid w:val="00B17B73"/>
    <w:rsid w:val="00B17B9D"/>
    <w:rsid w:val="00B17C40"/>
    <w:rsid w:val="00B17C7E"/>
    <w:rsid w:val="00B20C0D"/>
    <w:rsid w:val="00B2102D"/>
    <w:rsid w:val="00B2133D"/>
    <w:rsid w:val="00B21429"/>
    <w:rsid w:val="00B2181D"/>
    <w:rsid w:val="00B22019"/>
    <w:rsid w:val="00B2237F"/>
    <w:rsid w:val="00B22530"/>
    <w:rsid w:val="00B22720"/>
    <w:rsid w:val="00B22863"/>
    <w:rsid w:val="00B22B5C"/>
    <w:rsid w:val="00B22D6C"/>
    <w:rsid w:val="00B231AE"/>
    <w:rsid w:val="00B2350A"/>
    <w:rsid w:val="00B24266"/>
    <w:rsid w:val="00B247D6"/>
    <w:rsid w:val="00B24D08"/>
    <w:rsid w:val="00B255F3"/>
    <w:rsid w:val="00B25714"/>
    <w:rsid w:val="00B257A9"/>
    <w:rsid w:val="00B257C0"/>
    <w:rsid w:val="00B26001"/>
    <w:rsid w:val="00B26281"/>
    <w:rsid w:val="00B26A54"/>
    <w:rsid w:val="00B2764B"/>
    <w:rsid w:val="00B27948"/>
    <w:rsid w:val="00B30F94"/>
    <w:rsid w:val="00B316DC"/>
    <w:rsid w:val="00B31840"/>
    <w:rsid w:val="00B31959"/>
    <w:rsid w:val="00B31A5C"/>
    <w:rsid w:val="00B327AE"/>
    <w:rsid w:val="00B330E3"/>
    <w:rsid w:val="00B34FA3"/>
    <w:rsid w:val="00B352C9"/>
    <w:rsid w:val="00B35EB6"/>
    <w:rsid w:val="00B36065"/>
    <w:rsid w:val="00B360C8"/>
    <w:rsid w:val="00B3660E"/>
    <w:rsid w:val="00B36ADB"/>
    <w:rsid w:val="00B37648"/>
    <w:rsid w:val="00B3798F"/>
    <w:rsid w:val="00B37EBA"/>
    <w:rsid w:val="00B37FD7"/>
    <w:rsid w:val="00B4048A"/>
    <w:rsid w:val="00B40E85"/>
    <w:rsid w:val="00B41054"/>
    <w:rsid w:val="00B413DE"/>
    <w:rsid w:val="00B4166D"/>
    <w:rsid w:val="00B41A59"/>
    <w:rsid w:val="00B42029"/>
    <w:rsid w:val="00B420C9"/>
    <w:rsid w:val="00B4233D"/>
    <w:rsid w:val="00B424BB"/>
    <w:rsid w:val="00B42B26"/>
    <w:rsid w:val="00B42C5F"/>
    <w:rsid w:val="00B42F8A"/>
    <w:rsid w:val="00B43233"/>
    <w:rsid w:val="00B43284"/>
    <w:rsid w:val="00B440B0"/>
    <w:rsid w:val="00B44649"/>
    <w:rsid w:val="00B44A54"/>
    <w:rsid w:val="00B44AC8"/>
    <w:rsid w:val="00B45652"/>
    <w:rsid w:val="00B4668A"/>
    <w:rsid w:val="00B46A2A"/>
    <w:rsid w:val="00B46A91"/>
    <w:rsid w:val="00B4741A"/>
    <w:rsid w:val="00B474C9"/>
    <w:rsid w:val="00B47C91"/>
    <w:rsid w:val="00B502E7"/>
    <w:rsid w:val="00B50610"/>
    <w:rsid w:val="00B51E99"/>
    <w:rsid w:val="00B5216B"/>
    <w:rsid w:val="00B52216"/>
    <w:rsid w:val="00B5225A"/>
    <w:rsid w:val="00B52C06"/>
    <w:rsid w:val="00B53D94"/>
    <w:rsid w:val="00B53FA6"/>
    <w:rsid w:val="00B547B3"/>
    <w:rsid w:val="00B54A47"/>
    <w:rsid w:val="00B54C9F"/>
    <w:rsid w:val="00B54CAF"/>
    <w:rsid w:val="00B54FE9"/>
    <w:rsid w:val="00B554FA"/>
    <w:rsid w:val="00B55F1B"/>
    <w:rsid w:val="00B566C4"/>
    <w:rsid w:val="00B6091D"/>
    <w:rsid w:val="00B609F4"/>
    <w:rsid w:val="00B619B6"/>
    <w:rsid w:val="00B6203B"/>
    <w:rsid w:val="00B62CB2"/>
    <w:rsid w:val="00B63168"/>
    <w:rsid w:val="00B632B4"/>
    <w:rsid w:val="00B63313"/>
    <w:rsid w:val="00B63AE7"/>
    <w:rsid w:val="00B63C99"/>
    <w:rsid w:val="00B643C8"/>
    <w:rsid w:val="00B64532"/>
    <w:rsid w:val="00B648A0"/>
    <w:rsid w:val="00B64BE0"/>
    <w:rsid w:val="00B64D7C"/>
    <w:rsid w:val="00B6509B"/>
    <w:rsid w:val="00B650CB"/>
    <w:rsid w:val="00B65415"/>
    <w:rsid w:val="00B65E1D"/>
    <w:rsid w:val="00B65F77"/>
    <w:rsid w:val="00B6744C"/>
    <w:rsid w:val="00B67EC9"/>
    <w:rsid w:val="00B70222"/>
    <w:rsid w:val="00B702E2"/>
    <w:rsid w:val="00B70CD3"/>
    <w:rsid w:val="00B71693"/>
    <w:rsid w:val="00B71B4F"/>
    <w:rsid w:val="00B71C2A"/>
    <w:rsid w:val="00B71FA4"/>
    <w:rsid w:val="00B72897"/>
    <w:rsid w:val="00B72A54"/>
    <w:rsid w:val="00B72A93"/>
    <w:rsid w:val="00B72BE0"/>
    <w:rsid w:val="00B73A0C"/>
    <w:rsid w:val="00B73E8B"/>
    <w:rsid w:val="00B74006"/>
    <w:rsid w:val="00B74266"/>
    <w:rsid w:val="00B74409"/>
    <w:rsid w:val="00B74DEB"/>
    <w:rsid w:val="00B76E96"/>
    <w:rsid w:val="00B770B7"/>
    <w:rsid w:val="00B775E7"/>
    <w:rsid w:val="00B77E2E"/>
    <w:rsid w:val="00B80064"/>
    <w:rsid w:val="00B80633"/>
    <w:rsid w:val="00B8072A"/>
    <w:rsid w:val="00B80EF0"/>
    <w:rsid w:val="00B81614"/>
    <w:rsid w:val="00B818DA"/>
    <w:rsid w:val="00B81952"/>
    <w:rsid w:val="00B82BA1"/>
    <w:rsid w:val="00B82EF1"/>
    <w:rsid w:val="00B830EB"/>
    <w:rsid w:val="00B83581"/>
    <w:rsid w:val="00B83D3B"/>
    <w:rsid w:val="00B8419E"/>
    <w:rsid w:val="00B842FF"/>
    <w:rsid w:val="00B84A3A"/>
    <w:rsid w:val="00B855C9"/>
    <w:rsid w:val="00B8575F"/>
    <w:rsid w:val="00B85C88"/>
    <w:rsid w:val="00B8602D"/>
    <w:rsid w:val="00B8631A"/>
    <w:rsid w:val="00B86676"/>
    <w:rsid w:val="00B87DB9"/>
    <w:rsid w:val="00B9047E"/>
    <w:rsid w:val="00B90B51"/>
    <w:rsid w:val="00B917CE"/>
    <w:rsid w:val="00B91A75"/>
    <w:rsid w:val="00B920F4"/>
    <w:rsid w:val="00B924D9"/>
    <w:rsid w:val="00B92A18"/>
    <w:rsid w:val="00B931E6"/>
    <w:rsid w:val="00B9332C"/>
    <w:rsid w:val="00B9345F"/>
    <w:rsid w:val="00B9383E"/>
    <w:rsid w:val="00B93D4F"/>
    <w:rsid w:val="00B93EBF"/>
    <w:rsid w:val="00B94BE5"/>
    <w:rsid w:val="00B94FF0"/>
    <w:rsid w:val="00B9567D"/>
    <w:rsid w:val="00B95D00"/>
    <w:rsid w:val="00B960CA"/>
    <w:rsid w:val="00B962A9"/>
    <w:rsid w:val="00B96780"/>
    <w:rsid w:val="00B97695"/>
    <w:rsid w:val="00BA05B4"/>
    <w:rsid w:val="00BA08AF"/>
    <w:rsid w:val="00BA09C0"/>
    <w:rsid w:val="00BA0B04"/>
    <w:rsid w:val="00BA1C95"/>
    <w:rsid w:val="00BA1FD0"/>
    <w:rsid w:val="00BA225B"/>
    <w:rsid w:val="00BA25C1"/>
    <w:rsid w:val="00BA2658"/>
    <w:rsid w:val="00BA289A"/>
    <w:rsid w:val="00BA30E2"/>
    <w:rsid w:val="00BA33D5"/>
    <w:rsid w:val="00BA3A4E"/>
    <w:rsid w:val="00BA5249"/>
    <w:rsid w:val="00BA52F6"/>
    <w:rsid w:val="00BA5302"/>
    <w:rsid w:val="00BA5368"/>
    <w:rsid w:val="00BA53FB"/>
    <w:rsid w:val="00BA613B"/>
    <w:rsid w:val="00BA6282"/>
    <w:rsid w:val="00BA6CB4"/>
    <w:rsid w:val="00BA6FAA"/>
    <w:rsid w:val="00BA75AC"/>
    <w:rsid w:val="00BA77A3"/>
    <w:rsid w:val="00BB008A"/>
    <w:rsid w:val="00BB11B0"/>
    <w:rsid w:val="00BB1C4C"/>
    <w:rsid w:val="00BB2051"/>
    <w:rsid w:val="00BB20A7"/>
    <w:rsid w:val="00BB216C"/>
    <w:rsid w:val="00BB27DD"/>
    <w:rsid w:val="00BB2DA9"/>
    <w:rsid w:val="00BB3BBE"/>
    <w:rsid w:val="00BB3C10"/>
    <w:rsid w:val="00BB4077"/>
    <w:rsid w:val="00BB461A"/>
    <w:rsid w:val="00BB4989"/>
    <w:rsid w:val="00BB4A9A"/>
    <w:rsid w:val="00BB559B"/>
    <w:rsid w:val="00BB567E"/>
    <w:rsid w:val="00BB59E1"/>
    <w:rsid w:val="00BB643D"/>
    <w:rsid w:val="00BB73A6"/>
    <w:rsid w:val="00BB7AAF"/>
    <w:rsid w:val="00BC09ED"/>
    <w:rsid w:val="00BC0A4A"/>
    <w:rsid w:val="00BC0AEE"/>
    <w:rsid w:val="00BC1452"/>
    <w:rsid w:val="00BC16BC"/>
    <w:rsid w:val="00BC1CE5"/>
    <w:rsid w:val="00BC21FB"/>
    <w:rsid w:val="00BC2A40"/>
    <w:rsid w:val="00BC34EF"/>
    <w:rsid w:val="00BC3A9C"/>
    <w:rsid w:val="00BC3CDC"/>
    <w:rsid w:val="00BC3D67"/>
    <w:rsid w:val="00BC3E48"/>
    <w:rsid w:val="00BC3E6C"/>
    <w:rsid w:val="00BC3FD7"/>
    <w:rsid w:val="00BC41CF"/>
    <w:rsid w:val="00BC4FC6"/>
    <w:rsid w:val="00BC52CD"/>
    <w:rsid w:val="00BC5478"/>
    <w:rsid w:val="00BC5661"/>
    <w:rsid w:val="00BC5878"/>
    <w:rsid w:val="00BC6C43"/>
    <w:rsid w:val="00BC6D04"/>
    <w:rsid w:val="00BC6EFF"/>
    <w:rsid w:val="00BC7F77"/>
    <w:rsid w:val="00BD0E35"/>
    <w:rsid w:val="00BD19BF"/>
    <w:rsid w:val="00BD1D64"/>
    <w:rsid w:val="00BD3722"/>
    <w:rsid w:val="00BD3A82"/>
    <w:rsid w:val="00BD452D"/>
    <w:rsid w:val="00BD4E17"/>
    <w:rsid w:val="00BD53FA"/>
    <w:rsid w:val="00BD543B"/>
    <w:rsid w:val="00BD5525"/>
    <w:rsid w:val="00BD5706"/>
    <w:rsid w:val="00BD5E24"/>
    <w:rsid w:val="00BD62D2"/>
    <w:rsid w:val="00BD654E"/>
    <w:rsid w:val="00BD6620"/>
    <w:rsid w:val="00BD6D44"/>
    <w:rsid w:val="00BE02DB"/>
    <w:rsid w:val="00BE0CBC"/>
    <w:rsid w:val="00BE116E"/>
    <w:rsid w:val="00BE15D7"/>
    <w:rsid w:val="00BE193A"/>
    <w:rsid w:val="00BE241C"/>
    <w:rsid w:val="00BE2901"/>
    <w:rsid w:val="00BE32B9"/>
    <w:rsid w:val="00BE3555"/>
    <w:rsid w:val="00BE3DD5"/>
    <w:rsid w:val="00BE4243"/>
    <w:rsid w:val="00BE4C42"/>
    <w:rsid w:val="00BE5428"/>
    <w:rsid w:val="00BE54DC"/>
    <w:rsid w:val="00BE558A"/>
    <w:rsid w:val="00BE589A"/>
    <w:rsid w:val="00BE5B80"/>
    <w:rsid w:val="00BE5DAF"/>
    <w:rsid w:val="00BE68CD"/>
    <w:rsid w:val="00BE696D"/>
    <w:rsid w:val="00BE7048"/>
    <w:rsid w:val="00BE7C49"/>
    <w:rsid w:val="00BF0AC4"/>
    <w:rsid w:val="00BF0AD8"/>
    <w:rsid w:val="00BF0F40"/>
    <w:rsid w:val="00BF146C"/>
    <w:rsid w:val="00BF1745"/>
    <w:rsid w:val="00BF1CD9"/>
    <w:rsid w:val="00BF2BBC"/>
    <w:rsid w:val="00BF3759"/>
    <w:rsid w:val="00BF3F10"/>
    <w:rsid w:val="00BF4227"/>
    <w:rsid w:val="00BF4249"/>
    <w:rsid w:val="00BF45AB"/>
    <w:rsid w:val="00BF4755"/>
    <w:rsid w:val="00BF5000"/>
    <w:rsid w:val="00BF5AC3"/>
    <w:rsid w:val="00BF611F"/>
    <w:rsid w:val="00BF62C4"/>
    <w:rsid w:val="00BF6461"/>
    <w:rsid w:val="00BF6835"/>
    <w:rsid w:val="00BF6A4D"/>
    <w:rsid w:val="00BF76AF"/>
    <w:rsid w:val="00BF7E7B"/>
    <w:rsid w:val="00BF7E9C"/>
    <w:rsid w:val="00BF7EA8"/>
    <w:rsid w:val="00C005C3"/>
    <w:rsid w:val="00C01C1D"/>
    <w:rsid w:val="00C01D97"/>
    <w:rsid w:val="00C01F8A"/>
    <w:rsid w:val="00C03DFD"/>
    <w:rsid w:val="00C04260"/>
    <w:rsid w:val="00C04FD1"/>
    <w:rsid w:val="00C05C2C"/>
    <w:rsid w:val="00C05EA2"/>
    <w:rsid w:val="00C060EC"/>
    <w:rsid w:val="00C06DD2"/>
    <w:rsid w:val="00C06F4E"/>
    <w:rsid w:val="00C06F9E"/>
    <w:rsid w:val="00C07452"/>
    <w:rsid w:val="00C07849"/>
    <w:rsid w:val="00C078C6"/>
    <w:rsid w:val="00C07AF5"/>
    <w:rsid w:val="00C07C12"/>
    <w:rsid w:val="00C11333"/>
    <w:rsid w:val="00C1134E"/>
    <w:rsid w:val="00C114F5"/>
    <w:rsid w:val="00C11723"/>
    <w:rsid w:val="00C11A5B"/>
    <w:rsid w:val="00C12653"/>
    <w:rsid w:val="00C12A90"/>
    <w:rsid w:val="00C12FE8"/>
    <w:rsid w:val="00C13756"/>
    <w:rsid w:val="00C139BD"/>
    <w:rsid w:val="00C13CE8"/>
    <w:rsid w:val="00C13E82"/>
    <w:rsid w:val="00C143A2"/>
    <w:rsid w:val="00C146AF"/>
    <w:rsid w:val="00C15505"/>
    <w:rsid w:val="00C15954"/>
    <w:rsid w:val="00C15977"/>
    <w:rsid w:val="00C15A64"/>
    <w:rsid w:val="00C15C65"/>
    <w:rsid w:val="00C15DCD"/>
    <w:rsid w:val="00C15FDF"/>
    <w:rsid w:val="00C166F4"/>
    <w:rsid w:val="00C16F6E"/>
    <w:rsid w:val="00C17071"/>
    <w:rsid w:val="00C1781E"/>
    <w:rsid w:val="00C17A2E"/>
    <w:rsid w:val="00C20E3A"/>
    <w:rsid w:val="00C2104A"/>
    <w:rsid w:val="00C22049"/>
    <w:rsid w:val="00C22444"/>
    <w:rsid w:val="00C22665"/>
    <w:rsid w:val="00C228E7"/>
    <w:rsid w:val="00C22E78"/>
    <w:rsid w:val="00C2360B"/>
    <w:rsid w:val="00C23648"/>
    <w:rsid w:val="00C23834"/>
    <w:rsid w:val="00C255EB"/>
    <w:rsid w:val="00C256D1"/>
    <w:rsid w:val="00C2583F"/>
    <w:rsid w:val="00C259C7"/>
    <w:rsid w:val="00C25E2D"/>
    <w:rsid w:val="00C2623B"/>
    <w:rsid w:val="00C266E9"/>
    <w:rsid w:val="00C27D38"/>
    <w:rsid w:val="00C30278"/>
    <w:rsid w:val="00C31416"/>
    <w:rsid w:val="00C31DD7"/>
    <w:rsid w:val="00C31E83"/>
    <w:rsid w:val="00C32126"/>
    <w:rsid w:val="00C32467"/>
    <w:rsid w:val="00C32498"/>
    <w:rsid w:val="00C326AD"/>
    <w:rsid w:val="00C3295D"/>
    <w:rsid w:val="00C32AEA"/>
    <w:rsid w:val="00C3338D"/>
    <w:rsid w:val="00C335E0"/>
    <w:rsid w:val="00C337D8"/>
    <w:rsid w:val="00C338F3"/>
    <w:rsid w:val="00C33983"/>
    <w:rsid w:val="00C33A38"/>
    <w:rsid w:val="00C34178"/>
    <w:rsid w:val="00C34DB3"/>
    <w:rsid w:val="00C35186"/>
    <w:rsid w:val="00C352F3"/>
    <w:rsid w:val="00C35673"/>
    <w:rsid w:val="00C359E6"/>
    <w:rsid w:val="00C367D4"/>
    <w:rsid w:val="00C371E4"/>
    <w:rsid w:val="00C37360"/>
    <w:rsid w:val="00C375A2"/>
    <w:rsid w:val="00C37C32"/>
    <w:rsid w:val="00C40D13"/>
    <w:rsid w:val="00C41763"/>
    <w:rsid w:val="00C423C7"/>
    <w:rsid w:val="00C42CCD"/>
    <w:rsid w:val="00C42FD9"/>
    <w:rsid w:val="00C443B2"/>
    <w:rsid w:val="00C44AC1"/>
    <w:rsid w:val="00C44CF1"/>
    <w:rsid w:val="00C44E59"/>
    <w:rsid w:val="00C45453"/>
    <w:rsid w:val="00C45BA2"/>
    <w:rsid w:val="00C45BAF"/>
    <w:rsid w:val="00C4607F"/>
    <w:rsid w:val="00C46373"/>
    <w:rsid w:val="00C464B4"/>
    <w:rsid w:val="00C46C52"/>
    <w:rsid w:val="00C46CE9"/>
    <w:rsid w:val="00C471F5"/>
    <w:rsid w:val="00C47324"/>
    <w:rsid w:val="00C5037E"/>
    <w:rsid w:val="00C506BC"/>
    <w:rsid w:val="00C508C1"/>
    <w:rsid w:val="00C510AE"/>
    <w:rsid w:val="00C515B1"/>
    <w:rsid w:val="00C5179A"/>
    <w:rsid w:val="00C51BD5"/>
    <w:rsid w:val="00C51CE8"/>
    <w:rsid w:val="00C52418"/>
    <w:rsid w:val="00C5327E"/>
    <w:rsid w:val="00C551EB"/>
    <w:rsid w:val="00C55E8A"/>
    <w:rsid w:val="00C55FA6"/>
    <w:rsid w:val="00C567B9"/>
    <w:rsid w:val="00C56A43"/>
    <w:rsid w:val="00C56CA0"/>
    <w:rsid w:val="00C574C8"/>
    <w:rsid w:val="00C57ED8"/>
    <w:rsid w:val="00C6123C"/>
    <w:rsid w:val="00C614C1"/>
    <w:rsid w:val="00C61E23"/>
    <w:rsid w:val="00C62330"/>
    <w:rsid w:val="00C63E57"/>
    <w:rsid w:val="00C63E76"/>
    <w:rsid w:val="00C63FBD"/>
    <w:rsid w:val="00C640FF"/>
    <w:rsid w:val="00C64564"/>
    <w:rsid w:val="00C645E7"/>
    <w:rsid w:val="00C645EE"/>
    <w:rsid w:val="00C64782"/>
    <w:rsid w:val="00C64E7B"/>
    <w:rsid w:val="00C654FA"/>
    <w:rsid w:val="00C65595"/>
    <w:rsid w:val="00C6563A"/>
    <w:rsid w:val="00C65D18"/>
    <w:rsid w:val="00C65F60"/>
    <w:rsid w:val="00C66014"/>
    <w:rsid w:val="00C6633B"/>
    <w:rsid w:val="00C663A9"/>
    <w:rsid w:val="00C665BB"/>
    <w:rsid w:val="00C6728E"/>
    <w:rsid w:val="00C678BA"/>
    <w:rsid w:val="00C70033"/>
    <w:rsid w:val="00C700EE"/>
    <w:rsid w:val="00C701A5"/>
    <w:rsid w:val="00C70236"/>
    <w:rsid w:val="00C705A9"/>
    <w:rsid w:val="00C7076C"/>
    <w:rsid w:val="00C71A97"/>
    <w:rsid w:val="00C71F5E"/>
    <w:rsid w:val="00C72096"/>
    <w:rsid w:val="00C720C2"/>
    <w:rsid w:val="00C724C2"/>
    <w:rsid w:val="00C72B83"/>
    <w:rsid w:val="00C7327B"/>
    <w:rsid w:val="00C7338B"/>
    <w:rsid w:val="00C73C9B"/>
    <w:rsid w:val="00C74637"/>
    <w:rsid w:val="00C74F38"/>
    <w:rsid w:val="00C74FBB"/>
    <w:rsid w:val="00C759F1"/>
    <w:rsid w:val="00C75E71"/>
    <w:rsid w:val="00C76175"/>
    <w:rsid w:val="00C7681B"/>
    <w:rsid w:val="00C77162"/>
    <w:rsid w:val="00C775A7"/>
    <w:rsid w:val="00C8051E"/>
    <w:rsid w:val="00C80835"/>
    <w:rsid w:val="00C81BC8"/>
    <w:rsid w:val="00C828EA"/>
    <w:rsid w:val="00C82AEF"/>
    <w:rsid w:val="00C82D3D"/>
    <w:rsid w:val="00C830BA"/>
    <w:rsid w:val="00C8378B"/>
    <w:rsid w:val="00C8448D"/>
    <w:rsid w:val="00C848AA"/>
    <w:rsid w:val="00C850FE"/>
    <w:rsid w:val="00C86861"/>
    <w:rsid w:val="00C86908"/>
    <w:rsid w:val="00C86A4E"/>
    <w:rsid w:val="00C86E4E"/>
    <w:rsid w:val="00C87309"/>
    <w:rsid w:val="00C87A3F"/>
    <w:rsid w:val="00C87D2F"/>
    <w:rsid w:val="00C87FD3"/>
    <w:rsid w:val="00C904B8"/>
    <w:rsid w:val="00C905DE"/>
    <w:rsid w:val="00C9085E"/>
    <w:rsid w:val="00C90BAC"/>
    <w:rsid w:val="00C91334"/>
    <w:rsid w:val="00C91893"/>
    <w:rsid w:val="00C91D08"/>
    <w:rsid w:val="00C92411"/>
    <w:rsid w:val="00C92769"/>
    <w:rsid w:val="00C92C3F"/>
    <w:rsid w:val="00C9314F"/>
    <w:rsid w:val="00C932B1"/>
    <w:rsid w:val="00C935B9"/>
    <w:rsid w:val="00C93C0D"/>
    <w:rsid w:val="00C93F92"/>
    <w:rsid w:val="00C94D23"/>
    <w:rsid w:val="00C951FE"/>
    <w:rsid w:val="00C95659"/>
    <w:rsid w:val="00C9581E"/>
    <w:rsid w:val="00C959BD"/>
    <w:rsid w:val="00C95A90"/>
    <w:rsid w:val="00C95BE1"/>
    <w:rsid w:val="00C95E2D"/>
    <w:rsid w:val="00C9670F"/>
    <w:rsid w:val="00C972A0"/>
    <w:rsid w:val="00C97513"/>
    <w:rsid w:val="00C97AAB"/>
    <w:rsid w:val="00C97BA2"/>
    <w:rsid w:val="00C97F59"/>
    <w:rsid w:val="00CA03A0"/>
    <w:rsid w:val="00CA0422"/>
    <w:rsid w:val="00CA0B46"/>
    <w:rsid w:val="00CA1840"/>
    <w:rsid w:val="00CA3818"/>
    <w:rsid w:val="00CA3FC5"/>
    <w:rsid w:val="00CA4322"/>
    <w:rsid w:val="00CA43DC"/>
    <w:rsid w:val="00CA5346"/>
    <w:rsid w:val="00CA5D8E"/>
    <w:rsid w:val="00CA6AA1"/>
    <w:rsid w:val="00CA722D"/>
    <w:rsid w:val="00CB01F4"/>
    <w:rsid w:val="00CB06BF"/>
    <w:rsid w:val="00CB11C9"/>
    <w:rsid w:val="00CB1589"/>
    <w:rsid w:val="00CB2695"/>
    <w:rsid w:val="00CB2C61"/>
    <w:rsid w:val="00CB45F5"/>
    <w:rsid w:val="00CB4C28"/>
    <w:rsid w:val="00CB4D01"/>
    <w:rsid w:val="00CB4D8F"/>
    <w:rsid w:val="00CB5403"/>
    <w:rsid w:val="00CB5782"/>
    <w:rsid w:val="00CB6AB1"/>
    <w:rsid w:val="00CB767F"/>
    <w:rsid w:val="00CC02CF"/>
    <w:rsid w:val="00CC12E6"/>
    <w:rsid w:val="00CC1C1D"/>
    <w:rsid w:val="00CC3091"/>
    <w:rsid w:val="00CC3166"/>
    <w:rsid w:val="00CC47F1"/>
    <w:rsid w:val="00CC4BCC"/>
    <w:rsid w:val="00CC50DD"/>
    <w:rsid w:val="00CC5546"/>
    <w:rsid w:val="00CC5DE4"/>
    <w:rsid w:val="00CC5E65"/>
    <w:rsid w:val="00CC5F48"/>
    <w:rsid w:val="00CC6D47"/>
    <w:rsid w:val="00CC72F4"/>
    <w:rsid w:val="00CC7754"/>
    <w:rsid w:val="00CC79C7"/>
    <w:rsid w:val="00CD1628"/>
    <w:rsid w:val="00CD259F"/>
    <w:rsid w:val="00CD2658"/>
    <w:rsid w:val="00CD29B6"/>
    <w:rsid w:val="00CD36A3"/>
    <w:rsid w:val="00CD4093"/>
    <w:rsid w:val="00CD4F88"/>
    <w:rsid w:val="00CD607D"/>
    <w:rsid w:val="00CD616C"/>
    <w:rsid w:val="00CD651D"/>
    <w:rsid w:val="00CD6E6F"/>
    <w:rsid w:val="00CD6F11"/>
    <w:rsid w:val="00CD72B1"/>
    <w:rsid w:val="00CE029D"/>
    <w:rsid w:val="00CE0567"/>
    <w:rsid w:val="00CE0677"/>
    <w:rsid w:val="00CE0814"/>
    <w:rsid w:val="00CE0F9E"/>
    <w:rsid w:val="00CE10BE"/>
    <w:rsid w:val="00CE1161"/>
    <w:rsid w:val="00CE19A2"/>
    <w:rsid w:val="00CE2275"/>
    <w:rsid w:val="00CE2BA6"/>
    <w:rsid w:val="00CE3021"/>
    <w:rsid w:val="00CE3617"/>
    <w:rsid w:val="00CE3772"/>
    <w:rsid w:val="00CE3E13"/>
    <w:rsid w:val="00CE4233"/>
    <w:rsid w:val="00CE4357"/>
    <w:rsid w:val="00CE46C0"/>
    <w:rsid w:val="00CE5249"/>
    <w:rsid w:val="00CE5702"/>
    <w:rsid w:val="00CE5854"/>
    <w:rsid w:val="00CE5E42"/>
    <w:rsid w:val="00CE6590"/>
    <w:rsid w:val="00CE6757"/>
    <w:rsid w:val="00CE69E4"/>
    <w:rsid w:val="00CE6CEE"/>
    <w:rsid w:val="00CE7406"/>
    <w:rsid w:val="00CE7729"/>
    <w:rsid w:val="00CF0360"/>
    <w:rsid w:val="00CF0768"/>
    <w:rsid w:val="00CF08BB"/>
    <w:rsid w:val="00CF0B54"/>
    <w:rsid w:val="00CF0D6F"/>
    <w:rsid w:val="00CF1121"/>
    <w:rsid w:val="00CF11D8"/>
    <w:rsid w:val="00CF1715"/>
    <w:rsid w:val="00CF194D"/>
    <w:rsid w:val="00CF1BAC"/>
    <w:rsid w:val="00CF276C"/>
    <w:rsid w:val="00CF301E"/>
    <w:rsid w:val="00CF3215"/>
    <w:rsid w:val="00CF3456"/>
    <w:rsid w:val="00CF3E53"/>
    <w:rsid w:val="00CF45D0"/>
    <w:rsid w:val="00CF4A4A"/>
    <w:rsid w:val="00CF4CFF"/>
    <w:rsid w:val="00CF550C"/>
    <w:rsid w:val="00CF569D"/>
    <w:rsid w:val="00CF5E8B"/>
    <w:rsid w:val="00CF61D4"/>
    <w:rsid w:val="00CF67A7"/>
    <w:rsid w:val="00CF69C5"/>
    <w:rsid w:val="00CF6B24"/>
    <w:rsid w:val="00CF6F8E"/>
    <w:rsid w:val="00CF738A"/>
    <w:rsid w:val="00CF7F3E"/>
    <w:rsid w:val="00D00714"/>
    <w:rsid w:val="00D00C2D"/>
    <w:rsid w:val="00D00E46"/>
    <w:rsid w:val="00D014DD"/>
    <w:rsid w:val="00D01708"/>
    <w:rsid w:val="00D01E46"/>
    <w:rsid w:val="00D01F54"/>
    <w:rsid w:val="00D02938"/>
    <w:rsid w:val="00D02D8C"/>
    <w:rsid w:val="00D03279"/>
    <w:rsid w:val="00D0331C"/>
    <w:rsid w:val="00D033DD"/>
    <w:rsid w:val="00D03D07"/>
    <w:rsid w:val="00D04D3F"/>
    <w:rsid w:val="00D0530F"/>
    <w:rsid w:val="00D05977"/>
    <w:rsid w:val="00D05A8F"/>
    <w:rsid w:val="00D06434"/>
    <w:rsid w:val="00D06826"/>
    <w:rsid w:val="00D06856"/>
    <w:rsid w:val="00D06AAB"/>
    <w:rsid w:val="00D073BE"/>
    <w:rsid w:val="00D07910"/>
    <w:rsid w:val="00D07ECC"/>
    <w:rsid w:val="00D10205"/>
    <w:rsid w:val="00D102C3"/>
    <w:rsid w:val="00D1099F"/>
    <w:rsid w:val="00D10AA0"/>
    <w:rsid w:val="00D10EAC"/>
    <w:rsid w:val="00D1132F"/>
    <w:rsid w:val="00D115C0"/>
    <w:rsid w:val="00D125C6"/>
    <w:rsid w:val="00D133C1"/>
    <w:rsid w:val="00D1446D"/>
    <w:rsid w:val="00D14995"/>
    <w:rsid w:val="00D15D6A"/>
    <w:rsid w:val="00D16ACA"/>
    <w:rsid w:val="00D16F49"/>
    <w:rsid w:val="00D171C8"/>
    <w:rsid w:val="00D20DEA"/>
    <w:rsid w:val="00D20F24"/>
    <w:rsid w:val="00D220CC"/>
    <w:rsid w:val="00D22739"/>
    <w:rsid w:val="00D22AEF"/>
    <w:rsid w:val="00D22B47"/>
    <w:rsid w:val="00D22C46"/>
    <w:rsid w:val="00D234C3"/>
    <w:rsid w:val="00D237F3"/>
    <w:rsid w:val="00D23D29"/>
    <w:rsid w:val="00D23E1C"/>
    <w:rsid w:val="00D24139"/>
    <w:rsid w:val="00D2440D"/>
    <w:rsid w:val="00D244EA"/>
    <w:rsid w:val="00D2467B"/>
    <w:rsid w:val="00D2496D"/>
    <w:rsid w:val="00D24999"/>
    <w:rsid w:val="00D24CE5"/>
    <w:rsid w:val="00D24F01"/>
    <w:rsid w:val="00D25498"/>
    <w:rsid w:val="00D25D32"/>
    <w:rsid w:val="00D25E99"/>
    <w:rsid w:val="00D2627A"/>
    <w:rsid w:val="00D26298"/>
    <w:rsid w:val="00D266FB"/>
    <w:rsid w:val="00D2673C"/>
    <w:rsid w:val="00D268A3"/>
    <w:rsid w:val="00D275B2"/>
    <w:rsid w:val="00D27802"/>
    <w:rsid w:val="00D307CD"/>
    <w:rsid w:val="00D316D9"/>
    <w:rsid w:val="00D31824"/>
    <w:rsid w:val="00D3209F"/>
    <w:rsid w:val="00D3236A"/>
    <w:rsid w:val="00D3343A"/>
    <w:rsid w:val="00D3351D"/>
    <w:rsid w:val="00D335F6"/>
    <w:rsid w:val="00D33AA2"/>
    <w:rsid w:val="00D33CF0"/>
    <w:rsid w:val="00D33D54"/>
    <w:rsid w:val="00D3590C"/>
    <w:rsid w:val="00D35C41"/>
    <w:rsid w:val="00D36154"/>
    <w:rsid w:val="00D36965"/>
    <w:rsid w:val="00D36C42"/>
    <w:rsid w:val="00D41106"/>
    <w:rsid w:val="00D4164C"/>
    <w:rsid w:val="00D41B9E"/>
    <w:rsid w:val="00D42333"/>
    <w:rsid w:val="00D42621"/>
    <w:rsid w:val="00D42BC2"/>
    <w:rsid w:val="00D4365D"/>
    <w:rsid w:val="00D43841"/>
    <w:rsid w:val="00D43DD8"/>
    <w:rsid w:val="00D43ED7"/>
    <w:rsid w:val="00D443BA"/>
    <w:rsid w:val="00D446CA"/>
    <w:rsid w:val="00D44C7D"/>
    <w:rsid w:val="00D45001"/>
    <w:rsid w:val="00D450A3"/>
    <w:rsid w:val="00D45118"/>
    <w:rsid w:val="00D4539D"/>
    <w:rsid w:val="00D45593"/>
    <w:rsid w:val="00D45881"/>
    <w:rsid w:val="00D4684C"/>
    <w:rsid w:val="00D47C00"/>
    <w:rsid w:val="00D50170"/>
    <w:rsid w:val="00D50230"/>
    <w:rsid w:val="00D503D8"/>
    <w:rsid w:val="00D504F1"/>
    <w:rsid w:val="00D50AF9"/>
    <w:rsid w:val="00D50FCA"/>
    <w:rsid w:val="00D5112E"/>
    <w:rsid w:val="00D518F4"/>
    <w:rsid w:val="00D51C48"/>
    <w:rsid w:val="00D52D26"/>
    <w:rsid w:val="00D52F68"/>
    <w:rsid w:val="00D53980"/>
    <w:rsid w:val="00D54FDD"/>
    <w:rsid w:val="00D5529E"/>
    <w:rsid w:val="00D5563D"/>
    <w:rsid w:val="00D5571D"/>
    <w:rsid w:val="00D55859"/>
    <w:rsid w:val="00D55F78"/>
    <w:rsid w:val="00D566A3"/>
    <w:rsid w:val="00D56A2B"/>
    <w:rsid w:val="00D56BFF"/>
    <w:rsid w:val="00D56CF9"/>
    <w:rsid w:val="00D57C0A"/>
    <w:rsid w:val="00D60C41"/>
    <w:rsid w:val="00D61406"/>
    <w:rsid w:val="00D616D5"/>
    <w:rsid w:val="00D618D6"/>
    <w:rsid w:val="00D61F40"/>
    <w:rsid w:val="00D62632"/>
    <w:rsid w:val="00D62B63"/>
    <w:rsid w:val="00D639BF"/>
    <w:rsid w:val="00D65D92"/>
    <w:rsid w:val="00D669E6"/>
    <w:rsid w:val="00D6718C"/>
    <w:rsid w:val="00D67286"/>
    <w:rsid w:val="00D67291"/>
    <w:rsid w:val="00D675C5"/>
    <w:rsid w:val="00D67A84"/>
    <w:rsid w:val="00D703B5"/>
    <w:rsid w:val="00D70723"/>
    <w:rsid w:val="00D70964"/>
    <w:rsid w:val="00D71BB7"/>
    <w:rsid w:val="00D71C77"/>
    <w:rsid w:val="00D72064"/>
    <w:rsid w:val="00D7261D"/>
    <w:rsid w:val="00D72D80"/>
    <w:rsid w:val="00D72DE3"/>
    <w:rsid w:val="00D73043"/>
    <w:rsid w:val="00D73173"/>
    <w:rsid w:val="00D73181"/>
    <w:rsid w:val="00D73281"/>
    <w:rsid w:val="00D7332E"/>
    <w:rsid w:val="00D74784"/>
    <w:rsid w:val="00D751CA"/>
    <w:rsid w:val="00D75429"/>
    <w:rsid w:val="00D76031"/>
    <w:rsid w:val="00D765A2"/>
    <w:rsid w:val="00D76843"/>
    <w:rsid w:val="00D76DFC"/>
    <w:rsid w:val="00D76E85"/>
    <w:rsid w:val="00D80163"/>
    <w:rsid w:val="00D80AA5"/>
    <w:rsid w:val="00D80C7A"/>
    <w:rsid w:val="00D80FC7"/>
    <w:rsid w:val="00D81823"/>
    <w:rsid w:val="00D81873"/>
    <w:rsid w:val="00D81CEB"/>
    <w:rsid w:val="00D81D8A"/>
    <w:rsid w:val="00D81DD5"/>
    <w:rsid w:val="00D81FCD"/>
    <w:rsid w:val="00D8283B"/>
    <w:rsid w:val="00D82953"/>
    <w:rsid w:val="00D8388B"/>
    <w:rsid w:val="00D855B8"/>
    <w:rsid w:val="00D8572F"/>
    <w:rsid w:val="00D85CC6"/>
    <w:rsid w:val="00D86AC6"/>
    <w:rsid w:val="00D86D84"/>
    <w:rsid w:val="00D86E21"/>
    <w:rsid w:val="00D86E8C"/>
    <w:rsid w:val="00D870E8"/>
    <w:rsid w:val="00D870EC"/>
    <w:rsid w:val="00D8771A"/>
    <w:rsid w:val="00D87A17"/>
    <w:rsid w:val="00D87C8D"/>
    <w:rsid w:val="00D9017A"/>
    <w:rsid w:val="00D9126B"/>
    <w:rsid w:val="00D91EB5"/>
    <w:rsid w:val="00D921CB"/>
    <w:rsid w:val="00D92870"/>
    <w:rsid w:val="00D9288A"/>
    <w:rsid w:val="00D93450"/>
    <w:rsid w:val="00D93A8A"/>
    <w:rsid w:val="00D93FE0"/>
    <w:rsid w:val="00D94399"/>
    <w:rsid w:val="00D94585"/>
    <w:rsid w:val="00D94C6C"/>
    <w:rsid w:val="00D94D0B"/>
    <w:rsid w:val="00D94F7B"/>
    <w:rsid w:val="00D95150"/>
    <w:rsid w:val="00D95716"/>
    <w:rsid w:val="00D95F13"/>
    <w:rsid w:val="00D96552"/>
    <w:rsid w:val="00D96B35"/>
    <w:rsid w:val="00D96C03"/>
    <w:rsid w:val="00D9780F"/>
    <w:rsid w:val="00D97940"/>
    <w:rsid w:val="00D97FC8"/>
    <w:rsid w:val="00DA09F1"/>
    <w:rsid w:val="00DA0C0D"/>
    <w:rsid w:val="00DA1607"/>
    <w:rsid w:val="00DA1693"/>
    <w:rsid w:val="00DA2444"/>
    <w:rsid w:val="00DA254A"/>
    <w:rsid w:val="00DA25E6"/>
    <w:rsid w:val="00DA2831"/>
    <w:rsid w:val="00DA2E41"/>
    <w:rsid w:val="00DA2ED3"/>
    <w:rsid w:val="00DA2FE2"/>
    <w:rsid w:val="00DA3034"/>
    <w:rsid w:val="00DA38CF"/>
    <w:rsid w:val="00DA39EF"/>
    <w:rsid w:val="00DA3B94"/>
    <w:rsid w:val="00DA4792"/>
    <w:rsid w:val="00DA498F"/>
    <w:rsid w:val="00DA4C51"/>
    <w:rsid w:val="00DA516A"/>
    <w:rsid w:val="00DA5A98"/>
    <w:rsid w:val="00DA614B"/>
    <w:rsid w:val="00DA6243"/>
    <w:rsid w:val="00DA6B7F"/>
    <w:rsid w:val="00DA6BB2"/>
    <w:rsid w:val="00DA7553"/>
    <w:rsid w:val="00DB0334"/>
    <w:rsid w:val="00DB0A13"/>
    <w:rsid w:val="00DB0D14"/>
    <w:rsid w:val="00DB2188"/>
    <w:rsid w:val="00DB3BFA"/>
    <w:rsid w:val="00DB3D4B"/>
    <w:rsid w:val="00DB3EA8"/>
    <w:rsid w:val="00DB41CF"/>
    <w:rsid w:val="00DB4503"/>
    <w:rsid w:val="00DB494D"/>
    <w:rsid w:val="00DB4E89"/>
    <w:rsid w:val="00DB54CD"/>
    <w:rsid w:val="00DB5DD7"/>
    <w:rsid w:val="00DB6B5B"/>
    <w:rsid w:val="00DB6C00"/>
    <w:rsid w:val="00DB6DF7"/>
    <w:rsid w:val="00DB7032"/>
    <w:rsid w:val="00DB72AC"/>
    <w:rsid w:val="00DB79E4"/>
    <w:rsid w:val="00DB7B0A"/>
    <w:rsid w:val="00DB7BFA"/>
    <w:rsid w:val="00DB7E92"/>
    <w:rsid w:val="00DC0472"/>
    <w:rsid w:val="00DC0C81"/>
    <w:rsid w:val="00DC0FB2"/>
    <w:rsid w:val="00DC223D"/>
    <w:rsid w:val="00DC227E"/>
    <w:rsid w:val="00DC26B5"/>
    <w:rsid w:val="00DC27AA"/>
    <w:rsid w:val="00DC2A73"/>
    <w:rsid w:val="00DC3268"/>
    <w:rsid w:val="00DC340B"/>
    <w:rsid w:val="00DC3AD0"/>
    <w:rsid w:val="00DC3E34"/>
    <w:rsid w:val="00DC4376"/>
    <w:rsid w:val="00DC44B2"/>
    <w:rsid w:val="00DC4AA9"/>
    <w:rsid w:val="00DC55E2"/>
    <w:rsid w:val="00DC56BD"/>
    <w:rsid w:val="00DC5B01"/>
    <w:rsid w:val="00DC5E24"/>
    <w:rsid w:val="00DC6179"/>
    <w:rsid w:val="00DC6B65"/>
    <w:rsid w:val="00DC7F98"/>
    <w:rsid w:val="00DD0538"/>
    <w:rsid w:val="00DD0621"/>
    <w:rsid w:val="00DD0BD1"/>
    <w:rsid w:val="00DD19E2"/>
    <w:rsid w:val="00DD221C"/>
    <w:rsid w:val="00DD227E"/>
    <w:rsid w:val="00DD2385"/>
    <w:rsid w:val="00DD295A"/>
    <w:rsid w:val="00DD2A19"/>
    <w:rsid w:val="00DD2A1A"/>
    <w:rsid w:val="00DD2BD2"/>
    <w:rsid w:val="00DD2F59"/>
    <w:rsid w:val="00DD2FBD"/>
    <w:rsid w:val="00DD319E"/>
    <w:rsid w:val="00DD3478"/>
    <w:rsid w:val="00DD3852"/>
    <w:rsid w:val="00DD38ED"/>
    <w:rsid w:val="00DD4210"/>
    <w:rsid w:val="00DD4419"/>
    <w:rsid w:val="00DD45EA"/>
    <w:rsid w:val="00DD4668"/>
    <w:rsid w:val="00DD4AA8"/>
    <w:rsid w:val="00DD4DBA"/>
    <w:rsid w:val="00DD54AB"/>
    <w:rsid w:val="00DD5FB1"/>
    <w:rsid w:val="00DD64A4"/>
    <w:rsid w:val="00DD6644"/>
    <w:rsid w:val="00DD6A0F"/>
    <w:rsid w:val="00DD6C9E"/>
    <w:rsid w:val="00DD7138"/>
    <w:rsid w:val="00DD7CD9"/>
    <w:rsid w:val="00DE000A"/>
    <w:rsid w:val="00DE082C"/>
    <w:rsid w:val="00DE1179"/>
    <w:rsid w:val="00DE1210"/>
    <w:rsid w:val="00DE1971"/>
    <w:rsid w:val="00DE1E0C"/>
    <w:rsid w:val="00DE1EF0"/>
    <w:rsid w:val="00DE27BD"/>
    <w:rsid w:val="00DE28E7"/>
    <w:rsid w:val="00DE2E1D"/>
    <w:rsid w:val="00DE33BF"/>
    <w:rsid w:val="00DE36F9"/>
    <w:rsid w:val="00DE3EA4"/>
    <w:rsid w:val="00DE3FF7"/>
    <w:rsid w:val="00DE44A9"/>
    <w:rsid w:val="00DE4BB9"/>
    <w:rsid w:val="00DE57C0"/>
    <w:rsid w:val="00DE585C"/>
    <w:rsid w:val="00DE5B56"/>
    <w:rsid w:val="00DE670E"/>
    <w:rsid w:val="00DE7786"/>
    <w:rsid w:val="00DE7AA7"/>
    <w:rsid w:val="00DF0016"/>
    <w:rsid w:val="00DF0C59"/>
    <w:rsid w:val="00DF156C"/>
    <w:rsid w:val="00DF19DD"/>
    <w:rsid w:val="00DF26A3"/>
    <w:rsid w:val="00DF2A19"/>
    <w:rsid w:val="00DF57B6"/>
    <w:rsid w:val="00DF585B"/>
    <w:rsid w:val="00DF58F9"/>
    <w:rsid w:val="00DF602D"/>
    <w:rsid w:val="00DF6065"/>
    <w:rsid w:val="00DF62BA"/>
    <w:rsid w:val="00DF6B34"/>
    <w:rsid w:val="00DF6DDC"/>
    <w:rsid w:val="00DF6ECF"/>
    <w:rsid w:val="00DF6ED4"/>
    <w:rsid w:val="00DF708B"/>
    <w:rsid w:val="00DF723D"/>
    <w:rsid w:val="00DF79B5"/>
    <w:rsid w:val="00E005EB"/>
    <w:rsid w:val="00E009AA"/>
    <w:rsid w:val="00E01296"/>
    <w:rsid w:val="00E0138A"/>
    <w:rsid w:val="00E01944"/>
    <w:rsid w:val="00E01E29"/>
    <w:rsid w:val="00E023F3"/>
    <w:rsid w:val="00E02552"/>
    <w:rsid w:val="00E032C4"/>
    <w:rsid w:val="00E033EC"/>
    <w:rsid w:val="00E039F9"/>
    <w:rsid w:val="00E03A32"/>
    <w:rsid w:val="00E03D8E"/>
    <w:rsid w:val="00E041CB"/>
    <w:rsid w:val="00E0455B"/>
    <w:rsid w:val="00E048C3"/>
    <w:rsid w:val="00E04F94"/>
    <w:rsid w:val="00E05026"/>
    <w:rsid w:val="00E05431"/>
    <w:rsid w:val="00E05F7F"/>
    <w:rsid w:val="00E06502"/>
    <w:rsid w:val="00E06A27"/>
    <w:rsid w:val="00E06A35"/>
    <w:rsid w:val="00E074D2"/>
    <w:rsid w:val="00E07B1A"/>
    <w:rsid w:val="00E07B55"/>
    <w:rsid w:val="00E10434"/>
    <w:rsid w:val="00E10AE3"/>
    <w:rsid w:val="00E10E89"/>
    <w:rsid w:val="00E11664"/>
    <w:rsid w:val="00E12208"/>
    <w:rsid w:val="00E12F6E"/>
    <w:rsid w:val="00E13A72"/>
    <w:rsid w:val="00E15759"/>
    <w:rsid w:val="00E15DF3"/>
    <w:rsid w:val="00E1609C"/>
    <w:rsid w:val="00E167CE"/>
    <w:rsid w:val="00E16B2B"/>
    <w:rsid w:val="00E1747A"/>
    <w:rsid w:val="00E179C4"/>
    <w:rsid w:val="00E17EE5"/>
    <w:rsid w:val="00E21EEB"/>
    <w:rsid w:val="00E224EF"/>
    <w:rsid w:val="00E22977"/>
    <w:rsid w:val="00E22D8F"/>
    <w:rsid w:val="00E23675"/>
    <w:rsid w:val="00E24DBE"/>
    <w:rsid w:val="00E24EA8"/>
    <w:rsid w:val="00E255AA"/>
    <w:rsid w:val="00E2590A"/>
    <w:rsid w:val="00E270F7"/>
    <w:rsid w:val="00E27308"/>
    <w:rsid w:val="00E275B5"/>
    <w:rsid w:val="00E27B36"/>
    <w:rsid w:val="00E27B8F"/>
    <w:rsid w:val="00E27CD2"/>
    <w:rsid w:val="00E304BE"/>
    <w:rsid w:val="00E319A7"/>
    <w:rsid w:val="00E32881"/>
    <w:rsid w:val="00E32AEE"/>
    <w:rsid w:val="00E33746"/>
    <w:rsid w:val="00E33EAD"/>
    <w:rsid w:val="00E342BD"/>
    <w:rsid w:val="00E344E1"/>
    <w:rsid w:val="00E34FB2"/>
    <w:rsid w:val="00E35C2F"/>
    <w:rsid w:val="00E35F87"/>
    <w:rsid w:val="00E365C6"/>
    <w:rsid w:val="00E3799A"/>
    <w:rsid w:val="00E4003C"/>
    <w:rsid w:val="00E403FA"/>
    <w:rsid w:val="00E40738"/>
    <w:rsid w:val="00E40BD5"/>
    <w:rsid w:val="00E42375"/>
    <w:rsid w:val="00E42E9C"/>
    <w:rsid w:val="00E43607"/>
    <w:rsid w:val="00E4430A"/>
    <w:rsid w:val="00E44901"/>
    <w:rsid w:val="00E45359"/>
    <w:rsid w:val="00E45869"/>
    <w:rsid w:val="00E45E33"/>
    <w:rsid w:val="00E46417"/>
    <w:rsid w:val="00E46D2A"/>
    <w:rsid w:val="00E47492"/>
    <w:rsid w:val="00E4759B"/>
    <w:rsid w:val="00E47BA0"/>
    <w:rsid w:val="00E509B0"/>
    <w:rsid w:val="00E50F62"/>
    <w:rsid w:val="00E519C3"/>
    <w:rsid w:val="00E51BAE"/>
    <w:rsid w:val="00E52040"/>
    <w:rsid w:val="00E52375"/>
    <w:rsid w:val="00E531DB"/>
    <w:rsid w:val="00E53515"/>
    <w:rsid w:val="00E53902"/>
    <w:rsid w:val="00E53A06"/>
    <w:rsid w:val="00E53AB1"/>
    <w:rsid w:val="00E54ABC"/>
    <w:rsid w:val="00E54E20"/>
    <w:rsid w:val="00E550F5"/>
    <w:rsid w:val="00E55955"/>
    <w:rsid w:val="00E55B89"/>
    <w:rsid w:val="00E561E9"/>
    <w:rsid w:val="00E56380"/>
    <w:rsid w:val="00E56939"/>
    <w:rsid w:val="00E574BE"/>
    <w:rsid w:val="00E575DA"/>
    <w:rsid w:val="00E60B35"/>
    <w:rsid w:val="00E60C3B"/>
    <w:rsid w:val="00E60E8D"/>
    <w:rsid w:val="00E6124E"/>
    <w:rsid w:val="00E61667"/>
    <w:rsid w:val="00E6195B"/>
    <w:rsid w:val="00E61AB7"/>
    <w:rsid w:val="00E62236"/>
    <w:rsid w:val="00E62318"/>
    <w:rsid w:val="00E623C1"/>
    <w:rsid w:val="00E626B3"/>
    <w:rsid w:val="00E62FE2"/>
    <w:rsid w:val="00E63376"/>
    <w:rsid w:val="00E634E5"/>
    <w:rsid w:val="00E64253"/>
    <w:rsid w:val="00E64857"/>
    <w:rsid w:val="00E64F54"/>
    <w:rsid w:val="00E652DE"/>
    <w:rsid w:val="00E6556D"/>
    <w:rsid w:val="00E65B66"/>
    <w:rsid w:val="00E65B83"/>
    <w:rsid w:val="00E65B86"/>
    <w:rsid w:val="00E65CF2"/>
    <w:rsid w:val="00E677D3"/>
    <w:rsid w:val="00E67D2C"/>
    <w:rsid w:val="00E7045D"/>
    <w:rsid w:val="00E71A4B"/>
    <w:rsid w:val="00E71D46"/>
    <w:rsid w:val="00E71DEF"/>
    <w:rsid w:val="00E726AF"/>
    <w:rsid w:val="00E73900"/>
    <w:rsid w:val="00E73BA6"/>
    <w:rsid w:val="00E7495D"/>
    <w:rsid w:val="00E74A49"/>
    <w:rsid w:val="00E74DE2"/>
    <w:rsid w:val="00E754B7"/>
    <w:rsid w:val="00E7594B"/>
    <w:rsid w:val="00E75E15"/>
    <w:rsid w:val="00E75E76"/>
    <w:rsid w:val="00E76078"/>
    <w:rsid w:val="00E7674E"/>
    <w:rsid w:val="00E76CFE"/>
    <w:rsid w:val="00E77A61"/>
    <w:rsid w:val="00E77D26"/>
    <w:rsid w:val="00E803F8"/>
    <w:rsid w:val="00E80A91"/>
    <w:rsid w:val="00E80D5F"/>
    <w:rsid w:val="00E8105C"/>
    <w:rsid w:val="00E8125D"/>
    <w:rsid w:val="00E812ED"/>
    <w:rsid w:val="00E81FDB"/>
    <w:rsid w:val="00E8250B"/>
    <w:rsid w:val="00E82F78"/>
    <w:rsid w:val="00E83762"/>
    <w:rsid w:val="00E838A7"/>
    <w:rsid w:val="00E83902"/>
    <w:rsid w:val="00E83B33"/>
    <w:rsid w:val="00E83DE9"/>
    <w:rsid w:val="00E85031"/>
    <w:rsid w:val="00E8522E"/>
    <w:rsid w:val="00E8528E"/>
    <w:rsid w:val="00E85411"/>
    <w:rsid w:val="00E85585"/>
    <w:rsid w:val="00E85661"/>
    <w:rsid w:val="00E85B26"/>
    <w:rsid w:val="00E86B7E"/>
    <w:rsid w:val="00E90155"/>
    <w:rsid w:val="00E90A8A"/>
    <w:rsid w:val="00E90C68"/>
    <w:rsid w:val="00E90EEA"/>
    <w:rsid w:val="00E91A48"/>
    <w:rsid w:val="00E91CBC"/>
    <w:rsid w:val="00E91DFD"/>
    <w:rsid w:val="00E920FA"/>
    <w:rsid w:val="00E92E06"/>
    <w:rsid w:val="00E9391A"/>
    <w:rsid w:val="00E93B83"/>
    <w:rsid w:val="00E93BA7"/>
    <w:rsid w:val="00E946D8"/>
    <w:rsid w:val="00E9497D"/>
    <w:rsid w:val="00E949E9"/>
    <w:rsid w:val="00E949EE"/>
    <w:rsid w:val="00E94B4D"/>
    <w:rsid w:val="00E959A8"/>
    <w:rsid w:val="00E96168"/>
    <w:rsid w:val="00E974FF"/>
    <w:rsid w:val="00E9791E"/>
    <w:rsid w:val="00E97DBB"/>
    <w:rsid w:val="00EA0AF2"/>
    <w:rsid w:val="00EA1125"/>
    <w:rsid w:val="00EA1890"/>
    <w:rsid w:val="00EA1BFE"/>
    <w:rsid w:val="00EA2810"/>
    <w:rsid w:val="00EA2D89"/>
    <w:rsid w:val="00EA38A2"/>
    <w:rsid w:val="00EA3FD7"/>
    <w:rsid w:val="00EA4263"/>
    <w:rsid w:val="00EA4DB5"/>
    <w:rsid w:val="00EA4EDE"/>
    <w:rsid w:val="00EA5382"/>
    <w:rsid w:val="00EA638F"/>
    <w:rsid w:val="00EA63B5"/>
    <w:rsid w:val="00EA6AE5"/>
    <w:rsid w:val="00EA7610"/>
    <w:rsid w:val="00EB014E"/>
    <w:rsid w:val="00EB086B"/>
    <w:rsid w:val="00EB13A2"/>
    <w:rsid w:val="00EB206D"/>
    <w:rsid w:val="00EB3370"/>
    <w:rsid w:val="00EB34AD"/>
    <w:rsid w:val="00EB38AB"/>
    <w:rsid w:val="00EB3960"/>
    <w:rsid w:val="00EB39DD"/>
    <w:rsid w:val="00EB448E"/>
    <w:rsid w:val="00EB4519"/>
    <w:rsid w:val="00EB475C"/>
    <w:rsid w:val="00EB4C2D"/>
    <w:rsid w:val="00EB4E08"/>
    <w:rsid w:val="00EB54B1"/>
    <w:rsid w:val="00EB60A5"/>
    <w:rsid w:val="00EB61F9"/>
    <w:rsid w:val="00EB624E"/>
    <w:rsid w:val="00EB630C"/>
    <w:rsid w:val="00EB69BE"/>
    <w:rsid w:val="00EB71F1"/>
    <w:rsid w:val="00EC028F"/>
    <w:rsid w:val="00EC053A"/>
    <w:rsid w:val="00EC16C3"/>
    <w:rsid w:val="00EC20CB"/>
    <w:rsid w:val="00EC2133"/>
    <w:rsid w:val="00EC2AA0"/>
    <w:rsid w:val="00EC2C2B"/>
    <w:rsid w:val="00EC33C2"/>
    <w:rsid w:val="00EC4A2A"/>
    <w:rsid w:val="00EC5D8D"/>
    <w:rsid w:val="00EC5F28"/>
    <w:rsid w:val="00EC5F37"/>
    <w:rsid w:val="00EC619F"/>
    <w:rsid w:val="00EC63EB"/>
    <w:rsid w:val="00EC6818"/>
    <w:rsid w:val="00EC75EB"/>
    <w:rsid w:val="00ED0DEE"/>
    <w:rsid w:val="00ED1535"/>
    <w:rsid w:val="00ED16C1"/>
    <w:rsid w:val="00ED1BFD"/>
    <w:rsid w:val="00ED1FA6"/>
    <w:rsid w:val="00ED2139"/>
    <w:rsid w:val="00ED2DA7"/>
    <w:rsid w:val="00ED2DBA"/>
    <w:rsid w:val="00ED2F80"/>
    <w:rsid w:val="00ED3443"/>
    <w:rsid w:val="00ED4036"/>
    <w:rsid w:val="00ED4FFB"/>
    <w:rsid w:val="00ED6C01"/>
    <w:rsid w:val="00ED6CF3"/>
    <w:rsid w:val="00EE01FC"/>
    <w:rsid w:val="00EE17C2"/>
    <w:rsid w:val="00EE1EBB"/>
    <w:rsid w:val="00EE2018"/>
    <w:rsid w:val="00EE2248"/>
    <w:rsid w:val="00EE246B"/>
    <w:rsid w:val="00EE284F"/>
    <w:rsid w:val="00EE2A11"/>
    <w:rsid w:val="00EE2A7C"/>
    <w:rsid w:val="00EE3368"/>
    <w:rsid w:val="00EE4A50"/>
    <w:rsid w:val="00EE4FAF"/>
    <w:rsid w:val="00EE5630"/>
    <w:rsid w:val="00EE5878"/>
    <w:rsid w:val="00EE5FAF"/>
    <w:rsid w:val="00EE6002"/>
    <w:rsid w:val="00EE61E3"/>
    <w:rsid w:val="00EF02AE"/>
    <w:rsid w:val="00EF0446"/>
    <w:rsid w:val="00EF047A"/>
    <w:rsid w:val="00EF34AB"/>
    <w:rsid w:val="00EF3B19"/>
    <w:rsid w:val="00EF3B1A"/>
    <w:rsid w:val="00EF4012"/>
    <w:rsid w:val="00EF426C"/>
    <w:rsid w:val="00EF4CA7"/>
    <w:rsid w:val="00EF4E93"/>
    <w:rsid w:val="00EF52B4"/>
    <w:rsid w:val="00EF692D"/>
    <w:rsid w:val="00EF75B9"/>
    <w:rsid w:val="00EF78B4"/>
    <w:rsid w:val="00EF792C"/>
    <w:rsid w:val="00EF7B30"/>
    <w:rsid w:val="00F005BF"/>
    <w:rsid w:val="00F008E6"/>
    <w:rsid w:val="00F00EB7"/>
    <w:rsid w:val="00F01213"/>
    <w:rsid w:val="00F016CA"/>
    <w:rsid w:val="00F0179B"/>
    <w:rsid w:val="00F01A64"/>
    <w:rsid w:val="00F01BC0"/>
    <w:rsid w:val="00F020EE"/>
    <w:rsid w:val="00F0253C"/>
    <w:rsid w:val="00F028EC"/>
    <w:rsid w:val="00F02D1F"/>
    <w:rsid w:val="00F035AB"/>
    <w:rsid w:val="00F038C9"/>
    <w:rsid w:val="00F03E3D"/>
    <w:rsid w:val="00F04367"/>
    <w:rsid w:val="00F046FA"/>
    <w:rsid w:val="00F0470A"/>
    <w:rsid w:val="00F04E42"/>
    <w:rsid w:val="00F04E64"/>
    <w:rsid w:val="00F05621"/>
    <w:rsid w:val="00F05851"/>
    <w:rsid w:val="00F0698C"/>
    <w:rsid w:val="00F069BD"/>
    <w:rsid w:val="00F06B3A"/>
    <w:rsid w:val="00F06E6C"/>
    <w:rsid w:val="00F1044D"/>
    <w:rsid w:val="00F11C1F"/>
    <w:rsid w:val="00F136CE"/>
    <w:rsid w:val="00F13CA8"/>
    <w:rsid w:val="00F13E3C"/>
    <w:rsid w:val="00F13EC7"/>
    <w:rsid w:val="00F13F92"/>
    <w:rsid w:val="00F153BC"/>
    <w:rsid w:val="00F15429"/>
    <w:rsid w:val="00F16BFE"/>
    <w:rsid w:val="00F1729D"/>
    <w:rsid w:val="00F1747E"/>
    <w:rsid w:val="00F17788"/>
    <w:rsid w:val="00F200FE"/>
    <w:rsid w:val="00F20952"/>
    <w:rsid w:val="00F22EA2"/>
    <w:rsid w:val="00F23910"/>
    <w:rsid w:val="00F23BEB"/>
    <w:rsid w:val="00F24164"/>
    <w:rsid w:val="00F24421"/>
    <w:rsid w:val="00F2468A"/>
    <w:rsid w:val="00F24703"/>
    <w:rsid w:val="00F24716"/>
    <w:rsid w:val="00F24787"/>
    <w:rsid w:val="00F2580D"/>
    <w:rsid w:val="00F25C25"/>
    <w:rsid w:val="00F26F55"/>
    <w:rsid w:val="00F2794F"/>
    <w:rsid w:val="00F27DB7"/>
    <w:rsid w:val="00F27E31"/>
    <w:rsid w:val="00F3026D"/>
    <w:rsid w:val="00F306DF"/>
    <w:rsid w:val="00F30B3B"/>
    <w:rsid w:val="00F30B75"/>
    <w:rsid w:val="00F31091"/>
    <w:rsid w:val="00F3113B"/>
    <w:rsid w:val="00F320F3"/>
    <w:rsid w:val="00F32337"/>
    <w:rsid w:val="00F326DF"/>
    <w:rsid w:val="00F3277D"/>
    <w:rsid w:val="00F32FF1"/>
    <w:rsid w:val="00F3351A"/>
    <w:rsid w:val="00F33538"/>
    <w:rsid w:val="00F3410F"/>
    <w:rsid w:val="00F34E1C"/>
    <w:rsid w:val="00F35553"/>
    <w:rsid w:val="00F3593D"/>
    <w:rsid w:val="00F3676C"/>
    <w:rsid w:val="00F36F10"/>
    <w:rsid w:val="00F4051C"/>
    <w:rsid w:val="00F40AE8"/>
    <w:rsid w:val="00F411FD"/>
    <w:rsid w:val="00F4158C"/>
    <w:rsid w:val="00F42456"/>
    <w:rsid w:val="00F428E1"/>
    <w:rsid w:val="00F42C28"/>
    <w:rsid w:val="00F43356"/>
    <w:rsid w:val="00F43DE5"/>
    <w:rsid w:val="00F4471D"/>
    <w:rsid w:val="00F44798"/>
    <w:rsid w:val="00F458B4"/>
    <w:rsid w:val="00F458CF"/>
    <w:rsid w:val="00F45E00"/>
    <w:rsid w:val="00F4602F"/>
    <w:rsid w:val="00F47620"/>
    <w:rsid w:val="00F476AE"/>
    <w:rsid w:val="00F47F33"/>
    <w:rsid w:val="00F50513"/>
    <w:rsid w:val="00F50992"/>
    <w:rsid w:val="00F50DBB"/>
    <w:rsid w:val="00F51123"/>
    <w:rsid w:val="00F51758"/>
    <w:rsid w:val="00F51C3C"/>
    <w:rsid w:val="00F51E2B"/>
    <w:rsid w:val="00F52062"/>
    <w:rsid w:val="00F52542"/>
    <w:rsid w:val="00F5257F"/>
    <w:rsid w:val="00F52897"/>
    <w:rsid w:val="00F52FDF"/>
    <w:rsid w:val="00F5359A"/>
    <w:rsid w:val="00F539F8"/>
    <w:rsid w:val="00F53A8E"/>
    <w:rsid w:val="00F542D9"/>
    <w:rsid w:val="00F54B69"/>
    <w:rsid w:val="00F54EC5"/>
    <w:rsid w:val="00F55121"/>
    <w:rsid w:val="00F55E7B"/>
    <w:rsid w:val="00F569C0"/>
    <w:rsid w:val="00F57E20"/>
    <w:rsid w:val="00F601C6"/>
    <w:rsid w:val="00F603F4"/>
    <w:rsid w:val="00F60438"/>
    <w:rsid w:val="00F608BB"/>
    <w:rsid w:val="00F608D7"/>
    <w:rsid w:val="00F60F53"/>
    <w:rsid w:val="00F60F62"/>
    <w:rsid w:val="00F62E14"/>
    <w:rsid w:val="00F6318C"/>
    <w:rsid w:val="00F633BF"/>
    <w:rsid w:val="00F635DD"/>
    <w:rsid w:val="00F641B9"/>
    <w:rsid w:val="00F643F9"/>
    <w:rsid w:val="00F64456"/>
    <w:rsid w:val="00F64D8E"/>
    <w:rsid w:val="00F65388"/>
    <w:rsid w:val="00F6560B"/>
    <w:rsid w:val="00F657CE"/>
    <w:rsid w:val="00F660DC"/>
    <w:rsid w:val="00F665E0"/>
    <w:rsid w:val="00F669DC"/>
    <w:rsid w:val="00F6776D"/>
    <w:rsid w:val="00F678E2"/>
    <w:rsid w:val="00F67F68"/>
    <w:rsid w:val="00F71230"/>
    <w:rsid w:val="00F7171C"/>
    <w:rsid w:val="00F71F31"/>
    <w:rsid w:val="00F72248"/>
    <w:rsid w:val="00F725C0"/>
    <w:rsid w:val="00F728DC"/>
    <w:rsid w:val="00F72931"/>
    <w:rsid w:val="00F72CA5"/>
    <w:rsid w:val="00F73346"/>
    <w:rsid w:val="00F73A24"/>
    <w:rsid w:val="00F743B8"/>
    <w:rsid w:val="00F744E0"/>
    <w:rsid w:val="00F7451A"/>
    <w:rsid w:val="00F752AD"/>
    <w:rsid w:val="00F75BFB"/>
    <w:rsid w:val="00F76107"/>
    <w:rsid w:val="00F77C7C"/>
    <w:rsid w:val="00F77EB8"/>
    <w:rsid w:val="00F80260"/>
    <w:rsid w:val="00F808DD"/>
    <w:rsid w:val="00F80AF4"/>
    <w:rsid w:val="00F8117B"/>
    <w:rsid w:val="00F8129F"/>
    <w:rsid w:val="00F812FA"/>
    <w:rsid w:val="00F82082"/>
    <w:rsid w:val="00F82445"/>
    <w:rsid w:val="00F8260E"/>
    <w:rsid w:val="00F82D01"/>
    <w:rsid w:val="00F8357C"/>
    <w:rsid w:val="00F835C4"/>
    <w:rsid w:val="00F83635"/>
    <w:rsid w:val="00F836F0"/>
    <w:rsid w:val="00F839FB"/>
    <w:rsid w:val="00F84523"/>
    <w:rsid w:val="00F84587"/>
    <w:rsid w:val="00F84C81"/>
    <w:rsid w:val="00F85004"/>
    <w:rsid w:val="00F851C4"/>
    <w:rsid w:val="00F86485"/>
    <w:rsid w:val="00F8709B"/>
    <w:rsid w:val="00F8719C"/>
    <w:rsid w:val="00F87EF7"/>
    <w:rsid w:val="00F90098"/>
    <w:rsid w:val="00F906A1"/>
    <w:rsid w:val="00F90BF8"/>
    <w:rsid w:val="00F90C14"/>
    <w:rsid w:val="00F90EC0"/>
    <w:rsid w:val="00F90FEA"/>
    <w:rsid w:val="00F9136E"/>
    <w:rsid w:val="00F916FB"/>
    <w:rsid w:val="00F91A5B"/>
    <w:rsid w:val="00F920B8"/>
    <w:rsid w:val="00F92B55"/>
    <w:rsid w:val="00F93AE6"/>
    <w:rsid w:val="00F93F06"/>
    <w:rsid w:val="00F94087"/>
    <w:rsid w:val="00F943B9"/>
    <w:rsid w:val="00F946BD"/>
    <w:rsid w:val="00F946CF"/>
    <w:rsid w:val="00F952DF"/>
    <w:rsid w:val="00F956CE"/>
    <w:rsid w:val="00F9570B"/>
    <w:rsid w:val="00F95CB9"/>
    <w:rsid w:val="00F95DB1"/>
    <w:rsid w:val="00F95DD5"/>
    <w:rsid w:val="00F95E0E"/>
    <w:rsid w:val="00F96A75"/>
    <w:rsid w:val="00F96DC2"/>
    <w:rsid w:val="00FA0DCD"/>
    <w:rsid w:val="00FA0EB4"/>
    <w:rsid w:val="00FA2000"/>
    <w:rsid w:val="00FA2391"/>
    <w:rsid w:val="00FA2D92"/>
    <w:rsid w:val="00FA31D4"/>
    <w:rsid w:val="00FA39A8"/>
    <w:rsid w:val="00FA407B"/>
    <w:rsid w:val="00FA4D59"/>
    <w:rsid w:val="00FA577F"/>
    <w:rsid w:val="00FA5972"/>
    <w:rsid w:val="00FA5D68"/>
    <w:rsid w:val="00FA68C6"/>
    <w:rsid w:val="00FA69FB"/>
    <w:rsid w:val="00FA6B9A"/>
    <w:rsid w:val="00FA7AE7"/>
    <w:rsid w:val="00FA7DFD"/>
    <w:rsid w:val="00FB01A9"/>
    <w:rsid w:val="00FB0C7C"/>
    <w:rsid w:val="00FB1489"/>
    <w:rsid w:val="00FB15CC"/>
    <w:rsid w:val="00FB2EAF"/>
    <w:rsid w:val="00FB2FB6"/>
    <w:rsid w:val="00FB33E3"/>
    <w:rsid w:val="00FB41D4"/>
    <w:rsid w:val="00FB4841"/>
    <w:rsid w:val="00FB4891"/>
    <w:rsid w:val="00FB4C2C"/>
    <w:rsid w:val="00FB503A"/>
    <w:rsid w:val="00FB5401"/>
    <w:rsid w:val="00FB591D"/>
    <w:rsid w:val="00FB5E19"/>
    <w:rsid w:val="00FB5FE8"/>
    <w:rsid w:val="00FB6D71"/>
    <w:rsid w:val="00FB6FEC"/>
    <w:rsid w:val="00FB711E"/>
    <w:rsid w:val="00FB7AD7"/>
    <w:rsid w:val="00FB7B8F"/>
    <w:rsid w:val="00FC007E"/>
    <w:rsid w:val="00FC1561"/>
    <w:rsid w:val="00FC163D"/>
    <w:rsid w:val="00FC1878"/>
    <w:rsid w:val="00FC216F"/>
    <w:rsid w:val="00FC282B"/>
    <w:rsid w:val="00FC2D08"/>
    <w:rsid w:val="00FC2FE8"/>
    <w:rsid w:val="00FC2FF3"/>
    <w:rsid w:val="00FC322E"/>
    <w:rsid w:val="00FC43CD"/>
    <w:rsid w:val="00FC4581"/>
    <w:rsid w:val="00FC45C3"/>
    <w:rsid w:val="00FC487D"/>
    <w:rsid w:val="00FC490D"/>
    <w:rsid w:val="00FC4983"/>
    <w:rsid w:val="00FC4A5E"/>
    <w:rsid w:val="00FC4B3B"/>
    <w:rsid w:val="00FC4BCA"/>
    <w:rsid w:val="00FC522B"/>
    <w:rsid w:val="00FC5C76"/>
    <w:rsid w:val="00FC6F2C"/>
    <w:rsid w:val="00FC7782"/>
    <w:rsid w:val="00FC7A98"/>
    <w:rsid w:val="00FD02B5"/>
    <w:rsid w:val="00FD0423"/>
    <w:rsid w:val="00FD07D3"/>
    <w:rsid w:val="00FD1103"/>
    <w:rsid w:val="00FD15A8"/>
    <w:rsid w:val="00FD1E89"/>
    <w:rsid w:val="00FD228D"/>
    <w:rsid w:val="00FD22D5"/>
    <w:rsid w:val="00FD26C1"/>
    <w:rsid w:val="00FD2D5C"/>
    <w:rsid w:val="00FD2D96"/>
    <w:rsid w:val="00FD3212"/>
    <w:rsid w:val="00FD3686"/>
    <w:rsid w:val="00FD3A4E"/>
    <w:rsid w:val="00FD49D7"/>
    <w:rsid w:val="00FD4C9B"/>
    <w:rsid w:val="00FD5194"/>
    <w:rsid w:val="00FD5835"/>
    <w:rsid w:val="00FD69C8"/>
    <w:rsid w:val="00FD73D8"/>
    <w:rsid w:val="00FE0171"/>
    <w:rsid w:val="00FE0C7F"/>
    <w:rsid w:val="00FE0CFF"/>
    <w:rsid w:val="00FE0EC7"/>
    <w:rsid w:val="00FE1C63"/>
    <w:rsid w:val="00FE208E"/>
    <w:rsid w:val="00FE20F5"/>
    <w:rsid w:val="00FE2157"/>
    <w:rsid w:val="00FE2691"/>
    <w:rsid w:val="00FE3004"/>
    <w:rsid w:val="00FE396A"/>
    <w:rsid w:val="00FE3E09"/>
    <w:rsid w:val="00FE42FD"/>
    <w:rsid w:val="00FE44A9"/>
    <w:rsid w:val="00FE5033"/>
    <w:rsid w:val="00FE55F9"/>
    <w:rsid w:val="00FE570C"/>
    <w:rsid w:val="00FE5D01"/>
    <w:rsid w:val="00FE601D"/>
    <w:rsid w:val="00FE6A8A"/>
    <w:rsid w:val="00FE6C2B"/>
    <w:rsid w:val="00FE7709"/>
    <w:rsid w:val="00FE7803"/>
    <w:rsid w:val="00FE79F2"/>
    <w:rsid w:val="00FE7CFB"/>
    <w:rsid w:val="00FF05B6"/>
    <w:rsid w:val="00FF091C"/>
    <w:rsid w:val="00FF0DB5"/>
    <w:rsid w:val="00FF0E10"/>
    <w:rsid w:val="00FF1CAB"/>
    <w:rsid w:val="00FF2A1B"/>
    <w:rsid w:val="00FF2B14"/>
    <w:rsid w:val="00FF32D4"/>
    <w:rsid w:val="00FF3390"/>
    <w:rsid w:val="00FF3500"/>
    <w:rsid w:val="00FF3666"/>
    <w:rsid w:val="00FF3A45"/>
    <w:rsid w:val="00FF3B5A"/>
    <w:rsid w:val="00FF56DA"/>
    <w:rsid w:val="00FF62E8"/>
    <w:rsid w:val="00FF6A16"/>
    <w:rsid w:val="00FF6A6C"/>
    <w:rsid w:val="00FF6EBA"/>
    <w:rsid w:val="00FF79BB"/>
    <w:rsid w:val="00FF7E1C"/>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FD44"/>
  <w15:docId w15:val="{06D4CE6B-B31A-49BD-89F2-5749F17D7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516136"/>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7A6CE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link w:val="ListParagraphChar"/>
    <w:uiPriority w:val="99"/>
    <w:qFormat/>
    <w:rsid w:val="002B4083"/>
    <w:pPr>
      <w:ind w:left="720"/>
      <w:contextualSpacing/>
    </w:pPr>
  </w:style>
  <w:style w:type="table" w:styleId="TableGrid">
    <w:name w:val="Table Grid"/>
    <w:basedOn w:val="TableNormal"/>
    <w:uiPriority w:val="3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qFormat/>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D96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B35"/>
    <w:rPr>
      <w:rFonts w:ascii="Times New Roman" w:hAnsi="Times New Roman"/>
      <w:sz w:val="24"/>
      <w:lang w:val="en-GB"/>
    </w:rPr>
  </w:style>
  <w:style w:type="paragraph" w:styleId="Footer">
    <w:name w:val="footer"/>
    <w:basedOn w:val="Normal"/>
    <w:link w:val="FooterChar"/>
    <w:uiPriority w:val="99"/>
    <w:unhideWhenUsed/>
    <w:rsid w:val="00D96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B35"/>
    <w:rPr>
      <w:rFonts w:ascii="Times New Roman" w:hAnsi="Times New Roman"/>
      <w:sz w:val="24"/>
      <w:lang w:val="en-GB"/>
    </w:rPr>
  </w:style>
  <w:style w:type="paragraph" w:customStyle="1" w:styleId="prj1">
    <w:name w:val="prj1"/>
    <w:basedOn w:val="Normal"/>
    <w:rsid w:val="00E949EE"/>
    <w:pPr>
      <w:pBdr>
        <w:top w:val="single" w:sz="4" w:space="0" w:color="B1BBCC"/>
        <w:left w:val="single" w:sz="4" w:space="0" w:color="B1BBCC"/>
        <w:bottom w:val="single" w:sz="4" w:space="0" w:color="B1BBCC"/>
        <w:right w:val="single" w:sz="4" w:space="0" w:color="B1BBCC"/>
      </w:pBdr>
      <w:spacing w:before="100" w:beforeAutospacing="1" w:after="100" w:afterAutospacing="1" w:line="240" w:lineRule="auto"/>
      <w:jc w:val="left"/>
    </w:pPr>
    <w:rPr>
      <w:rFonts w:ascii="Calibri" w:eastAsia="Times New Roman" w:hAnsi="Calibri" w:cs="Calibri"/>
      <w:sz w:val="22"/>
      <w:lang w:eastAsia="en-GB"/>
    </w:rPr>
  </w:style>
  <w:style w:type="paragraph" w:styleId="NoSpacing">
    <w:name w:val="No Spacing"/>
    <w:uiPriority w:val="1"/>
    <w:qFormat/>
    <w:rsid w:val="00C65595"/>
    <w:pPr>
      <w:spacing w:after="0" w:line="240" w:lineRule="auto"/>
      <w:jc w:val="both"/>
    </w:pPr>
    <w:rPr>
      <w:rFonts w:ascii="Times New Roman" w:hAnsi="Times New Roman"/>
      <w:sz w:val="24"/>
      <w:lang w:val="en-GB"/>
    </w:rPr>
  </w:style>
  <w:style w:type="paragraph" w:customStyle="1" w:styleId="Normal1">
    <w:name w:val="Normal1"/>
    <w:rsid w:val="00264E08"/>
    <w:pPr>
      <w:spacing w:after="0" w:line="360" w:lineRule="auto"/>
      <w:jc w:val="both"/>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16136"/>
    <w:rPr>
      <w:rFonts w:asciiTheme="majorHAnsi" w:eastAsiaTheme="majorEastAsia" w:hAnsiTheme="majorHAnsi" w:cstheme="majorBidi"/>
      <w:color w:val="243F60" w:themeColor="accent1" w:themeShade="7F"/>
      <w:sz w:val="24"/>
      <w:szCs w:val="24"/>
      <w:lang w:val="en-GB"/>
    </w:rPr>
  </w:style>
  <w:style w:type="character" w:styleId="Emphasis">
    <w:name w:val="Emphasis"/>
    <w:basedOn w:val="DefaultParagraphFont"/>
    <w:uiPriority w:val="20"/>
    <w:qFormat/>
    <w:rsid w:val="00121F8C"/>
    <w:rPr>
      <w:i/>
      <w:iCs/>
    </w:rPr>
  </w:style>
  <w:style w:type="paragraph" w:styleId="PlainText">
    <w:name w:val="Plain Text"/>
    <w:basedOn w:val="Normal"/>
    <w:link w:val="PlainTextChar"/>
    <w:semiHidden/>
    <w:unhideWhenUsed/>
    <w:rsid w:val="00D81CEB"/>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semiHidden/>
    <w:rsid w:val="00D81CEB"/>
    <w:rPr>
      <w:rFonts w:ascii="Courier New" w:eastAsia="Times New Roman" w:hAnsi="Courier New" w:cs="Times New Roman"/>
      <w:sz w:val="20"/>
      <w:szCs w:val="20"/>
      <w:lang w:val="en-GB" w:eastAsia="en-GB"/>
    </w:rPr>
  </w:style>
  <w:style w:type="character" w:customStyle="1" w:styleId="Heading4Char">
    <w:name w:val="Heading 4 Char"/>
    <w:basedOn w:val="DefaultParagraphFont"/>
    <w:link w:val="Heading4"/>
    <w:uiPriority w:val="9"/>
    <w:semiHidden/>
    <w:rsid w:val="007A6CEE"/>
    <w:rPr>
      <w:rFonts w:asciiTheme="majorHAnsi" w:eastAsiaTheme="majorEastAsia" w:hAnsiTheme="majorHAnsi" w:cstheme="majorBidi"/>
      <w:b/>
      <w:bCs/>
      <w:i/>
      <w:iCs/>
      <w:color w:val="4F81BD" w:themeColor="accent1"/>
      <w:sz w:val="24"/>
      <w:lang w:val="en-GB"/>
    </w:rPr>
  </w:style>
  <w:style w:type="character" w:styleId="Strong">
    <w:name w:val="Strong"/>
    <w:basedOn w:val="DefaultParagraphFont"/>
    <w:uiPriority w:val="22"/>
    <w:qFormat/>
    <w:rsid w:val="00EB4E08"/>
    <w:rPr>
      <w:b/>
      <w:bCs/>
    </w:rPr>
  </w:style>
  <w:style w:type="paragraph" w:styleId="Title">
    <w:name w:val="Title"/>
    <w:basedOn w:val="Normal"/>
    <w:next w:val="Normal"/>
    <w:link w:val="TitleChar"/>
    <w:uiPriority w:val="10"/>
    <w:qFormat/>
    <w:rsid w:val="00400F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00FDB"/>
    <w:rPr>
      <w:rFonts w:asciiTheme="majorHAnsi" w:eastAsiaTheme="majorEastAsia" w:hAnsiTheme="majorHAnsi" w:cstheme="majorBidi"/>
      <w:color w:val="17365D" w:themeColor="text2" w:themeShade="BF"/>
      <w:spacing w:val="5"/>
      <w:kern w:val="28"/>
      <w:sz w:val="52"/>
      <w:szCs w:val="52"/>
      <w:lang w:val="en-GB"/>
    </w:rPr>
  </w:style>
  <w:style w:type="character" w:customStyle="1" w:styleId="ListParagraphChar">
    <w:name w:val="List Paragraph Char"/>
    <w:link w:val="ListParagraph"/>
    <w:uiPriority w:val="99"/>
    <w:locked/>
    <w:rsid w:val="00353E15"/>
    <w:rPr>
      <w:rFonts w:ascii="Times New Roman" w:hAnsi="Times New Roman"/>
      <w:sz w:val="24"/>
      <w:lang w:val="en-GB"/>
    </w:rPr>
  </w:style>
  <w:style w:type="paragraph" w:customStyle="1" w:styleId="paragraph">
    <w:name w:val="paragraph"/>
    <w:basedOn w:val="Normal"/>
    <w:rsid w:val="001D4175"/>
    <w:pPr>
      <w:spacing w:before="100" w:beforeAutospacing="1" w:after="100" w:afterAutospacing="1" w:line="240" w:lineRule="auto"/>
      <w:jc w:val="left"/>
    </w:pPr>
    <w:rPr>
      <w:rFonts w:eastAsia="Times New Roman" w:cs="Times New Roman"/>
      <w:szCs w:val="24"/>
      <w:lang w:val="en-IN" w:eastAsia="en-IN"/>
    </w:rPr>
  </w:style>
  <w:style w:type="character" w:customStyle="1" w:styleId="normaltextrun">
    <w:name w:val="normaltextrun"/>
    <w:basedOn w:val="DefaultParagraphFont"/>
    <w:rsid w:val="001D4175"/>
  </w:style>
  <w:style w:type="character" w:customStyle="1" w:styleId="eop">
    <w:name w:val="eop"/>
    <w:basedOn w:val="DefaultParagraphFont"/>
    <w:rsid w:val="001D4175"/>
  </w:style>
  <w:style w:type="character" w:customStyle="1" w:styleId="vkekvd">
    <w:name w:val="vkekvd"/>
    <w:basedOn w:val="DefaultParagraphFont"/>
    <w:rsid w:val="00B52C06"/>
  </w:style>
  <w:style w:type="character" w:customStyle="1" w:styleId="t286pc">
    <w:name w:val="t286pc"/>
    <w:basedOn w:val="DefaultParagraphFont"/>
    <w:rsid w:val="00A24EEA"/>
  </w:style>
  <w:style w:type="paragraph" w:customStyle="1" w:styleId="TableParagraph">
    <w:name w:val="Table Paragraph"/>
    <w:basedOn w:val="Normal"/>
    <w:uiPriority w:val="1"/>
    <w:qFormat/>
    <w:rsid w:val="0048400B"/>
    <w:pPr>
      <w:widowControl w:val="0"/>
      <w:autoSpaceDE w:val="0"/>
      <w:autoSpaceDN w:val="0"/>
      <w:spacing w:after="0" w:line="240" w:lineRule="auto"/>
      <w:ind w:left="4"/>
      <w:jc w:val="left"/>
    </w:pPr>
    <w:rPr>
      <w:rFonts w:ascii="Calibri" w:eastAsia="Calibri" w:hAnsi="Calibri" w:cs="Calibr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94058322">
      <w:bodyDiv w:val="1"/>
      <w:marLeft w:val="0"/>
      <w:marRight w:val="0"/>
      <w:marTop w:val="0"/>
      <w:marBottom w:val="0"/>
      <w:divBdr>
        <w:top w:val="none" w:sz="0" w:space="0" w:color="auto"/>
        <w:left w:val="none" w:sz="0" w:space="0" w:color="auto"/>
        <w:bottom w:val="none" w:sz="0" w:space="0" w:color="auto"/>
        <w:right w:val="none" w:sz="0" w:space="0" w:color="auto"/>
      </w:divBdr>
    </w:div>
    <w:div w:id="115562457">
      <w:bodyDiv w:val="1"/>
      <w:marLeft w:val="0"/>
      <w:marRight w:val="0"/>
      <w:marTop w:val="0"/>
      <w:marBottom w:val="0"/>
      <w:divBdr>
        <w:top w:val="none" w:sz="0" w:space="0" w:color="auto"/>
        <w:left w:val="none" w:sz="0" w:space="0" w:color="auto"/>
        <w:bottom w:val="none" w:sz="0" w:space="0" w:color="auto"/>
        <w:right w:val="none" w:sz="0" w:space="0" w:color="auto"/>
      </w:divBdr>
    </w:div>
    <w:div w:id="116994879">
      <w:bodyDiv w:val="1"/>
      <w:marLeft w:val="0"/>
      <w:marRight w:val="0"/>
      <w:marTop w:val="0"/>
      <w:marBottom w:val="0"/>
      <w:divBdr>
        <w:top w:val="none" w:sz="0" w:space="0" w:color="auto"/>
        <w:left w:val="none" w:sz="0" w:space="0" w:color="auto"/>
        <w:bottom w:val="none" w:sz="0" w:space="0" w:color="auto"/>
        <w:right w:val="none" w:sz="0" w:space="0" w:color="auto"/>
      </w:divBdr>
      <w:divsChild>
        <w:div w:id="777455583">
          <w:marLeft w:val="0"/>
          <w:marRight w:val="0"/>
          <w:marTop w:val="240"/>
          <w:marBottom w:val="240"/>
          <w:divBdr>
            <w:top w:val="none" w:sz="0" w:space="0" w:color="auto"/>
            <w:left w:val="none" w:sz="0" w:space="0" w:color="auto"/>
            <w:bottom w:val="none" w:sz="0" w:space="0" w:color="auto"/>
            <w:right w:val="none" w:sz="0" w:space="0" w:color="auto"/>
          </w:divBdr>
        </w:div>
      </w:divsChild>
    </w:div>
    <w:div w:id="117917099">
      <w:bodyDiv w:val="1"/>
      <w:marLeft w:val="0"/>
      <w:marRight w:val="0"/>
      <w:marTop w:val="0"/>
      <w:marBottom w:val="0"/>
      <w:divBdr>
        <w:top w:val="none" w:sz="0" w:space="0" w:color="auto"/>
        <w:left w:val="none" w:sz="0" w:space="0" w:color="auto"/>
        <w:bottom w:val="none" w:sz="0" w:space="0" w:color="auto"/>
        <w:right w:val="none" w:sz="0" w:space="0" w:color="auto"/>
      </w:divBdr>
    </w:div>
    <w:div w:id="123549478">
      <w:bodyDiv w:val="1"/>
      <w:marLeft w:val="0"/>
      <w:marRight w:val="0"/>
      <w:marTop w:val="0"/>
      <w:marBottom w:val="0"/>
      <w:divBdr>
        <w:top w:val="none" w:sz="0" w:space="0" w:color="auto"/>
        <w:left w:val="none" w:sz="0" w:space="0" w:color="auto"/>
        <w:bottom w:val="none" w:sz="0" w:space="0" w:color="auto"/>
        <w:right w:val="none" w:sz="0" w:space="0" w:color="auto"/>
      </w:divBdr>
      <w:divsChild>
        <w:div w:id="80371335">
          <w:marLeft w:val="0"/>
          <w:marRight w:val="0"/>
          <w:marTop w:val="240"/>
          <w:marBottom w:val="240"/>
          <w:divBdr>
            <w:top w:val="none" w:sz="0" w:space="0" w:color="auto"/>
            <w:left w:val="none" w:sz="0" w:space="0" w:color="auto"/>
            <w:bottom w:val="none" w:sz="0" w:space="0" w:color="auto"/>
            <w:right w:val="none" w:sz="0" w:space="0" w:color="auto"/>
          </w:divBdr>
        </w:div>
      </w:divsChild>
    </w:div>
    <w:div w:id="124857863">
      <w:bodyDiv w:val="1"/>
      <w:marLeft w:val="0"/>
      <w:marRight w:val="0"/>
      <w:marTop w:val="0"/>
      <w:marBottom w:val="0"/>
      <w:divBdr>
        <w:top w:val="none" w:sz="0" w:space="0" w:color="auto"/>
        <w:left w:val="none" w:sz="0" w:space="0" w:color="auto"/>
        <w:bottom w:val="none" w:sz="0" w:space="0" w:color="auto"/>
        <w:right w:val="none" w:sz="0" w:space="0" w:color="auto"/>
      </w:divBdr>
    </w:div>
    <w:div w:id="126706845">
      <w:bodyDiv w:val="1"/>
      <w:marLeft w:val="0"/>
      <w:marRight w:val="0"/>
      <w:marTop w:val="0"/>
      <w:marBottom w:val="0"/>
      <w:divBdr>
        <w:top w:val="none" w:sz="0" w:space="0" w:color="auto"/>
        <w:left w:val="none" w:sz="0" w:space="0" w:color="auto"/>
        <w:bottom w:val="none" w:sz="0" w:space="0" w:color="auto"/>
        <w:right w:val="none" w:sz="0" w:space="0" w:color="auto"/>
      </w:divBdr>
      <w:divsChild>
        <w:div w:id="1715428415">
          <w:marLeft w:val="0"/>
          <w:marRight w:val="0"/>
          <w:marTop w:val="240"/>
          <w:marBottom w:val="240"/>
          <w:divBdr>
            <w:top w:val="none" w:sz="0" w:space="0" w:color="auto"/>
            <w:left w:val="none" w:sz="0" w:space="0" w:color="auto"/>
            <w:bottom w:val="none" w:sz="0" w:space="0" w:color="auto"/>
            <w:right w:val="none" w:sz="0" w:space="0" w:color="auto"/>
          </w:divBdr>
        </w:div>
      </w:divsChild>
    </w:div>
    <w:div w:id="136924477">
      <w:bodyDiv w:val="1"/>
      <w:marLeft w:val="0"/>
      <w:marRight w:val="0"/>
      <w:marTop w:val="0"/>
      <w:marBottom w:val="0"/>
      <w:divBdr>
        <w:top w:val="none" w:sz="0" w:space="0" w:color="auto"/>
        <w:left w:val="none" w:sz="0" w:space="0" w:color="auto"/>
        <w:bottom w:val="none" w:sz="0" w:space="0" w:color="auto"/>
        <w:right w:val="none" w:sz="0" w:space="0" w:color="auto"/>
      </w:divBdr>
      <w:divsChild>
        <w:div w:id="1556241063">
          <w:marLeft w:val="0"/>
          <w:marRight w:val="0"/>
          <w:marTop w:val="450"/>
          <w:marBottom w:val="240"/>
          <w:divBdr>
            <w:top w:val="none" w:sz="0" w:space="0" w:color="auto"/>
            <w:left w:val="none" w:sz="0" w:space="0" w:color="auto"/>
            <w:bottom w:val="none" w:sz="0" w:space="0" w:color="auto"/>
            <w:right w:val="none" w:sz="0" w:space="0" w:color="auto"/>
          </w:divBdr>
        </w:div>
      </w:divsChild>
    </w:div>
    <w:div w:id="140392913">
      <w:bodyDiv w:val="1"/>
      <w:marLeft w:val="0"/>
      <w:marRight w:val="0"/>
      <w:marTop w:val="0"/>
      <w:marBottom w:val="0"/>
      <w:divBdr>
        <w:top w:val="none" w:sz="0" w:space="0" w:color="auto"/>
        <w:left w:val="none" w:sz="0" w:space="0" w:color="auto"/>
        <w:bottom w:val="none" w:sz="0" w:space="0" w:color="auto"/>
        <w:right w:val="none" w:sz="0" w:space="0" w:color="auto"/>
      </w:divBdr>
      <w:divsChild>
        <w:div w:id="1804879890">
          <w:marLeft w:val="0"/>
          <w:marRight w:val="0"/>
          <w:marTop w:val="0"/>
          <w:marBottom w:val="0"/>
          <w:divBdr>
            <w:top w:val="none" w:sz="0" w:space="0" w:color="auto"/>
            <w:left w:val="none" w:sz="0" w:space="0" w:color="auto"/>
            <w:bottom w:val="none" w:sz="0" w:space="0" w:color="auto"/>
            <w:right w:val="none" w:sz="0" w:space="0" w:color="auto"/>
          </w:divBdr>
        </w:div>
      </w:divsChild>
    </w:div>
    <w:div w:id="16405927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6217600">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6210302">
      <w:bodyDiv w:val="1"/>
      <w:marLeft w:val="0"/>
      <w:marRight w:val="0"/>
      <w:marTop w:val="0"/>
      <w:marBottom w:val="0"/>
      <w:divBdr>
        <w:top w:val="none" w:sz="0" w:space="0" w:color="auto"/>
        <w:left w:val="none" w:sz="0" w:space="0" w:color="auto"/>
        <w:bottom w:val="none" w:sz="0" w:space="0" w:color="auto"/>
        <w:right w:val="none" w:sz="0" w:space="0" w:color="auto"/>
      </w:divBdr>
      <w:divsChild>
        <w:div w:id="1904681174">
          <w:marLeft w:val="0"/>
          <w:marRight w:val="0"/>
          <w:marTop w:val="240"/>
          <w:marBottom w:val="240"/>
          <w:divBdr>
            <w:top w:val="none" w:sz="0" w:space="0" w:color="auto"/>
            <w:left w:val="none" w:sz="0" w:space="0" w:color="auto"/>
            <w:bottom w:val="none" w:sz="0" w:space="0" w:color="auto"/>
            <w:right w:val="none" w:sz="0" w:space="0" w:color="auto"/>
          </w:divBdr>
        </w:div>
        <w:div w:id="821237812">
          <w:marLeft w:val="0"/>
          <w:marRight w:val="0"/>
          <w:marTop w:val="450"/>
          <w:marBottom w:val="450"/>
          <w:divBdr>
            <w:top w:val="none" w:sz="0" w:space="0" w:color="auto"/>
            <w:left w:val="none" w:sz="0" w:space="0" w:color="auto"/>
            <w:bottom w:val="none" w:sz="0" w:space="0" w:color="auto"/>
            <w:right w:val="none" w:sz="0" w:space="0" w:color="auto"/>
          </w:divBdr>
        </w:div>
        <w:div w:id="462696719">
          <w:marLeft w:val="0"/>
          <w:marRight w:val="0"/>
          <w:marTop w:val="240"/>
          <w:marBottom w:val="240"/>
          <w:divBdr>
            <w:top w:val="none" w:sz="0" w:space="0" w:color="auto"/>
            <w:left w:val="none" w:sz="0" w:space="0" w:color="auto"/>
            <w:bottom w:val="none" w:sz="0" w:space="0" w:color="auto"/>
            <w:right w:val="none" w:sz="0" w:space="0" w:color="auto"/>
          </w:divBdr>
        </w:div>
        <w:div w:id="1126003031">
          <w:marLeft w:val="0"/>
          <w:marRight w:val="0"/>
          <w:marTop w:val="240"/>
          <w:marBottom w:val="240"/>
          <w:divBdr>
            <w:top w:val="none" w:sz="0" w:space="0" w:color="auto"/>
            <w:left w:val="none" w:sz="0" w:space="0" w:color="auto"/>
            <w:bottom w:val="none" w:sz="0" w:space="0" w:color="auto"/>
            <w:right w:val="none" w:sz="0" w:space="0" w:color="auto"/>
          </w:divBdr>
        </w:div>
        <w:div w:id="1543590459">
          <w:marLeft w:val="0"/>
          <w:marRight w:val="0"/>
          <w:marTop w:val="240"/>
          <w:marBottom w:val="240"/>
          <w:divBdr>
            <w:top w:val="none" w:sz="0" w:space="0" w:color="auto"/>
            <w:left w:val="none" w:sz="0" w:space="0" w:color="auto"/>
            <w:bottom w:val="none" w:sz="0" w:space="0" w:color="auto"/>
            <w:right w:val="none" w:sz="0" w:space="0" w:color="auto"/>
          </w:divBdr>
        </w:div>
        <w:div w:id="1169948788">
          <w:marLeft w:val="0"/>
          <w:marRight w:val="0"/>
          <w:marTop w:val="240"/>
          <w:marBottom w:val="240"/>
          <w:divBdr>
            <w:top w:val="none" w:sz="0" w:space="0" w:color="auto"/>
            <w:left w:val="none" w:sz="0" w:space="0" w:color="auto"/>
            <w:bottom w:val="none" w:sz="0" w:space="0" w:color="auto"/>
            <w:right w:val="none" w:sz="0" w:space="0" w:color="auto"/>
          </w:divBdr>
        </w:div>
        <w:div w:id="941299104">
          <w:marLeft w:val="0"/>
          <w:marRight w:val="0"/>
          <w:marTop w:val="240"/>
          <w:marBottom w:val="240"/>
          <w:divBdr>
            <w:top w:val="none" w:sz="0" w:space="0" w:color="auto"/>
            <w:left w:val="none" w:sz="0" w:space="0" w:color="auto"/>
            <w:bottom w:val="none" w:sz="0" w:space="0" w:color="auto"/>
            <w:right w:val="none" w:sz="0" w:space="0" w:color="auto"/>
          </w:divBdr>
        </w:div>
        <w:div w:id="1249388102">
          <w:marLeft w:val="0"/>
          <w:marRight w:val="0"/>
          <w:marTop w:val="240"/>
          <w:marBottom w:val="240"/>
          <w:divBdr>
            <w:top w:val="none" w:sz="0" w:space="0" w:color="auto"/>
            <w:left w:val="none" w:sz="0" w:space="0" w:color="auto"/>
            <w:bottom w:val="none" w:sz="0" w:space="0" w:color="auto"/>
            <w:right w:val="none" w:sz="0" w:space="0" w:color="auto"/>
          </w:divBdr>
        </w:div>
        <w:div w:id="1165239866">
          <w:marLeft w:val="0"/>
          <w:marRight w:val="0"/>
          <w:marTop w:val="0"/>
          <w:marBottom w:val="0"/>
          <w:divBdr>
            <w:top w:val="none" w:sz="0" w:space="0" w:color="auto"/>
            <w:left w:val="none" w:sz="0" w:space="0" w:color="auto"/>
            <w:bottom w:val="none" w:sz="0" w:space="0" w:color="auto"/>
            <w:right w:val="none" w:sz="0" w:space="0" w:color="auto"/>
          </w:divBdr>
          <w:divsChild>
            <w:div w:id="597568437">
              <w:marLeft w:val="0"/>
              <w:marRight w:val="0"/>
              <w:marTop w:val="300"/>
              <w:marBottom w:val="180"/>
              <w:divBdr>
                <w:top w:val="none" w:sz="0" w:space="0" w:color="auto"/>
                <w:left w:val="none" w:sz="0" w:space="0" w:color="auto"/>
                <w:bottom w:val="none" w:sz="0" w:space="0" w:color="auto"/>
                <w:right w:val="none" w:sz="0" w:space="0" w:color="auto"/>
              </w:divBdr>
              <w:divsChild>
                <w:div w:id="209408404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56256123">
      <w:bodyDiv w:val="1"/>
      <w:marLeft w:val="0"/>
      <w:marRight w:val="0"/>
      <w:marTop w:val="0"/>
      <w:marBottom w:val="0"/>
      <w:divBdr>
        <w:top w:val="none" w:sz="0" w:space="0" w:color="auto"/>
        <w:left w:val="none" w:sz="0" w:space="0" w:color="auto"/>
        <w:bottom w:val="none" w:sz="0" w:space="0" w:color="auto"/>
        <w:right w:val="none" w:sz="0" w:space="0" w:color="auto"/>
      </w:divBdr>
    </w:div>
    <w:div w:id="267930810">
      <w:bodyDiv w:val="1"/>
      <w:marLeft w:val="0"/>
      <w:marRight w:val="0"/>
      <w:marTop w:val="0"/>
      <w:marBottom w:val="0"/>
      <w:divBdr>
        <w:top w:val="none" w:sz="0" w:space="0" w:color="auto"/>
        <w:left w:val="none" w:sz="0" w:space="0" w:color="auto"/>
        <w:bottom w:val="none" w:sz="0" w:space="0" w:color="auto"/>
        <w:right w:val="none" w:sz="0" w:space="0" w:color="auto"/>
      </w:divBdr>
    </w:div>
    <w:div w:id="270474093">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285041648">
      <w:bodyDiv w:val="1"/>
      <w:marLeft w:val="0"/>
      <w:marRight w:val="0"/>
      <w:marTop w:val="0"/>
      <w:marBottom w:val="0"/>
      <w:divBdr>
        <w:top w:val="none" w:sz="0" w:space="0" w:color="auto"/>
        <w:left w:val="none" w:sz="0" w:space="0" w:color="auto"/>
        <w:bottom w:val="none" w:sz="0" w:space="0" w:color="auto"/>
        <w:right w:val="none" w:sz="0" w:space="0" w:color="auto"/>
      </w:divBdr>
    </w:div>
    <w:div w:id="306518021">
      <w:bodyDiv w:val="1"/>
      <w:marLeft w:val="0"/>
      <w:marRight w:val="0"/>
      <w:marTop w:val="0"/>
      <w:marBottom w:val="0"/>
      <w:divBdr>
        <w:top w:val="none" w:sz="0" w:space="0" w:color="auto"/>
        <w:left w:val="none" w:sz="0" w:space="0" w:color="auto"/>
        <w:bottom w:val="none" w:sz="0" w:space="0" w:color="auto"/>
        <w:right w:val="none" w:sz="0" w:space="0" w:color="auto"/>
      </w:divBdr>
    </w:div>
    <w:div w:id="351273302">
      <w:bodyDiv w:val="1"/>
      <w:marLeft w:val="0"/>
      <w:marRight w:val="0"/>
      <w:marTop w:val="0"/>
      <w:marBottom w:val="0"/>
      <w:divBdr>
        <w:top w:val="none" w:sz="0" w:space="0" w:color="auto"/>
        <w:left w:val="none" w:sz="0" w:space="0" w:color="auto"/>
        <w:bottom w:val="none" w:sz="0" w:space="0" w:color="auto"/>
        <w:right w:val="none" w:sz="0" w:space="0" w:color="auto"/>
      </w:divBdr>
    </w:div>
    <w:div w:id="366950819">
      <w:bodyDiv w:val="1"/>
      <w:marLeft w:val="0"/>
      <w:marRight w:val="0"/>
      <w:marTop w:val="0"/>
      <w:marBottom w:val="0"/>
      <w:divBdr>
        <w:top w:val="none" w:sz="0" w:space="0" w:color="auto"/>
        <w:left w:val="none" w:sz="0" w:space="0" w:color="auto"/>
        <w:bottom w:val="none" w:sz="0" w:space="0" w:color="auto"/>
        <w:right w:val="none" w:sz="0" w:space="0" w:color="auto"/>
      </w:divBdr>
      <w:divsChild>
        <w:div w:id="2117560321">
          <w:marLeft w:val="0"/>
          <w:marRight w:val="0"/>
          <w:marTop w:val="240"/>
          <w:marBottom w:val="240"/>
          <w:divBdr>
            <w:top w:val="none" w:sz="0" w:space="0" w:color="auto"/>
            <w:left w:val="none" w:sz="0" w:space="0" w:color="auto"/>
            <w:bottom w:val="none" w:sz="0" w:space="0" w:color="auto"/>
            <w:right w:val="none" w:sz="0" w:space="0" w:color="auto"/>
          </w:divBdr>
          <w:divsChild>
            <w:div w:id="146492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409446">
      <w:bodyDiv w:val="1"/>
      <w:marLeft w:val="0"/>
      <w:marRight w:val="0"/>
      <w:marTop w:val="0"/>
      <w:marBottom w:val="0"/>
      <w:divBdr>
        <w:top w:val="none" w:sz="0" w:space="0" w:color="auto"/>
        <w:left w:val="none" w:sz="0" w:space="0" w:color="auto"/>
        <w:bottom w:val="none" w:sz="0" w:space="0" w:color="auto"/>
        <w:right w:val="none" w:sz="0" w:space="0" w:color="auto"/>
      </w:divBdr>
    </w:div>
    <w:div w:id="380637231">
      <w:bodyDiv w:val="1"/>
      <w:marLeft w:val="0"/>
      <w:marRight w:val="0"/>
      <w:marTop w:val="0"/>
      <w:marBottom w:val="0"/>
      <w:divBdr>
        <w:top w:val="none" w:sz="0" w:space="0" w:color="auto"/>
        <w:left w:val="none" w:sz="0" w:space="0" w:color="auto"/>
        <w:bottom w:val="none" w:sz="0" w:space="0" w:color="auto"/>
        <w:right w:val="none" w:sz="0" w:space="0" w:color="auto"/>
      </w:divBdr>
    </w:div>
    <w:div w:id="419565068">
      <w:bodyDiv w:val="1"/>
      <w:marLeft w:val="0"/>
      <w:marRight w:val="0"/>
      <w:marTop w:val="0"/>
      <w:marBottom w:val="0"/>
      <w:divBdr>
        <w:top w:val="none" w:sz="0" w:space="0" w:color="auto"/>
        <w:left w:val="none" w:sz="0" w:space="0" w:color="auto"/>
        <w:bottom w:val="none" w:sz="0" w:space="0" w:color="auto"/>
        <w:right w:val="none" w:sz="0" w:space="0" w:color="auto"/>
      </w:divBdr>
      <w:divsChild>
        <w:div w:id="854996976">
          <w:marLeft w:val="0"/>
          <w:marRight w:val="0"/>
          <w:marTop w:val="240"/>
          <w:marBottom w:val="240"/>
          <w:divBdr>
            <w:top w:val="none" w:sz="0" w:space="0" w:color="auto"/>
            <w:left w:val="none" w:sz="0" w:space="0" w:color="auto"/>
            <w:bottom w:val="none" w:sz="0" w:space="0" w:color="auto"/>
            <w:right w:val="none" w:sz="0" w:space="0" w:color="auto"/>
          </w:divBdr>
        </w:div>
      </w:divsChild>
    </w:div>
    <w:div w:id="425659381">
      <w:bodyDiv w:val="1"/>
      <w:marLeft w:val="0"/>
      <w:marRight w:val="0"/>
      <w:marTop w:val="0"/>
      <w:marBottom w:val="0"/>
      <w:divBdr>
        <w:top w:val="none" w:sz="0" w:space="0" w:color="auto"/>
        <w:left w:val="none" w:sz="0" w:space="0" w:color="auto"/>
        <w:bottom w:val="none" w:sz="0" w:space="0" w:color="auto"/>
        <w:right w:val="none" w:sz="0" w:space="0" w:color="auto"/>
      </w:divBdr>
      <w:divsChild>
        <w:div w:id="1864055092">
          <w:marLeft w:val="0"/>
          <w:marRight w:val="0"/>
          <w:marTop w:val="450"/>
          <w:marBottom w:val="240"/>
          <w:divBdr>
            <w:top w:val="none" w:sz="0" w:space="0" w:color="auto"/>
            <w:left w:val="none" w:sz="0" w:space="0" w:color="auto"/>
            <w:bottom w:val="none" w:sz="0" w:space="0" w:color="auto"/>
            <w:right w:val="none" w:sz="0" w:space="0" w:color="auto"/>
          </w:divBdr>
        </w:div>
      </w:divsChild>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99468147">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3786460">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13369896">
      <w:bodyDiv w:val="1"/>
      <w:marLeft w:val="0"/>
      <w:marRight w:val="0"/>
      <w:marTop w:val="0"/>
      <w:marBottom w:val="0"/>
      <w:divBdr>
        <w:top w:val="none" w:sz="0" w:space="0" w:color="auto"/>
        <w:left w:val="none" w:sz="0" w:space="0" w:color="auto"/>
        <w:bottom w:val="none" w:sz="0" w:space="0" w:color="auto"/>
        <w:right w:val="none" w:sz="0" w:space="0" w:color="auto"/>
      </w:divBdr>
    </w:div>
    <w:div w:id="614559865">
      <w:bodyDiv w:val="1"/>
      <w:marLeft w:val="0"/>
      <w:marRight w:val="0"/>
      <w:marTop w:val="0"/>
      <w:marBottom w:val="0"/>
      <w:divBdr>
        <w:top w:val="none" w:sz="0" w:space="0" w:color="auto"/>
        <w:left w:val="none" w:sz="0" w:space="0" w:color="auto"/>
        <w:bottom w:val="none" w:sz="0" w:space="0" w:color="auto"/>
        <w:right w:val="none" w:sz="0" w:space="0" w:color="auto"/>
      </w:divBdr>
    </w:div>
    <w:div w:id="624703842">
      <w:bodyDiv w:val="1"/>
      <w:marLeft w:val="0"/>
      <w:marRight w:val="0"/>
      <w:marTop w:val="0"/>
      <w:marBottom w:val="0"/>
      <w:divBdr>
        <w:top w:val="none" w:sz="0" w:space="0" w:color="auto"/>
        <w:left w:val="none" w:sz="0" w:space="0" w:color="auto"/>
        <w:bottom w:val="none" w:sz="0" w:space="0" w:color="auto"/>
        <w:right w:val="none" w:sz="0" w:space="0" w:color="auto"/>
      </w:divBdr>
    </w:div>
    <w:div w:id="636375175">
      <w:bodyDiv w:val="1"/>
      <w:marLeft w:val="0"/>
      <w:marRight w:val="0"/>
      <w:marTop w:val="0"/>
      <w:marBottom w:val="0"/>
      <w:divBdr>
        <w:top w:val="none" w:sz="0" w:space="0" w:color="auto"/>
        <w:left w:val="none" w:sz="0" w:space="0" w:color="auto"/>
        <w:bottom w:val="none" w:sz="0" w:space="0" w:color="auto"/>
        <w:right w:val="none" w:sz="0" w:space="0" w:color="auto"/>
      </w:divBdr>
      <w:divsChild>
        <w:div w:id="255330262">
          <w:marLeft w:val="0"/>
          <w:marRight w:val="0"/>
          <w:marTop w:val="240"/>
          <w:marBottom w:val="240"/>
          <w:divBdr>
            <w:top w:val="none" w:sz="0" w:space="0" w:color="auto"/>
            <w:left w:val="none" w:sz="0" w:space="0" w:color="auto"/>
            <w:bottom w:val="none" w:sz="0" w:space="0" w:color="auto"/>
            <w:right w:val="none" w:sz="0" w:space="0" w:color="auto"/>
          </w:divBdr>
        </w:div>
      </w:divsChild>
    </w:div>
    <w:div w:id="640770750">
      <w:bodyDiv w:val="1"/>
      <w:marLeft w:val="0"/>
      <w:marRight w:val="0"/>
      <w:marTop w:val="0"/>
      <w:marBottom w:val="0"/>
      <w:divBdr>
        <w:top w:val="none" w:sz="0" w:space="0" w:color="auto"/>
        <w:left w:val="none" w:sz="0" w:space="0" w:color="auto"/>
        <w:bottom w:val="none" w:sz="0" w:space="0" w:color="auto"/>
        <w:right w:val="none" w:sz="0" w:space="0" w:color="auto"/>
      </w:divBdr>
      <w:divsChild>
        <w:div w:id="1989438993">
          <w:marLeft w:val="0"/>
          <w:marRight w:val="240"/>
          <w:marTop w:val="0"/>
          <w:marBottom w:val="0"/>
          <w:divBdr>
            <w:top w:val="none" w:sz="0" w:space="0" w:color="auto"/>
            <w:left w:val="none" w:sz="0" w:space="0" w:color="auto"/>
            <w:bottom w:val="none" w:sz="0" w:space="0" w:color="auto"/>
            <w:right w:val="none" w:sz="0" w:space="0" w:color="auto"/>
          </w:divBdr>
          <w:divsChild>
            <w:div w:id="817305718">
              <w:marLeft w:val="0"/>
              <w:marRight w:val="0"/>
              <w:marTop w:val="0"/>
              <w:marBottom w:val="0"/>
              <w:divBdr>
                <w:top w:val="none" w:sz="0" w:space="0" w:color="auto"/>
                <w:left w:val="none" w:sz="0" w:space="0" w:color="auto"/>
                <w:bottom w:val="none" w:sz="0" w:space="0" w:color="auto"/>
                <w:right w:val="none" w:sz="0" w:space="0" w:color="auto"/>
              </w:divBdr>
              <w:divsChild>
                <w:div w:id="116065982">
                  <w:marLeft w:val="0"/>
                  <w:marRight w:val="0"/>
                  <w:marTop w:val="0"/>
                  <w:marBottom w:val="0"/>
                  <w:divBdr>
                    <w:top w:val="none" w:sz="0" w:space="0" w:color="auto"/>
                    <w:left w:val="none" w:sz="0" w:space="0" w:color="auto"/>
                    <w:bottom w:val="none" w:sz="0" w:space="0" w:color="auto"/>
                    <w:right w:val="none" w:sz="0" w:space="0" w:color="auto"/>
                  </w:divBdr>
                  <w:divsChild>
                    <w:div w:id="2029527042">
                      <w:marLeft w:val="0"/>
                      <w:marRight w:val="0"/>
                      <w:marTop w:val="0"/>
                      <w:marBottom w:val="0"/>
                      <w:divBdr>
                        <w:top w:val="none" w:sz="0" w:space="0" w:color="auto"/>
                        <w:left w:val="none" w:sz="0" w:space="0" w:color="auto"/>
                        <w:bottom w:val="none" w:sz="0" w:space="0" w:color="auto"/>
                        <w:right w:val="none" w:sz="0" w:space="0" w:color="auto"/>
                      </w:divBdr>
                      <w:divsChild>
                        <w:div w:id="2044936096">
                          <w:marLeft w:val="0"/>
                          <w:marRight w:val="0"/>
                          <w:marTop w:val="0"/>
                          <w:marBottom w:val="0"/>
                          <w:divBdr>
                            <w:top w:val="none" w:sz="0" w:space="0" w:color="auto"/>
                            <w:left w:val="none" w:sz="0" w:space="0" w:color="auto"/>
                            <w:bottom w:val="none" w:sz="0" w:space="0" w:color="auto"/>
                            <w:right w:val="none" w:sz="0" w:space="0" w:color="auto"/>
                          </w:divBdr>
                          <w:divsChild>
                            <w:div w:id="1748721600">
                              <w:marLeft w:val="0"/>
                              <w:marRight w:val="0"/>
                              <w:marTop w:val="0"/>
                              <w:marBottom w:val="0"/>
                              <w:divBdr>
                                <w:top w:val="none" w:sz="0" w:space="0" w:color="auto"/>
                                <w:left w:val="none" w:sz="0" w:space="0" w:color="auto"/>
                                <w:bottom w:val="none" w:sz="0" w:space="0" w:color="auto"/>
                                <w:right w:val="none" w:sz="0" w:space="0" w:color="auto"/>
                              </w:divBdr>
                              <w:divsChild>
                                <w:div w:id="171673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522021">
      <w:bodyDiv w:val="1"/>
      <w:marLeft w:val="0"/>
      <w:marRight w:val="0"/>
      <w:marTop w:val="0"/>
      <w:marBottom w:val="0"/>
      <w:divBdr>
        <w:top w:val="none" w:sz="0" w:space="0" w:color="auto"/>
        <w:left w:val="none" w:sz="0" w:space="0" w:color="auto"/>
        <w:bottom w:val="none" w:sz="0" w:space="0" w:color="auto"/>
        <w:right w:val="none" w:sz="0" w:space="0" w:color="auto"/>
      </w:divBdr>
    </w:div>
    <w:div w:id="681517033">
      <w:bodyDiv w:val="1"/>
      <w:marLeft w:val="0"/>
      <w:marRight w:val="0"/>
      <w:marTop w:val="0"/>
      <w:marBottom w:val="0"/>
      <w:divBdr>
        <w:top w:val="none" w:sz="0" w:space="0" w:color="auto"/>
        <w:left w:val="none" w:sz="0" w:space="0" w:color="auto"/>
        <w:bottom w:val="none" w:sz="0" w:space="0" w:color="auto"/>
        <w:right w:val="none" w:sz="0" w:space="0" w:color="auto"/>
      </w:divBdr>
    </w:div>
    <w:div w:id="697436042">
      <w:bodyDiv w:val="1"/>
      <w:marLeft w:val="0"/>
      <w:marRight w:val="0"/>
      <w:marTop w:val="0"/>
      <w:marBottom w:val="0"/>
      <w:divBdr>
        <w:top w:val="none" w:sz="0" w:space="0" w:color="auto"/>
        <w:left w:val="none" w:sz="0" w:space="0" w:color="auto"/>
        <w:bottom w:val="none" w:sz="0" w:space="0" w:color="auto"/>
        <w:right w:val="none" w:sz="0" w:space="0" w:color="auto"/>
      </w:divBdr>
    </w:div>
    <w:div w:id="699471291">
      <w:bodyDiv w:val="1"/>
      <w:marLeft w:val="0"/>
      <w:marRight w:val="0"/>
      <w:marTop w:val="0"/>
      <w:marBottom w:val="0"/>
      <w:divBdr>
        <w:top w:val="none" w:sz="0" w:space="0" w:color="auto"/>
        <w:left w:val="none" w:sz="0" w:space="0" w:color="auto"/>
        <w:bottom w:val="none" w:sz="0" w:space="0" w:color="auto"/>
        <w:right w:val="none" w:sz="0" w:space="0" w:color="auto"/>
      </w:divBdr>
    </w:div>
    <w:div w:id="715200451">
      <w:bodyDiv w:val="1"/>
      <w:marLeft w:val="0"/>
      <w:marRight w:val="0"/>
      <w:marTop w:val="0"/>
      <w:marBottom w:val="0"/>
      <w:divBdr>
        <w:top w:val="none" w:sz="0" w:space="0" w:color="auto"/>
        <w:left w:val="none" w:sz="0" w:space="0" w:color="auto"/>
        <w:bottom w:val="none" w:sz="0" w:space="0" w:color="auto"/>
        <w:right w:val="none" w:sz="0" w:space="0" w:color="auto"/>
      </w:divBdr>
      <w:divsChild>
        <w:div w:id="987588361">
          <w:marLeft w:val="0"/>
          <w:marRight w:val="0"/>
          <w:marTop w:val="240"/>
          <w:marBottom w:val="240"/>
          <w:divBdr>
            <w:top w:val="none" w:sz="0" w:space="0" w:color="auto"/>
            <w:left w:val="none" w:sz="0" w:space="0" w:color="auto"/>
            <w:bottom w:val="none" w:sz="0" w:space="0" w:color="auto"/>
            <w:right w:val="none" w:sz="0" w:space="0" w:color="auto"/>
          </w:divBdr>
        </w:div>
      </w:divsChild>
    </w:div>
    <w:div w:id="716049576">
      <w:bodyDiv w:val="1"/>
      <w:marLeft w:val="0"/>
      <w:marRight w:val="0"/>
      <w:marTop w:val="0"/>
      <w:marBottom w:val="0"/>
      <w:divBdr>
        <w:top w:val="none" w:sz="0" w:space="0" w:color="auto"/>
        <w:left w:val="none" w:sz="0" w:space="0" w:color="auto"/>
        <w:bottom w:val="none" w:sz="0" w:space="0" w:color="auto"/>
        <w:right w:val="none" w:sz="0" w:space="0" w:color="auto"/>
      </w:divBdr>
    </w:div>
    <w:div w:id="735132001">
      <w:bodyDiv w:val="1"/>
      <w:marLeft w:val="0"/>
      <w:marRight w:val="0"/>
      <w:marTop w:val="0"/>
      <w:marBottom w:val="0"/>
      <w:divBdr>
        <w:top w:val="none" w:sz="0" w:space="0" w:color="auto"/>
        <w:left w:val="none" w:sz="0" w:space="0" w:color="auto"/>
        <w:bottom w:val="none" w:sz="0" w:space="0" w:color="auto"/>
        <w:right w:val="none" w:sz="0" w:space="0" w:color="auto"/>
      </w:divBdr>
    </w:div>
    <w:div w:id="766579577">
      <w:bodyDiv w:val="1"/>
      <w:marLeft w:val="0"/>
      <w:marRight w:val="0"/>
      <w:marTop w:val="0"/>
      <w:marBottom w:val="0"/>
      <w:divBdr>
        <w:top w:val="none" w:sz="0" w:space="0" w:color="auto"/>
        <w:left w:val="none" w:sz="0" w:space="0" w:color="auto"/>
        <w:bottom w:val="none" w:sz="0" w:space="0" w:color="auto"/>
        <w:right w:val="none" w:sz="0" w:space="0" w:color="auto"/>
      </w:divBdr>
      <w:divsChild>
        <w:div w:id="2008289919">
          <w:marLeft w:val="0"/>
          <w:marRight w:val="0"/>
          <w:marTop w:val="0"/>
          <w:marBottom w:val="0"/>
          <w:divBdr>
            <w:top w:val="none" w:sz="0" w:space="0" w:color="auto"/>
            <w:left w:val="none" w:sz="0" w:space="0" w:color="auto"/>
            <w:bottom w:val="none" w:sz="0" w:space="0" w:color="auto"/>
            <w:right w:val="none" w:sz="0" w:space="0" w:color="auto"/>
          </w:divBdr>
        </w:div>
      </w:divsChild>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060855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04928970">
      <w:bodyDiv w:val="1"/>
      <w:marLeft w:val="0"/>
      <w:marRight w:val="0"/>
      <w:marTop w:val="0"/>
      <w:marBottom w:val="0"/>
      <w:divBdr>
        <w:top w:val="none" w:sz="0" w:space="0" w:color="auto"/>
        <w:left w:val="none" w:sz="0" w:space="0" w:color="auto"/>
        <w:bottom w:val="none" w:sz="0" w:space="0" w:color="auto"/>
        <w:right w:val="none" w:sz="0" w:space="0" w:color="auto"/>
      </w:divBdr>
    </w:div>
    <w:div w:id="828599374">
      <w:bodyDiv w:val="1"/>
      <w:marLeft w:val="0"/>
      <w:marRight w:val="0"/>
      <w:marTop w:val="0"/>
      <w:marBottom w:val="0"/>
      <w:divBdr>
        <w:top w:val="none" w:sz="0" w:space="0" w:color="auto"/>
        <w:left w:val="none" w:sz="0" w:space="0" w:color="auto"/>
        <w:bottom w:val="none" w:sz="0" w:space="0" w:color="auto"/>
        <w:right w:val="none" w:sz="0" w:space="0" w:color="auto"/>
      </w:divBdr>
    </w:div>
    <w:div w:id="831873586">
      <w:bodyDiv w:val="1"/>
      <w:marLeft w:val="0"/>
      <w:marRight w:val="0"/>
      <w:marTop w:val="0"/>
      <w:marBottom w:val="0"/>
      <w:divBdr>
        <w:top w:val="none" w:sz="0" w:space="0" w:color="auto"/>
        <w:left w:val="none" w:sz="0" w:space="0" w:color="auto"/>
        <w:bottom w:val="none" w:sz="0" w:space="0" w:color="auto"/>
        <w:right w:val="none" w:sz="0" w:space="0" w:color="auto"/>
      </w:divBdr>
      <w:divsChild>
        <w:div w:id="1643775974">
          <w:marLeft w:val="0"/>
          <w:marRight w:val="0"/>
          <w:marTop w:val="0"/>
          <w:marBottom w:val="0"/>
          <w:divBdr>
            <w:top w:val="none" w:sz="0" w:space="0" w:color="auto"/>
            <w:left w:val="none" w:sz="0" w:space="0" w:color="auto"/>
            <w:bottom w:val="none" w:sz="0" w:space="0" w:color="auto"/>
            <w:right w:val="none" w:sz="0" w:space="0" w:color="auto"/>
          </w:divBdr>
        </w:div>
      </w:divsChild>
    </w:div>
    <w:div w:id="838426938">
      <w:bodyDiv w:val="1"/>
      <w:marLeft w:val="0"/>
      <w:marRight w:val="0"/>
      <w:marTop w:val="0"/>
      <w:marBottom w:val="0"/>
      <w:divBdr>
        <w:top w:val="none" w:sz="0" w:space="0" w:color="auto"/>
        <w:left w:val="none" w:sz="0" w:space="0" w:color="auto"/>
        <w:bottom w:val="none" w:sz="0" w:space="0" w:color="auto"/>
        <w:right w:val="none" w:sz="0" w:space="0" w:color="auto"/>
      </w:divBdr>
    </w:div>
    <w:div w:id="856114936">
      <w:bodyDiv w:val="1"/>
      <w:marLeft w:val="0"/>
      <w:marRight w:val="0"/>
      <w:marTop w:val="0"/>
      <w:marBottom w:val="0"/>
      <w:divBdr>
        <w:top w:val="none" w:sz="0" w:space="0" w:color="auto"/>
        <w:left w:val="none" w:sz="0" w:space="0" w:color="auto"/>
        <w:bottom w:val="none" w:sz="0" w:space="0" w:color="auto"/>
        <w:right w:val="none" w:sz="0" w:space="0" w:color="auto"/>
      </w:divBdr>
    </w:div>
    <w:div w:id="865751376">
      <w:bodyDiv w:val="1"/>
      <w:marLeft w:val="0"/>
      <w:marRight w:val="0"/>
      <w:marTop w:val="0"/>
      <w:marBottom w:val="0"/>
      <w:divBdr>
        <w:top w:val="none" w:sz="0" w:space="0" w:color="auto"/>
        <w:left w:val="none" w:sz="0" w:space="0" w:color="auto"/>
        <w:bottom w:val="none" w:sz="0" w:space="0" w:color="auto"/>
        <w:right w:val="none" w:sz="0" w:space="0" w:color="auto"/>
      </w:divBdr>
    </w:div>
    <w:div w:id="870723936">
      <w:bodyDiv w:val="1"/>
      <w:marLeft w:val="0"/>
      <w:marRight w:val="0"/>
      <w:marTop w:val="0"/>
      <w:marBottom w:val="0"/>
      <w:divBdr>
        <w:top w:val="none" w:sz="0" w:space="0" w:color="auto"/>
        <w:left w:val="none" w:sz="0" w:space="0" w:color="auto"/>
        <w:bottom w:val="none" w:sz="0" w:space="0" w:color="auto"/>
        <w:right w:val="none" w:sz="0" w:space="0" w:color="auto"/>
      </w:divBdr>
      <w:divsChild>
        <w:div w:id="1583098995">
          <w:marLeft w:val="0"/>
          <w:marRight w:val="0"/>
          <w:marTop w:val="0"/>
          <w:marBottom w:val="0"/>
          <w:divBdr>
            <w:top w:val="none" w:sz="0" w:space="0" w:color="auto"/>
            <w:left w:val="none" w:sz="0" w:space="0" w:color="auto"/>
            <w:bottom w:val="none" w:sz="0" w:space="0" w:color="auto"/>
            <w:right w:val="none" w:sz="0" w:space="0" w:color="auto"/>
          </w:divBdr>
          <w:divsChild>
            <w:div w:id="2117556102">
              <w:marLeft w:val="0"/>
              <w:marRight w:val="0"/>
              <w:marTop w:val="0"/>
              <w:marBottom w:val="0"/>
              <w:divBdr>
                <w:top w:val="none" w:sz="0" w:space="0" w:color="auto"/>
                <w:left w:val="none" w:sz="0" w:space="0" w:color="auto"/>
                <w:bottom w:val="none" w:sz="0" w:space="0" w:color="auto"/>
                <w:right w:val="none" w:sz="0" w:space="0" w:color="auto"/>
              </w:divBdr>
              <w:divsChild>
                <w:div w:id="172498694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896672590">
      <w:bodyDiv w:val="1"/>
      <w:marLeft w:val="0"/>
      <w:marRight w:val="0"/>
      <w:marTop w:val="0"/>
      <w:marBottom w:val="0"/>
      <w:divBdr>
        <w:top w:val="none" w:sz="0" w:space="0" w:color="auto"/>
        <w:left w:val="none" w:sz="0" w:space="0" w:color="auto"/>
        <w:bottom w:val="none" w:sz="0" w:space="0" w:color="auto"/>
        <w:right w:val="none" w:sz="0" w:space="0" w:color="auto"/>
      </w:divBdr>
    </w:div>
    <w:div w:id="941491709">
      <w:bodyDiv w:val="1"/>
      <w:marLeft w:val="0"/>
      <w:marRight w:val="0"/>
      <w:marTop w:val="0"/>
      <w:marBottom w:val="0"/>
      <w:divBdr>
        <w:top w:val="none" w:sz="0" w:space="0" w:color="auto"/>
        <w:left w:val="none" w:sz="0" w:space="0" w:color="auto"/>
        <w:bottom w:val="none" w:sz="0" w:space="0" w:color="auto"/>
        <w:right w:val="none" w:sz="0" w:space="0" w:color="auto"/>
      </w:divBdr>
    </w:div>
    <w:div w:id="966160168">
      <w:bodyDiv w:val="1"/>
      <w:marLeft w:val="0"/>
      <w:marRight w:val="0"/>
      <w:marTop w:val="0"/>
      <w:marBottom w:val="0"/>
      <w:divBdr>
        <w:top w:val="none" w:sz="0" w:space="0" w:color="auto"/>
        <w:left w:val="none" w:sz="0" w:space="0" w:color="auto"/>
        <w:bottom w:val="none" w:sz="0" w:space="0" w:color="auto"/>
        <w:right w:val="none" w:sz="0" w:space="0" w:color="auto"/>
      </w:divBdr>
      <w:divsChild>
        <w:div w:id="687566270">
          <w:marLeft w:val="0"/>
          <w:marRight w:val="0"/>
          <w:marTop w:val="0"/>
          <w:marBottom w:val="0"/>
          <w:divBdr>
            <w:top w:val="none" w:sz="0" w:space="0" w:color="auto"/>
            <w:left w:val="none" w:sz="0" w:space="0" w:color="auto"/>
            <w:bottom w:val="none" w:sz="0" w:space="0" w:color="auto"/>
            <w:right w:val="none" w:sz="0" w:space="0" w:color="auto"/>
          </w:divBdr>
        </w:div>
      </w:divsChild>
    </w:div>
    <w:div w:id="978806203">
      <w:bodyDiv w:val="1"/>
      <w:marLeft w:val="0"/>
      <w:marRight w:val="0"/>
      <w:marTop w:val="0"/>
      <w:marBottom w:val="0"/>
      <w:divBdr>
        <w:top w:val="none" w:sz="0" w:space="0" w:color="auto"/>
        <w:left w:val="none" w:sz="0" w:space="0" w:color="auto"/>
        <w:bottom w:val="none" w:sz="0" w:space="0" w:color="auto"/>
        <w:right w:val="none" w:sz="0" w:space="0" w:color="auto"/>
      </w:divBdr>
      <w:divsChild>
        <w:div w:id="824125812">
          <w:marLeft w:val="0"/>
          <w:marRight w:val="0"/>
          <w:marTop w:val="0"/>
          <w:marBottom w:val="0"/>
          <w:divBdr>
            <w:top w:val="none" w:sz="0" w:space="0" w:color="auto"/>
            <w:left w:val="none" w:sz="0" w:space="0" w:color="auto"/>
            <w:bottom w:val="none" w:sz="0" w:space="0" w:color="auto"/>
            <w:right w:val="none" w:sz="0" w:space="0" w:color="auto"/>
          </w:divBdr>
          <w:divsChild>
            <w:div w:id="530998600">
              <w:marLeft w:val="0"/>
              <w:marRight w:val="0"/>
              <w:marTop w:val="0"/>
              <w:marBottom w:val="0"/>
              <w:divBdr>
                <w:top w:val="none" w:sz="0" w:space="0" w:color="auto"/>
                <w:left w:val="none" w:sz="0" w:space="0" w:color="auto"/>
                <w:bottom w:val="none" w:sz="0" w:space="0" w:color="auto"/>
                <w:right w:val="none" w:sz="0" w:space="0" w:color="auto"/>
              </w:divBdr>
            </w:div>
          </w:divsChild>
        </w:div>
        <w:div w:id="1232085341">
          <w:marLeft w:val="0"/>
          <w:marRight w:val="0"/>
          <w:marTop w:val="0"/>
          <w:marBottom w:val="0"/>
          <w:divBdr>
            <w:top w:val="none" w:sz="0" w:space="0" w:color="auto"/>
            <w:left w:val="none" w:sz="0" w:space="0" w:color="auto"/>
            <w:bottom w:val="none" w:sz="0" w:space="0" w:color="auto"/>
            <w:right w:val="none" w:sz="0" w:space="0" w:color="auto"/>
          </w:divBdr>
          <w:divsChild>
            <w:div w:id="1801150576">
              <w:marLeft w:val="0"/>
              <w:marRight w:val="0"/>
              <w:marTop w:val="0"/>
              <w:marBottom w:val="0"/>
              <w:divBdr>
                <w:top w:val="none" w:sz="0" w:space="0" w:color="auto"/>
                <w:left w:val="none" w:sz="0" w:space="0" w:color="auto"/>
                <w:bottom w:val="none" w:sz="0" w:space="0" w:color="auto"/>
                <w:right w:val="none" w:sz="0" w:space="0" w:color="auto"/>
              </w:divBdr>
            </w:div>
          </w:divsChild>
        </w:div>
        <w:div w:id="633172063">
          <w:marLeft w:val="0"/>
          <w:marRight w:val="0"/>
          <w:marTop w:val="0"/>
          <w:marBottom w:val="0"/>
          <w:divBdr>
            <w:top w:val="none" w:sz="0" w:space="0" w:color="auto"/>
            <w:left w:val="none" w:sz="0" w:space="0" w:color="auto"/>
            <w:bottom w:val="none" w:sz="0" w:space="0" w:color="auto"/>
            <w:right w:val="none" w:sz="0" w:space="0" w:color="auto"/>
          </w:divBdr>
          <w:divsChild>
            <w:div w:id="185291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156481">
      <w:bodyDiv w:val="1"/>
      <w:marLeft w:val="0"/>
      <w:marRight w:val="0"/>
      <w:marTop w:val="0"/>
      <w:marBottom w:val="0"/>
      <w:divBdr>
        <w:top w:val="none" w:sz="0" w:space="0" w:color="auto"/>
        <w:left w:val="none" w:sz="0" w:space="0" w:color="auto"/>
        <w:bottom w:val="none" w:sz="0" w:space="0" w:color="auto"/>
        <w:right w:val="none" w:sz="0" w:space="0" w:color="auto"/>
      </w:divBdr>
    </w:div>
    <w:div w:id="1008560322">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080775">
      <w:bodyDiv w:val="1"/>
      <w:marLeft w:val="0"/>
      <w:marRight w:val="0"/>
      <w:marTop w:val="0"/>
      <w:marBottom w:val="0"/>
      <w:divBdr>
        <w:top w:val="none" w:sz="0" w:space="0" w:color="auto"/>
        <w:left w:val="none" w:sz="0" w:space="0" w:color="auto"/>
        <w:bottom w:val="none" w:sz="0" w:space="0" w:color="auto"/>
        <w:right w:val="none" w:sz="0" w:space="0" w:color="auto"/>
      </w:divBdr>
    </w:div>
    <w:div w:id="1016427185">
      <w:bodyDiv w:val="1"/>
      <w:marLeft w:val="0"/>
      <w:marRight w:val="0"/>
      <w:marTop w:val="0"/>
      <w:marBottom w:val="0"/>
      <w:divBdr>
        <w:top w:val="none" w:sz="0" w:space="0" w:color="auto"/>
        <w:left w:val="none" w:sz="0" w:space="0" w:color="auto"/>
        <w:bottom w:val="none" w:sz="0" w:space="0" w:color="auto"/>
        <w:right w:val="none" w:sz="0" w:space="0" w:color="auto"/>
      </w:divBdr>
    </w:div>
    <w:div w:id="1026515925">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60252310">
      <w:bodyDiv w:val="1"/>
      <w:marLeft w:val="0"/>
      <w:marRight w:val="0"/>
      <w:marTop w:val="0"/>
      <w:marBottom w:val="0"/>
      <w:divBdr>
        <w:top w:val="none" w:sz="0" w:space="0" w:color="auto"/>
        <w:left w:val="none" w:sz="0" w:space="0" w:color="auto"/>
        <w:bottom w:val="none" w:sz="0" w:space="0" w:color="auto"/>
        <w:right w:val="none" w:sz="0" w:space="0" w:color="auto"/>
      </w:divBdr>
    </w:div>
    <w:div w:id="1075860865">
      <w:bodyDiv w:val="1"/>
      <w:marLeft w:val="0"/>
      <w:marRight w:val="0"/>
      <w:marTop w:val="0"/>
      <w:marBottom w:val="0"/>
      <w:divBdr>
        <w:top w:val="none" w:sz="0" w:space="0" w:color="auto"/>
        <w:left w:val="none" w:sz="0" w:space="0" w:color="auto"/>
        <w:bottom w:val="none" w:sz="0" w:space="0" w:color="auto"/>
        <w:right w:val="none" w:sz="0" w:space="0" w:color="auto"/>
      </w:divBdr>
    </w:div>
    <w:div w:id="1110507979">
      <w:bodyDiv w:val="1"/>
      <w:marLeft w:val="0"/>
      <w:marRight w:val="0"/>
      <w:marTop w:val="0"/>
      <w:marBottom w:val="0"/>
      <w:divBdr>
        <w:top w:val="none" w:sz="0" w:space="0" w:color="auto"/>
        <w:left w:val="none" w:sz="0" w:space="0" w:color="auto"/>
        <w:bottom w:val="none" w:sz="0" w:space="0" w:color="auto"/>
        <w:right w:val="none" w:sz="0" w:space="0" w:color="auto"/>
      </w:divBdr>
      <w:divsChild>
        <w:div w:id="1856771188">
          <w:marLeft w:val="0"/>
          <w:marRight w:val="0"/>
          <w:marTop w:val="240"/>
          <w:marBottom w:val="240"/>
          <w:divBdr>
            <w:top w:val="none" w:sz="0" w:space="0" w:color="auto"/>
            <w:left w:val="none" w:sz="0" w:space="0" w:color="auto"/>
            <w:bottom w:val="none" w:sz="0" w:space="0" w:color="auto"/>
            <w:right w:val="none" w:sz="0" w:space="0" w:color="auto"/>
          </w:divBdr>
        </w:div>
      </w:divsChild>
    </w:div>
    <w:div w:id="1114449048">
      <w:bodyDiv w:val="1"/>
      <w:marLeft w:val="0"/>
      <w:marRight w:val="0"/>
      <w:marTop w:val="0"/>
      <w:marBottom w:val="0"/>
      <w:divBdr>
        <w:top w:val="none" w:sz="0" w:space="0" w:color="auto"/>
        <w:left w:val="none" w:sz="0" w:space="0" w:color="auto"/>
        <w:bottom w:val="none" w:sz="0" w:space="0" w:color="auto"/>
        <w:right w:val="none" w:sz="0" w:space="0" w:color="auto"/>
      </w:divBdr>
      <w:divsChild>
        <w:div w:id="1053194824">
          <w:marLeft w:val="0"/>
          <w:marRight w:val="0"/>
          <w:marTop w:val="0"/>
          <w:marBottom w:val="0"/>
          <w:divBdr>
            <w:top w:val="none" w:sz="0" w:space="0" w:color="auto"/>
            <w:left w:val="none" w:sz="0" w:space="0" w:color="auto"/>
            <w:bottom w:val="none" w:sz="0" w:space="0" w:color="auto"/>
            <w:right w:val="none" w:sz="0" w:space="0" w:color="auto"/>
          </w:divBdr>
          <w:divsChild>
            <w:div w:id="1337339485">
              <w:marLeft w:val="0"/>
              <w:marRight w:val="0"/>
              <w:marTop w:val="0"/>
              <w:marBottom w:val="0"/>
              <w:divBdr>
                <w:top w:val="none" w:sz="0" w:space="0" w:color="auto"/>
                <w:left w:val="none" w:sz="0" w:space="0" w:color="auto"/>
                <w:bottom w:val="none" w:sz="0" w:space="0" w:color="auto"/>
                <w:right w:val="none" w:sz="0" w:space="0" w:color="auto"/>
              </w:divBdr>
              <w:divsChild>
                <w:div w:id="1581602354">
                  <w:marLeft w:val="0"/>
                  <w:marRight w:val="0"/>
                  <w:marTop w:val="225"/>
                  <w:marBottom w:val="240"/>
                  <w:divBdr>
                    <w:top w:val="none" w:sz="0" w:space="0" w:color="auto"/>
                    <w:left w:val="none" w:sz="0" w:space="0" w:color="auto"/>
                    <w:bottom w:val="none" w:sz="0" w:space="0" w:color="auto"/>
                    <w:right w:val="none" w:sz="0" w:space="0" w:color="auto"/>
                  </w:divBdr>
                </w:div>
              </w:divsChild>
            </w:div>
          </w:divsChild>
        </w:div>
      </w:divsChild>
    </w:div>
    <w:div w:id="1125932722">
      <w:bodyDiv w:val="1"/>
      <w:marLeft w:val="0"/>
      <w:marRight w:val="0"/>
      <w:marTop w:val="0"/>
      <w:marBottom w:val="0"/>
      <w:divBdr>
        <w:top w:val="none" w:sz="0" w:space="0" w:color="auto"/>
        <w:left w:val="none" w:sz="0" w:space="0" w:color="auto"/>
        <w:bottom w:val="none" w:sz="0" w:space="0" w:color="auto"/>
        <w:right w:val="none" w:sz="0" w:space="0" w:color="auto"/>
      </w:divBdr>
    </w:div>
    <w:div w:id="1131901275">
      <w:bodyDiv w:val="1"/>
      <w:marLeft w:val="0"/>
      <w:marRight w:val="0"/>
      <w:marTop w:val="0"/>
      <w:marBottom w:val="0"/>
      <w:divBdr>
        <w:top w:val="none" w:sz="0" w:space="0" w:color="auto"/>
        <w:left w:val="none" w:sz="0" w:space="0" w:color="auto"/>
        <w:bottom w:val="none" w:sz="0" w:space="0" w:color="auto"/>
        <w:right w:val="none" w:sz="0" w:space="0" w:color="auto"/>
      </w:divBdr>
    </w:div>
    <w:div w:id="1135372834">
      <w:bodyDiv w:val="1"/>
      <w:marLeft w:val="0"/>
      <w:marRight w:val="0"/>
      <w:marTop w:val="0"/>
      <w:marBottom w:val="0"/>
      <w:divBdr>
        <w:top w:val="none" w:sz="0" w:space="0" w:color="auto"/>
        <w:left w:val="none" w:sz="0" w:space="0" w:color="auto"/>
        <w:bottom w:val="none" w:sz="0" w:space="0" w:color="auto"/>
        <w:right w:val="none" w:sz="0" w:space="0" w:color="auto"/>
      </w:divBdr>
      <w:divsChild>
        <w:div w:id="816990934">
          <w:marLeft w:val="0"/>
          <w:marRight w:val="0"/>
          <w:marTop w:val="0"/>
          <w:marBottom w:val="0"/>
          <w:divBdr>
            <w:top w:val="none" w:sz="0" w:space="0" w:color="auto"/>
            <w:left w:val="none" w:sz="0" w:space="0" w:color="auto"/>
            <w:bottom w:val="none" w:sz="0" w:space="0" w:color="auto"/>
            <w:right w:val="none" w:sz="0" w:space="0" w:color="auto"/>
          </w:divBdr>
          <w:divsChild>
            <w:div w:id="814446351">
              <w:marLeft w:val="0"/>
              <w:marRight w:val="0"/>
              <w:marTop w:val="0"/>
              <w:marBottom w:val="0"/>
              <w:divBdr>
                <w:top w:val="none" w:sz="0" w:space="0" w:color="auto"/>
                <w:left w:val="none" w:sz="0" w:space="0" w:color="auto"/>
                <w:bottom w:val="none" w:sz="0" w:space="0" w:color="auto"/>
                <w:right w:val="none" w:sz="0" w:space="0" w:color="auto"/>
              </w:divBdr>
              <w:divsChild>
                <w:div w:id="116852436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155948482">
      <w:bodyDiv w:val="1"/>
      <w:marLeft w:val="0"/>
      <w:marRight w:val="0"/>
      <w:marTop w:val="0"/>
      <w:marBottom w:val="0"/>
      <w:divBdr>
        <w:top w:val="none" w:sz="0" w:space="0" w:color="auto"/>
        <w:left w:val="none" w:sz="0" w:space="0" w:color="auto"/>
        <w:bottom w:val="none" w:sz="0" w:space="0" w:color="auto"/>
        <w:right w:val="none" w:sz="0" w:space="0" w:color="auto"/>
      </w:divBdr>
    </w:div>
    <w:div w:id="1171218843">
      <w:bodyDiv w:val="1"/>
      <w:marLeft w:val="0"/>
      <w:marRight w:val="0"/>
      <w:marTop w:val="0"/>
      <w:marBottom w:val="0"/>
      <w:divBdr>
        <w:top w:val="none" w:sz="0" w:space="0" w:color="auto"/>
        <w:left w:val="none" w:sz="0" w:space="0" w:color="auto"/>
        <w:bottom w:val="none" w:sz="0" w:space="0" w:color="auto"/>
        <w:right w:val="none" w:sz="0" w:space="0" w:color="auto"/>
      </w:divBdr>
    </w:div>
    <w:div w:id="1189173883">
      <w:bodyDiv w:val="1"/>
      <w:marLeft w:val="0"/>
      <w:marRight w:val="0"/>
      <w:marTop w:val="0"/>
      <w:marBottom w:val="0"/>
      <w:divBdr>
        <w:top w:val="none" w:sz="0" w:space="0" w:color="auto"/>
        <w:left w:val="none" w:sz="0" w:space="0" w:color="auto"/>
        <w:bottom w:val="none" w:sz="0" w:space="0" w:color="auto"/>
        <w:right w:val="none" w:sz="0" w:space="0" w:color="auto"/>
      </w:divBdr>
    </w:div>
    <w:div w:id="1196194390">
      <w:bodyDiv w:val="1"/>
      <w:marLeft w:val="0"/>
      <w:marRight w:val="0"/>
      <w:marTop w:val="0"/>
      <w:marBottom w:val="0"/>
      <w:divBdr>
        <w:top w:val="none" w:sz="0" w:space="0" w:color="auto"/>
        <w:left w:val="none" w:sz="0" w:space="0" w:color="auto"/>
        <w:bottom w:val="none" w:sz="0" w:space="0" w:color="auto"/>
        <w:right w:val="none" w:sz="0" w:space="0" w:color="auto"/>
      </w:divBdr>
      <w:divsChild>
        <w:div w:id="2104110282">
          <w:marLeft w:val="0"/>
          <w:marRight w:val="0"/>
          <w:marTop w:val="0"/>
          <w:marBottom w:val="0"/>
          <w:divBdr>
            <w:top w:val="none" w:sz="0" w:space="0" w:color="auto"/>
            <w:left w:val="none" w:sz="0" w:space="0" w:color="auto"/>
            <w:bottom w:val="none" w:sz="0" w:space="0" w:color="auto"/>
            <w:right w:val="none" w:sz="0" w:space="0" w:color="auto"/>
          </w:divBdr>
        </w:div>
      </w:divsChild>
    </w:div>
    <w:div w:id="1265461129">
      <w:bodyDiv w:val="1"/>
      <w:marLeft w:val="0"/>
      <w:marRight w:val="0"/>
      <w:marTop w:val="0"/>
      <w:marBottom w:val="0"/>
      <w:divBdr>
        <w:top w:val="none" w:sz="0" w:space="0" w:color="auto"/>
        <w:left w:val="none" w:sz="0" w:space="0" w:color="auto"/>
        <w:bottom w:val="none" w:sz="0" w:space="0" w:color="auto"/>
        <w:right w:val="none" w:sz="0" w:space="0" w:color="auto"/>
      </w:divBdr>
    </w:div>
    <w:div w:id="1270430158">
      <w:bodyDiv w:val="1"/>
      <w:marLeft w:val="0"/>
      <w:marRight w:val="0"/>
      <w:marTop w:val="0"/>
      <w:marBottom w:val="0"/>
      <w:divBdr>
        <w:top w:val="none" w:sz="0" w:space="0" w:color="auto"/>
        <w:left w:val="none" w:sz="0" w:space="0" w:color="auto"/>
        <w:bottom w:val="none" w:sz="0" w:space="0" w:color="auto"/>
        <w:right w:val="none" w:sz="0" w:space="0" w:color="auto"/>
      </w:divBdr>
    </w:div>
    <w:div w:id="1272712939">
      <w:bodyDiv w:val="1"/>
      <w:marLeft w:val="0"/>
      <w:marRight w:val="0"/>
      <w:marTop w:val="0"/>
      <w:marBottom w:val="0"/>
      <w:divBdr>
        <w:top w:val="none" w:sz="0" w:space="0" w:color="auto"/>
        <w:left w:val="none" w:sz="0" w:space="0" w:color="auto"/>
        <w:bottom w:val="none" w:sz="0" w:space="0" w:color="auto"/>
        <w:right w:val="none" w:sz="0" w:space="0" w:color="auto"/>
      </w:divBdr>
      <w:divsChild>
        <w:div w:id="1634018111">
          <w:marLeft w:val="0"/>
          <w:marRight w:val="0"/>
          <w:marTop w:val="0"/>
          <w:marBottom w:val="0"/>
          <w:divBdr>
            <w:top w:val="none" w:sz="0" w:space="0" w:color="auto"/>
            <w:left w:val="none" w:sz="0" w:space="0" w:color="auto"/>
            <w:bottom w:val="none" w:sz="0" w:space="0" w:color="auto"/>
            <w:right w:val="none" w:sz="0" w:space="0" w:color="auto"/>
          </w:divBdr>
        </w:div>
      </w:divsChild>
    </w:div>
    <w:div w:id="1306928141">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352221618">
      <w:bodyDiv w:val="1"/>
      <w:marLeft w:val="0"/>
      <w:marRight w:val="0"/>
      <w:marTop w:val="0"/>
      <w:marBottom w:val="0"/>
      <w:divBdr>
        <w:top w:val="none" w:sz="0" w:space="0" w:color="auto"/>
        <w:left w:val="none" w:sz="0" w:space="0" w:color="auto"/>
        <w:bottom w:val="none" w:sz="0" w:space="0" w:color="auto"/>
        <w:right w:val="none" w:sz="0" w:space="0" w:color="auto"/>
      </w:divBdr>
      <w:divsChild>
        <w:div w:id="543519831">
          <w:marLeft w:val="0"/>
          <w:marRight w:val="0"/>
          <w:marTop w:val="0"/>
          <w:marBottom w:val="0"/>
          <w:divBdr>
            <w:top w:val="none" w:sz="0" w:space="0" w:color="auto"/>
            <w:left w:val="none" w:sz="0" w:space="0" w:color="auto"/>
            <w:bottom w:val="none" w:sz="0" w:space="0" w:color="auto"/>
            <w:right w:val="none" w:sz="0" w:space="0" w:color="auto"/>
          </w:divBdr>
        </w:div>
      </w:divsChild>
    </w:div>
    <w:div w:id="1353606935">
      <w:bodyDiv w:val="1"/>
      <w:marLeft w:val="0"/>
      <w:marRight w:val="0"/>
      <w:marTop w:val="0"/>
      <w:marBottom w:val="0"/>
      <w:divBdr>
        <w:top w:val="none" w:sz="0" w:space="0" w:color="auto"/>
        <w:left w:val="none" w:sz="0" w:space="0" w:color="auto"/>
        <w:bottom w:val="none" w:sz="0" w:space="0" w:color="auto"/>
        <w:right w:val="none" w:sz="0" w:space="0" w:color="auto"/>
      </w:divBdr>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59451556">
      <w:bodyDiv w:val="1"/>
      <w:marLeft w:val="0"/>
      <w:marRight w:val="0"/>
      <w:marTop w:val="0"/>
      <w:marBottom w:val="0"/>
      <w:divBdr>
        <w:top w:val="none" w:sz="0" w:space="0" w:color="auto"/>
        <w:left w:val="none" w:sz="0" w:space="0" w:color="auto"/>
        <w:bottom w:val="none" w:sz="0" w:space="0" w:color="auto"/>
        <w:right w:val="none" w:sz="0" w:space="0" w:color="auto"/>
      </w:divBdr>
    </w:div>
    <w:div w:id="1479348663">
      <w:bodyDiv w:val="1"/>
      <w:marLeft w:val="0"/>
      <w:marRight w:val="0"/>
      <w:marTop w:val="0"/>
      <w:marBottom w:val="0"/>
      <w:divBdr>
        <w:top w:val="none" w:sz="0" w:space="0" w:color="auto"/>
        <w:left w:val="none" w:sz="0" w:space="0" w:color="auto"/>
        <w:bottom w:val="none" w:sz="0" w:space="0" w:color="auto"/>
        <w:right w:val="none" w:sz="0" w:space="0" w:color="auto"/>
      </w:divBdr>
    </w:div>
    <w:div w:id="1504198890">
      <w:bodyDiv w:val="1"/>
      <w:marLeft w:val="0"/>
      <w:marRight w:val="0"/>
      <w:marTop w:val="0"/>
      <w:marBottom w:val="0"/>
      <w:divBdr>
        <w:top w:val="none" w:sz="0" w:space="0" w:color="auto"/>
        <w:left w:val="none" w:sz="0" w:space="0" w:color="auto"/>
        <w:bottom w:val="none" w:sz="0" w:space="0" w:color="auto"/>
        <w:right w:val="none" w:sz="0" w:space="0" w:color="auto"/>
      </w:divBdr>
    </w:div>
    <w:div w:id="1504393816">
      <w:bodyDiv w:val="1"/>
      <w:marLeft w:val="0"/>
      <w:marRight w:val="0"/>
      <w:marTop w:val="0"/>
      <w:marBottom w:val="0"/>
      <w:divBdr>
        <w:top w:val="none" w:sz="0" w:space="0" w:color="auto"/>
        <w:left w:val="none" w:sz="0" w:space="0" w:color="auto"/>
        <w:bottom w:val="none" w:sz="0" w:space="0" w:color="auto"/>
        <w:right w:val="none" w:sz="0" w:space="0" w:color="auto"/>
      </w:divBdr>
    </w:div>
    <w:div w:id="1508903621">
      <w:bodyDiv w:val="1"/>
      <w:marLeft w:val="0"/>
      <w:marRight w:val="0"/>
      <w:marTop w:val="0"/>
      <w:marBottom w:val="0"/>
      <w:divBdr>
        <w:top w:val="none" w:sz="0" w:space="0" w:color="auto"/>
        <w:left w:val="none" w:sz="0" w:space="0" w:color="auto"/>
        <w:bottom w:val="none" w:sz="0" w:space="0" w:color="auto"/>
        <w:right w:val="none" w:sz="0" w:space="0" w:color="auto"/>
      </w:divBdr>
      <w:divsChild>
        <w:div w:id="1464543834">
          <w:marLeft w:val="0"/>
          <w:marRight w:val="0"/>
          <w:marTop w:val="450"/>
          <w:marBottom w:val="240"/>
          <w:divBdr>
            <w:top w:val="none" w:sz="0" w:space="0" w:color="auto"/>
            <w:left w:val="none" w:sz="0" w:space="0" w:color="auto"/>
            <w:bottom w:val="none" w:sz="0" w:space="0" w:color="auto"/>
            <w:right w:val="none" w:sz="0" w:space="0" w:color="auto"/>
          </w:divBdr>
        </w:div>
      </w:divsChild>
    </w:div>
    <w:div w:id="1522469545">
      <w:bodyDiv w:val="1"/>
      <w:marLeft w:val="0"/>
      <w:marRight w:val="0"/>
      <w:marTop w:val="0"/>
      <w:marBottom w:val="0"/>
      <w:divBdr>
        <w:top w:val="none" w:sz="0" w:space="0" w:color="auto"/>
        <w:left w:val="none" w:sz="0" w:space="0" w:color="auto"/>
        <w:bottom w:val="none" w:sz="0" w:space="0" w:color="auto"/>
        <w:right w:val="none" w:sz="0" w:space="0" w:color="auto"/>
      </w:divBdr>
      <w:divsChild>
        <w:div w:id="1434474379">
          <w:marLeft w:val="0"/>
          <w:marRight w:val="0"/>
          <w:marTop w:val="0"/>
          <w:marBottom w:val="0"/>
          <w:divBdr>
            <w:top w:val="none" w:sz="0" w:space="0" w:color="auto"/>
            <w:left w:val="none" w:sz="0" w:space="0" w:color="auto"/>
            <w:bottom w:val="none" w:sz="0" w:space="0" w:color="auto"/>
            <w:right w:val="none" w:sz="0" w:space="0" w:color="auto"/>
          </w:divBdr>
          <w:divsChild>
            <w:div w:id="640885004">
              <w:marLeft w:val="0"/>
              <w:marRight w:val="0"/>
              <w:marTop w:val="0"/>
              <w:marBottom w:val="0"/>
              <w:divBdr>
                <w:top w:val="none" w:sz="0" w:space="0" w:color="auto"/>
                <w:left w:val="none" w:sz="0" w:space="0" w:color="auto"/>
                <w:bottom w:val="none" w:sz="0" w:space="0" w:color="auto"/>
                <w:right w:val="none" w:sz="0" w:space="0" w:color="auto"/>
              </w:divBdr>
            </w:div>
          </w:divsChild>
        </w:div>
        <w:div w:id="329405245">
          <w:marLeft w:val="0"/>
          <w:marRight w:val="0"/>
          <w:marTop w:val="0"/>
          <w:marBottom w:val="0"/>
          <w:divBdr>
            <w:top w:val="none" w:sz="0" w:space="0" w:color="auto"/>
            <w:left w:val="none" w:sz="0" w:space="0" w:color="auto"/>
            <w:bottom w:val="none" w:sz="0" w:space="0" w:color="auto"/>
            <w:right w:val="none" w:sz="0" w:space="0" w:color="auto"/>
          </w:divBdr>
          <w:divsChild>
            <w:div w:id="555163861">
              <w:marLeft w:val="0"/>
              <w:marRight w:val="0"/>
              <w:marTop w:val="0"/>
              <w:marBottom w:val="0"/>
              <w:divBdr>
                <w:top w:val="none" w:sz="0" w:space="0" w:color="auto"/>
                <w:left w:val="none" w:sz="0" w:space="0" w:color="auto"/>
                <w:bottom w:val="none" w:sz="0" w:space="0" w:color="auto"/>
                <w:right w:val="none" w:sz="0" w:space="0" w:color="auto"/>
              </w:divBdr>
            </w:div>
          </w:divsChild>
        </w:div>
        <w:div w:id="592862996">
          <w:marLeft w:val="0"/>
          <w:marRight w:val="0"/>
          <w:marTop w:val="0"/>
          <w:marBottom w:val="0"/>
          <w:divBdr>
            <w:top w:val="none" w:sz="0" w:space="0" w:color="auto"/>
            <w:left w:val="none" w:sz="0" w:space="0" w:color="auto"/>
            <w:bottom w:val="none" w:sz="0" w:space="0" w:color="auto"/>
            <w:right w:val="none" w:sz="0" w:space="0" w:color="auto"/>
          </w:divBdr>
          <w:divsChild>
            <w:div w:id="172270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78904986">
      <w:bodyDiv w:val="1"/>
      <w:marLeft w:val="0"/>
      <w:marRight w:val="0"/>
      <w:marTop w:val="0"/>
      <w:marBottom w:val="0"/>
      <w:divBdr>
        <w:top w:val="none" w:sz="0" w:space="0" w:color="auto"/>
        <w:left w:val="none" w:sz="0" w:space="0" w:color="auto"/>
        <w:bottom w:val="none" w:sz="0" w:space="0" w:color="auto"/>
        <w:right w:val="none" w:sz="0" w:space="0" w:color="auto"/>
      </w:divBdr>
    </w:div>
    <w:div w:id="1585413744">
      <w:bodyDiv w:val="1"/>
      <w:marLeft w:val="0"/>
      <w:marRight w:val="0"/>
      <w:marTop w:val="0"/>
      <w:marBottom w:val="0"/>
      <w:divBdr>
        <w:top w:val="none" w:sz="0" w:space="0" w:color="auto"/>
        <w:left w:val="none" w:sz="0" w:space="0" w:color="auto"/>
        <w:bottom w:val="none" w:sz="0" w:space="0" w:color="auto"/>
        <w:right w:val="none" w:sz="0" w:space="0" w:color="auto"/>
      </w:divBdr>
      <w:divsChild>
        <w:div w:id="1345935087">
          <w:marLeft w:val="0"/>
          <w:marRight w:val="0"/>
          <w:marTop w:val="0"/>
          <w:marBottom w:val="0"/>
          <w:divBdr>
            <w:top w:val="none" w:sz="0" w:space="0" w:color="auto"/>
            <w:left w:val="none" w:sz="0" w:space="0" w:color="auto"/>
            <w:bottom w:val="none" w:sz="0" w:space="0" w:color="auto"/>
            <w:right w:val="none" w:sz="0" w:space="0" w:color="auto"/>
          </w:divBdr>
        </w:div>
      </w:divsChild>
    </w:div>
    <w:div w:id="1586911315">
      <w:bodyDiv w:val="1"/>
      <w:marLeft w:val="0"/>
      <w:marRight w:val="0"/>
      <w:marTop w:val="0"/>
      <w:marBottom w:val="0"/>
      <w:divBdr>
        <w:top w:val="none" w:sz="0" w:space="0" w:color="auto"/>
        <w:left w:val="none" w:sz="0" w:space="0" w:color="auto"/>
        <w:bottom w:val="none" w:sz="0" w:space="0" w:color="auto"/>
        <w:right w:val="none" w:sz="0" w:space="0" w:color="auto"/>
      </w:divBdr>
      <w:divsChild>
        <w:div w:id="785730594">
          <w:marLeft w:val="0"/>
          <w:marRight w:val="0"/>
          <w:marTop w:val="0"/>
          <w:marBottom w:val="0"/>
          <w:divBdr>
            <w:top w:val="none" w:sz="0" w:space="0" w:color="auto"/>
            <w:left w:val="none" w:sz="0" w:space="0" w:color="auto"/>
            <w:bottom w:val="none" w:sz="0" w:space="0" w:color="auto"/>
            <w:right w:val="none" w:sz="0" w:space="0" w:color="auto"/>
          </w:divBdr>
          <w:divsChild>
            <w:div w:id="207015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88017369">
      <w:bodyDiv w:val="1"/>
      <w:marLeft w:val="0"/>
      <w:marRight w:val="0"/>
      <w:marTop w:val="0"/>
      <w:marBottom w:val="0"/>
      <w:divBdr>
        <w:top w:val="none" w:sz="0" w:space="0" w:color="auto"/>
        <w:left w:val="none" w:sz="0" w:space="0" w:color="auto"/>
        <w:bottom w:val="none" w:sz="0" w:space="0" w:color="auto"/>
        <w:right w:val="none" w:sz="0" w:space="0" w:color="auto"/>
      </w:divBdr>
      <w:divsChild>
        <w:div w:id="1596673822">
          <w:marLeft w:val="0"/>
          <w:marRight w:val="0"/>
          <w:marTop w:val="0"/>
          <w:marBottom w:val="0"/>
          <w:divBdr>
            <w:top w:val="none" w:sz="0" w:space="0" w:color="auto"/>
            <w:left w:val="none" w:sz="0" w:space="0" w:color="auto"/>
            <w:bottom w:val="none" w:sz="0" w:space="0" w:color="auto"/>
            <w:right w:val="none" w:sz="0" w:space="0" w:color="auto"/>
          </w:divBdr>
          <w:divsChild>
            <w:div w:id="124310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024384">
      <w:bodyDiv w:val="1"/>
      <w:marLeft w:val="0"/>
      <w:marRight w:val="0"/>
      <w:marTop w:val="0"/>
      <w:marBottom w:val="0"/>
      <w:divBdr>
        <w:top w:val="none" w:sz="0" w:space="0" w:color="auto"/>
        <w:left w:val="none" w:sz="0" w:space="0" w:color="auto"/>
        <w:bottom w:val="none" w:sz="0" w:space="0" w:color="auto"/>
        <w:right w:val="none" w:sz="0" w:space="0" w:color="auto"/>
      </w:divBdr>
    </w:div>
    <w:div w:id="1690447114">
      <w:bodyDiv w:val="1"/>
      <w:marLeft w:val="0"/>
      <w:marRight w:val="0"/>
      <w:marTop w:val="0"/>
      <w:marBottom w:val="0"/>
      <w:divBdr>
        <w:top w:val="none" w:sz="0" w:space="0" w:color="auto"/>
        <w:left w:val="none" w:sz="0" w:space="0" w:color="auto"/>
        <w:bottom w:val="none" w:sz="0" w:space="0" w:color="auto"/>
        <w:right w:val="none" w:sz="0" w:space="0" w:color="auto"/>
      </w:divBdr>
      <w:divsChild>
        <w:div w:id="1218317325">
          <w:marLeft w:val="0"/>
          <w:marRight w:val="0"/>
          <w:marTop w:val="240"/>
          <w:marBottom w:val="240"/>
          <w:divBdr>
            <w:top w:val="none" w:sz="0" w:space="0" w:color="auto"/>
            <w:left w:val="none" w:sz="0" w:space="0" w:color="auto"/>
            <w:bottom w:val="none" w:sz="0" w:space="0" w:color="auto"/>
            <w:right w:val="none" w:sz="0" w:space="0" w:color="auto"/>
          </w:divBdr>
        </w:div>
      </w:divsChild>
    </w:div>
    <w:div w:id="1743602421">
      <w:bodyDiv w:val="1"/>
      <w:marLeft w:val="0"/>
      <w:marRight w:val="0"/>
      <w:marTop w:val="0"/>
      <w:marBottom w:val="0"/>
      <w:divBdr>
        <w:top w:val="none" w:sz="0" w:space="0" w:color="auto"/>
        <w:left w:val="none" w:sz="0" w:space="0" w:color="auto"/>
        <w:bottom w:val="none" w:sz="0" w:space="0" w:color="auto"/>
        <w:right w:val="none" w:sz="0" w:space="0" w:color="auto"/>
      </w:divBdr>
      <w:divsChild>
        <w:div w:id="1361708334">
          <w:marLeft w:val="0"/>
          <w:marRight w:val="0"/>
          <w:marTop w:val="240"/>
          <w:marBottom w:val="240"/>
          <w:divBdr>
            <w:top w:val="none" w:sz="0" w:space="0" w:color="auto"/>
            <w:left w:val="none" w:sz="0" w:space="0" w:color="auto"/>
            <w:bottom w:val="none" w:sz="0" w:space="0" w:color="auto"/>
            <w:right w:val="none" w:sz="0" w:space="0" w:color="auto"/>
          </w:divBdr>
        </w:div>
      </w:divsChild>
    </w:div>
    <w:div w:id="1756047575">
      <w:bodyDiv w:val="1"/>
      <w:marLeft w:val="0"/>
      <w:marRight w:val="0"/>
      <w:marTop w:val="0"/>
      <w:marBottom w:val="0"/>
      <w:divBdr>
        <w:top w:val="none" w:sz="0" w:space="0" w:color="auto"/>
        <w:left w:val="none" w:sz="0" w:space="0" w:color="auto"/>
        <w:bottom w:val="none" w:sz="0" w:space="0" w:color="auto"/>
        <w:right w:val="none" w:sz="0" w:space="0" w:color="auto"/>
      </w:divBdr>
    </w:div>
    <w:div w:id="1761870345">
      <w:bodyDiv w:val="1"/>
      <w:marLeft w:val="0"/>
      <w:marRight w:val="0"/>
      <w:marTop w:val="0"/>
      <w:marBottom w:val="0"/>
      <w:divBdr>
        <w:top w:val="none" w:sz="0" w:space="0" w:color="auto"/>
        <w:left w:val="none" w:sz="0" w:space="0" w:color="auto"/>
        <w:bottom w:val="none" w:sz="0" w:space="0" w:color="auto"/>
        <w:right w:val="none" w:sz="0" w:space="0" w:color="auto"/>
      </w:divBdr>
      <w:divsChild>
        <w:div w:id="1781412163">
          <w:marLeft w:val="0"/>
          <w:marRight w:val="0"/>
          <w:marTop w:val="240"/>
          <w:marBottom w:val="240"/>
          <w:divBdr>
            <w:top w:val="none" w:sz="0" w:space="0" w:color="auto"/>
            <w:left w:val="none" w:sz="0" w:space="0" w:color="auto"/>
            <w:bottom w:val="none" w:sz="0" w:space="0" w:color="auto"/>
            <w:right w:val="none" w:sz="0" w:space="0" w:color="auto"/>
          </w:divBdr>
        </w:div>
      </w:divsChild>
    </w:div>
    <w:div w:id="1772123596">
      <w:bodyDiv w:val="1"/>
      <w:marLeft w:val="0"/>
      <w:marRight w:val="0"/>
      <w:marTop w:val="0"/>
      <w:marBottom w:val="0"/>
      <w:divBdr>
        <w:top w:val="none" w:sz="0" w:space="0" w:color="auto"/>
        <w:left w:val="none" w:sz="0" w:space="0" w:color="auto"/>
        <w:bottom w:val="none" w:sz="0" w:space="0" w:color="auto"/>
        <w:right w:val="none" w:sz="0" w:space="0" w:color="auto"/>
      </w:divBdr>
    </w:div>
    <w:div w:id="1797022497">
      <w:bodyDiv w:val="1"/>
      <w:marLeft w:val="0"/>
      <w:marRight w:val="0"/>
      <w:marTop w:val="0"/>
      <w:marBottom w:val="0"/>
      <w:divBdr>
        <w:top w:val="none" w:sz="0" w:space="0" w:color="auto"/>
        <w:left w:val="none" w:sz="0" w:space="0" w:color="auto"/>
        <w:bottom w:val="none" w:sz="0" w:space="0" w:color="auto"/>
        <w:right w:val="none" w:sz="0" w:space="0" w:color="auto"/>
      </w:divBdr>
    </w:div>
    <w:div w:id="1833177021">
      <w:bodyDiv w:val="1"/>
      <w:marLeft w:val="0"/>
      <w:marRight w:val="0"/>
      <w:marTop w:val="0"/>
      <w:marBottom w:val="0"/>
      <w:divBdr>
        <w:top w:val="none" w:sz="0" w:space="0" w:color="auto"/>
        <w:left w:val="none" w:sz="0" w:space="0" w:color="auto"/>
        <w:bottom w:val="none" w:sz="0" w:space="0" w:color="auto"/>
        <w:right w:val="none" w:sz="0" w:space="0" w:color="auto"/>
      </w:divBdr>
    </w:div>
    <w:div w:id="1845166121">
      <w:bodyDiv w:val="1"/>
      <w:marLeft w:val="0"/>
      <w:marRight w:val="0"/>
      <w:marTop w:val="0"/>
      <w:marBottom w:val="0"/>
      <w:divBdr>
        <w:top w:val="none" w:sz="0" w:space="0" w:color="auto"/>
        <w:left w:val="none" w:sz="0" w:space="0" w:color="auto"/>
        <w:bottom w:val="none" w:sz="0" w:space="0" w:color="auto"/>
        <w:right w:val="none" w:sz="0" w:space="0" w:color="auto"/>
      </w:divBdr>
    </w:div>
    <w:div w:id="1847163153">
      <w:bodyDiv w:val="1"/>
      <w:marLeft w:val="0"/>
      <w:marRight w:val="0"/>
      <w:marTop w:val="0"/>
      <w:marBottom w:val="0"/>
      <w:divBdr>
        <w:top w:val="none" w:sz="0" w:space="0" w:color="auto"/>
        <w:left w:val="none" w:sz="0" w:space="0" w:color="auto"/>
        <w:bottom w:val="none" w:sz="0" w:space="0" w:color="auto"/>
        <w:right w:val="none" w:sz="0" w:space="0" w:color="auto"/>
      </w:divBdr>
    </w:div>
    <w:div w:id="1852648577">
      <w:bodyDiv w:val="1"/>
      <w:marLeft w:val="0"/>
      <w:marRight w:val="0"/>
      <w:marTop w:val="0"/>
      <w:marBottom w:val="0"/>
      <w:divBdr>
        <w:top w:val="none" w:sz="0" w:space="0" w:color="auto"/>
        <w:left w:val="none" w:sz="0" w:space="0" w:color="auto"/>
        <w:bottom w:val="none" w:sz="0" w:space="0" w:color="auto"/>
        <w:right w:val="none" w:sz="0" w:space="0" w:color="auto"/>
      </w:divBdr>
      <w:divsChild>
        <w:div w:id="75173653">
          <w:marLeft w:val="432"/>
          <w:marRight w:val="0"/>
          <w:marTop w:val="120"/>
          <w:marBottom w:val="0"/>
          <w:divBdr>
            <w:top w:val="none" w:sz="0" w:space="0" w:color="auto"/>
            <w:left w:val="none" w:sz="0" w:space="0" w:color="auto"/>
            <w:bottom w:val="none" w:sz="0" w:space="0" w:color="auto"/>
            <w:right w:val="none" w:sz="0" w:space="0" w:color="auto"/>
          </w:divBdr>
        </w:div>
        <w:div w:id="441460808">
          <w:marLeft w:val="432"/>
          <w:marRight w:val="0"/>
          <w:marTop w:val="120"/>
          <w:marBottom w:val="0"/>
          <w:divBdr>
            <w:top w:val="none" w:sz="0" w:space="0" w:color="auto"/>
            <w:left w:val="none" w:sz="0" w:space="0" w:color="auto"/>
            <w:bottom w:val="none" w:sz="0" w:space="0" w:color="auto"/>
            <w:right w:val="none" w:sz="0" w:space="0" w:color="auto"/>
          </w:divBdr>
        </w:div>
        <w:div w:id="1302732481">
          <w:marLeft w:val="432"/>
          <w:marRight w:val="0"/>
          <w:marTop w:val="120"/>
          <w:marBottom w:val="0"/>
          <w:divBdr>
            <w:top w:val="none" w:sz="0" w:space="0" w:color="auto"/>
            <w:left w:val="none" w:sz="0" w:space="0" w:color="auto"/>
            <w:bottom w:val="none" w:sz="0" w:space="0" w:color="auto"/>
            <w:right w:val="none" w:sz="0" w:space="0" w:color="auto"/>
          </w:divBdr>
        </w:div>
        <w:div w:id="1433939583">
          <w:marLeft w:val="432"/>
          <w:marRight w:val="0"/>
          <w:marTop w:val="120"/>
          <w:marBottom w:val="0"/>
          <w:divBdr>
            <w:top w:val="none" w:sz="0" w:space="0" w:color="auto"/>
            <w:left w:val="none" w:sz="0" w:space="0" w:color="auto"/>
            <w:bottom w:val="none" w:sz="0" w:space="0" w:color="auto"/>
            <w:right w:val="none" w:sz="0" w:space="0" w:color="auto"/>
          </w:divBdr>
        </w:div>
        <w:div w:id="1676766286">
          <w:marLeft w:val="432"/>
          <w:marRight w:val="0"/>
          <w:marTop w:val="120"/>
          <w:marBottom w:val="0"/>
          <w:divBdr>
            <w:top w:val="none" w:sz="0" w:space="0" w:color="auto"/>
            <w:left w:val="none" w:sz="0" w:space="0" w:color="auto"/>
            <w:bottom w:val="none" w:sz="0" w:space="0" w:color="auto"/>
            <w:right w:val="none" w:sz="0" w:space="0" w:color="auto"/>
          </w:divBdr>
        </w:div>
        <w:div w:id="2074084821">
          <w:marLeft w:val="432"/>
          <w:marRight w:val="0"/>
          <w:marTop w:val="120"/>
          <w:marBottom w:val="0"/>
          <w:divBdr>
            <w:top w:val="none" w:sz="0" w:space="0" w:color="auto"/>
            <w:left w:val="none" w:sz="0" w:space="0" w:color="auto"/>
            <w:bottom w:val="none" w:sz="0" w:space="0" w:color="auto"/>
            <w:right w:val="none" w:sz="0" w:space="0" w:color="auto"/>
          </w:divBdr>
        </w:div>
      </w:divsChild>
    </w:div>
    <w:div w:id="1875340167">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15512064">
      <w:bodyDiv w:val="1"/>
      <w:marLeft w:val="0"/>
      <w:marRight w:val="0"/>
      <w:marTop w:val="0"/>
      <w:marBottom w:val="0"/>
      <w:divBdr>
        <w:top w:val="none" w:sz="0" w:space="0" w:color="auto"/>
        <w:left w:val="none" w:sz="0" w:space="0" w:color="auto"/>
        <w:bottom w:val="none" w:sz="0" w:space="0" w:color="auto"/>
        <w:right w:val="none" w:sz="0" w:space="0" w:color="auto"/>
      </w:divBdr>
      <w:divsChild>
        <w:div w:id="344138237">
          <w:marLeft w:val="0"/>
          <w:marRight w:val="0"/>
          <w:marTop w:val="0"/>
          <w:marBottom w:val="0"/>
          <w:divBdr>
            <w:top w:val="none" w:sz="0" w:space="0" w:color="auto"/>
            <w:left w:val="none" w:sz="0" w:space="0" w:color="auto"/>
            <w:bottom w:val="none" w:sz="0" w:space="0" w:color="auto"/>
            <w:right w:val="none" w:sz="0" w:space="0" w:color="auto"/>
          </w:divBdr>
          <w:divsChild>
            <w:div w:id="20364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50352">
      <w:bodyDiv w:val="1"/>
      <w:marLeft w:val="0"/>
      <w:marRight w:val="0"/>
      <w:marTop w:val="0"/>
      <w:marBottom w:val="0"/>
      <w:divBdr>
        <w:top w:val="none" w:sz="0" w:space="0" w:color="auto"/>
        <w:left w:val="none" w:sz="0" w:space="0" w:color="auto"/>
        <w:bottom w:val="none" w:sz="0" w:space="0" w:color="auto"/>
        <w:right w:val="none" w:sz="0" w:space="0" w:color="auto"/>
      </w:divBdr>
      <w:divsChild>
        <w:div w:id="1331564091">
          <w:marLeft w:val="0"/>
          <w:marRight w:val="0"/>
          <w:marTop w:val="450"/>
          <w:marBottom w:val="240"/>
          <w:divBdr>
            <w:top w:val="none" w:sz="0" w:space="0" w:color="auto"/>
            <w:left w:val="none" w:sz="0" w:space="0" w:color="auto"/>
            <w:bottom w:val="none" w:sz="0" w:space="0" w:color="auto"/>
            <w:right w:val="none" w:sz="0" w:space="0" w:color="auto"/>
          </w:divBdr>
        </w:div>
      </w:divsChild>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5819734">
      <w:bodyDiv w:val="1"/>
      <w:marLeft w:val="0"/>
      <w:marRight w:val="0"/>
      <w:marTop w:val="0"/>
      <w:marBottom w:val="0"/>
      <w:divBdr>
        <w:top w:val="none" w:sz="0" w:space="0" w:color="auto"/>
        <w:left w:val="none" w:sz="0" w:space="0" w:color="auto"/>
        <w:bottom w:val="none" w:sz="0" w:space="0" w:color="auto"/>
        <w:right w:val="none" w:sz="0" w:space="0" w:color="auto"/>
      </w:divBdr>
      <w:divsChild>
        <w:div w:id="1566145212">
          <w:marLeft w:val="0"/>
          <w:marRight w:val="0"/>
          <w:marTop w:val="0"/>
          <w:marBottom w:val="0"/>
          <w:divBdr>
            <w:top w:val="none" w:sz="0" w:space="0" w:color="auto"/>
            <w:left w:val="none" w:sz="0" w:space="0" w:color="auto"/>
            <w:bottom w:val="none" w:sz="0" w:space="0" w:color="auto"/>
            <w:right w:val="none" w:sz="0" w:space="0" w:color="auto"/>
          </w:divBdr>
          <w:divsChild>
            <w:div w:id="1996685508">
              <w:marLeft w:val="0"/>
              <w:marRight w:val="0"/>
              <w:marTop w:val="0"/>
              <w:marBottom w:val="0"/>
              <w:divBdr>
                <w:top w:val="none" w:sz="0" w:space="0" w:color="auto"/>
                <w:left w:val="none" w:sz="0" w:space="0" w:color="auto"/>
                <w:bottom w:val="none" w:sz="0" w:space="0" w:color="auto"/>
                <w:right w:val="none" w:sz="0" w:space="0" w:color="auto"/>
              </w:divBdr>
              <w:divsChild>
                <w:div w:id="1855195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43759448">
      <w:bodyDiv w:val="1"/>
      <w:marLeft w:val="0"/>
      <w:marRight w:val="0"/>
      <w:marTop w:val="0"/>
      <w:marBottom w:val="0"/>
      <w:divBdr>
        <w:top w:val="none" w:sz="0" w:space="0" w:color="auto"/>
        <w:left w:val="none" w:sz="0" w:space="0" w:color="auto"/>
        <w:bottom w:val="none" w:sz="0" w:space="0" w:color="auto"/>
        <w:right w:val="none" w:sz="0" w:space="0" w:color="auto"/>
      </w:divBdr>
      <w:divsChild>
        <w:div w:id="1847211356">
          <w:marLeft w:val="0"/>
          <w:marRight w:val="0"/>
          <w:marTop w:val="240"/>
          <w:marBottom w:val="240"/>
          <w:divBdr>
            <w:top w:val="none" w:sz="0" w:space="0" w:color="auto"/>
            <w:left w:val="none" w:sz="0" w:space="0" w:color="auto"/>
            <w:bottom w:val="none" w:sz="0" w:space="0" w:color="auto"/>
            <w:right w:val="none" w:sz="0" w:space="0" w:color="auto"/>
          </w:divBdr>
        </w:div>
      </w:divsChild>
    </w:div>
    <w:div w:id="1977680489">
      <w:bodyDiv w:val="1"/>
      <w:marLeft w:val="0"/>
      <w:marRight w:val="0"/>
      <w:marTop w:val="0"/>
      <w:marBottom w:val="0"/>
      <w:divBdr>
        <w:top w:val="none" w:sz="0" w:space="0" w:color="auto"/>
        <w:left w:val="none" w:sz="0" w:space="0" w:color="auto"/>
        <w:bottom w:val="none" w:sz="0" w:space="0" w:color="auto"/>
        <w:right w:val="none" w:sz="0" w:space="0" w:color="auto"/>
      </w:divBdr>
    </w:div>
    <w:div w:id="1992639114">
      <w:bodyDiv w:val="1"/>
      <w:marLeft w:val="0"/>
      <w:marRight w:val="0"/>
      <w:marTop w:val="0"/>
      <w:marBottom w:val="0"/>
      <w:divBdr>
        <w:top w:val="none" w:sz="0" w:space="0" w:color="auto"/>
        <w:left w:val="none" w:sz="0" w:space="0" w:color="auto"/>
        <w:bottom w:val="none" w:sz="0" w:space="0" w:color="auto"/>
        <w:right w:val="none" w:sz="0" w:space="0" w:color="auto"/>
      </w:divBdr>
    </w:div>
    <w:div w:id="2011173502">
      <w:bodyDiv w:val="1"/>
      <w:marLeft w:val="0"/>
      <w:marRight w:val="0"/>
      <w:marTop w:val="0"/>
      <w:marBottom w:val="0"/>
      <w:divBdr>
        <w:top w:val="none" w:sz="0" w:space="0" w:color="auto"/>
        <w:left w:val="none" w:sz="0" w:space="0" w:color="auto"/>
        <w:bottom w:val="none" w:sz="0" w:space="0" w:color="auto"/>
        <w:right w:val="none" w:sz="0" w:space="0" w:color="auto"/>
      </w:divBdr>
    </w:div>
    <w:div w:id="2023900235">
      <w:bodyDiv w:val="1"/>
      <w:marLeft w:val="0"/>
      <w:marRight w:val="0"/>
      <w:marTop w:val="0"/>
      <w:marBottom w:val="0"/>
      <w:divBdr>
        <w:top w:val="none" w:sz="0" w:space="0" w:color="auto"/>
        <w:left w:val="none" w:sz="0" w:space="0" w:color="auto"/>
        <w:bottom w:val="none" w:sz="0" w:space="0" w:color="auto"/>
        <w:right w:val="none" w:sz="0" w:space="0" w:color="auto"/>
      </w:divBdr>
      <w:divsChild>
        <w:div w:id="474180940">
          <w:marLeft w:val="0"/>
          <w:marRight w:val="0"/>
          <w:marTop w:val="240"/>
          <w:marBottom w:val="240"/>
          <w:divBdr>
            <w:top w:val="none" w:sz="0" w:space="0" w:color="auto"/>
            <w:left w:val="none" w:sz="0" w:space="0" w:color="auto"/>
            <w:bottom w:val="none" w:sz="0" w:space="0" w:color="auto"/>
            <w:right w:val="none" w:sz="0" w:space="0" w:color="auto"/>
          </w:divBdr>
        </w:div>
      </w:divsChild>
    </w:div>
    <w:div w:id="2048486380">
      <w:bodyDiv w:val="1"/>
      <w:marLeft w:val="0"/>
      <w:marRight w:val="0"/>
      <w:marTop w:val="0"/>
      <w:marBottom w:val="0"/>
      <w:divBdr>
        <w:top w:val="none" w:sz="0" w:space="0" w:color="auto"/>
        <w:left w:val="none" w:sz="0" w:space="0" w:color="auto"/>
        <w:bottom w:val="none" w:sz="0" w:space="0" w:color="auto"/>
        <w:right w:val="none" w:sz="0" w:space="0" w:color="auto"/>
      </w:divBdr>
    </w:div>
    <w:div w:id="2055885286">
      <w:bodyDiv w:val="1"/>
      <w:marLeft w:val="0"/>
      <w:marRight w:val="0"/>
      <w:marTop w:val="0"/>
      <w:marBottom w:val="0"/>
      <w:divBdr>
        <w:top w:val="none" w:sz="0" w:space="0" w:color="auto"/>
        <w:left w:val="none" w:sz="0" w:space="0" w:color="auto"/>
        <w:bottom w:val="none" w:sz="0" w:space="0" w:color="auto"/>
        <w:right w:val="none" w:sz="0" w:space="0" w:color="auto"/>
      </w:divBdr>
    </w:div>
    <w:div w:id="2075614824">
      <w:bodyDiv w:val="1"/>
      <w:marLeft w:val="0"/>
      <w:marRight w:val="0"/>
      <w:marTop w:val="0"/>
      <w:marBottom w:val="0"/>
      <w:divBdr>
        <w:top w:val="none" w:sz="0" w:space="0" w:color="auto"/>
        <w:left w:val="none" w:sz="0" w:space="0" w:color="auto"/>
        <w:bottom w:val="none" w:sz="0" w:space="0" w:color="auto"/>
        <w:right w:val="none" w:sz="0" w:space="0" w:color="auto"/>
      </w:divBdr>
    </w:div>
    <w:div w:id="2085373663">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ell.com/who-we-are.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DF429-3791-42FA-B189-C01BBC0B3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2041</Words>
  <Characters>11636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Dumitru Cirjan (2319495)</cp:lastModifiedBy>
  <cp:revision>47</cp:revision>
  <dcterms:created xsi:type="dcterms:W3CDTF">2025-11-19T12:33:00Z</dcterms:created>
  <dcterms:modified xsi:type="dcterms:W3CDTF">2025-11-19T22:21:00Z</dcterms:modified>
</cp:coreProperties>
</file>