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4BD574" w14:textId="77777777" w:rsidR="00AF17BD" w:rsidRDefault="00AF17BD" w:rsidP="00AF17BD">
      <w:pPr>
        <w:rPr>
          <w:b/>
          <w:bCs/>
        </w:rPr>
      </w:pPr>
      <w:r>
        <w:rPr>
          <w:b/>
          <w:bCs/>
          <w:noProof/>
          <w14:ligatures w14:val="none"/>
        </w:rPr>
        <w:drawing>
          <wp:anchor distT="0" distB="0" distL="114300" distR="114300" simplePos="0" relativeHeight="251659264" behindDoc="0" locked="0" layoutInCell="1" allowOverlap="1" wp14:anchorId="10F77922" wp14:editId="00EEBB96">
            <wp:simplePos x="0" y="0"/>
            <wp:positionH relativeFrom="margin">
              <wp:posOffset>-106680</wp:posOffset>
            </wp:positionH>
            <wp:positionV relativeFrom="paragraph">
              <wp:posOffset>0</wp:posOffset>
            </wp:positionV>
            <wp:extent cx="1752600" cy="615315"/>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52600" cy="615315"/>
                    </a:xfrm>
                    <a:prstGeom prst="rect">
                      <a:avLst/>
                    </a:prstGeom>
                    <a:noFill/>
                  </pic:spPr>
                </pic:pic>
              </a:graphicData>
            </a:graphic>
            <wp14:sizeRelH relativeFrom="page">
              <wp14:pctWidth>0</wp14:pctWidth>
            </wp14:sizeRelH>
            <wp14:sizeRelV relativeFrom="page">
              <wp14:pctHeight>0</wp14:pctHeight>
            </wp14:sizeRelV>
          </wp:anchor>
        </w:drawing>
      </w:r>
    </w:p>
    <w:p w14:paraId="42489E54" w14:textId="77777777" w:rsidR="00AF17BD" w:rsidRPr="00E35D4C" w:rsidRDefault="00AF17BD" w:rsidP="00AF17BD">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center"/>
        <w:rPr>
          <w:b/>
          <w:bCs/>
          <w:color w:val="000000" w:themeColor="text1"/>
        </w:rPr>
      </w:pPr>
      <w:r w:rsidRPr="00E35D4C">
        <w:rPr>
          <w:b/>
          <w:bCs/>
          <w:color w:val="000000" w:themeColor="text1"/>
        </w:rPr>
        <w:t>Programme: BA (Hons) International Hotel Management</w:t>
      </w:r>
    </w:p>
    <w:p w14:paraId="76EED886" w14:textId="77777777" w:rsidR="00AF17BD" w:rsidRDefault="00AF17BD" w:rsidP="00AF17BD">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center"/>
        <w:rPr>
          <w:b/>
          <w:bCs/>
          <w:color w:val="000000" w:themeColor="text1"/>
        </w:rPr>
      </w:pPr>
      <w:r w:rsidRPr="00E35D4C">
        <w:rPr>
          <w:b/>
          <w:bCs/>
          <w:color w:val="000000" w:themeColor="text1"/>
        </w:rPr>
        <w:t>Module Name: Personnel Resourcing and Development</w:t>
      </w:r>
    </w:p>
    <w:p w14:paraId="5F46B353" w14:textId="365A721C" w:rsidR="005F28E6" w:rsidRPr="00E35D4C" w:rsidRDefault="005F28E6" w:rsidP="005F28E6">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rPr>
          <w:b/>
          <w:bCs/>
          <w:color w:val="000000" w:themeColor="text1"/>
        </w:rPr>
      </w:pPr>
      <w:r>
        <w:rPr>
          <w:b/>
          <w:bCs/>
          <w:color w:val="000000" w:themeColor="text1"/>
        </w:rPr>
        <w:t xml:space="preserve">                                                  Module Code: BMIH5005</w:t>
      </w:r>
    </w:p>
    <w:p w14:paraId="43F58EFB" w14:textId="05116A69" w:rsidR="00AF17BD" w:rsidRPr="00E35D4C" w:rsidRDefault="005F28E6" w:rsidP="005F28E6">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rPr>
          <w:b/>
          <w:bCs/>
          <w:color w:val="000000" w:themeColor="text1"/>
        </w:rPr>
      </w:pPr>
      <w:r>
        <w:rPr>
          <w:b/>
          <w:bCs/>
          <w:color w:val="000000" w:themeColor="text1"/>
        </w:rPr>
        <w:t xml:space="preserve">                                                  Student ID:      1714749</w:t>
      </w:r>
    </w:p>
    <w:p w14:paraId="3E7B083A" w14:textId="622BECE5" w:rsidR="00AF17BD" w:rsidRPr="00E35D4C" w:rsidRDefault="00AF17BD" w:rsidP="00AF17BD">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center"/>
        <w:rPr>
          <w:b/>
          <w:bCs/>
          <w:color w:val="000000" w:themeColor="text1"/>
        </w:rPr>
      </w:pPr>
      <w:r w:rsidRPr="00E35D4C">
        <w:rPr>
          <w:b/>
          <w:bCs/>
          <w:color w:val="000000" w:themeColor="text1"/>
        </w:rPr>
        <w:t xml:space="preserve">Assignment Title: Essay: </w:t>
      </w:r>
      <w:r w:rsidRPr="00AF17BD">
        <w:rPr>
          <w:b/>
          <w:bCs/>
          <w:color w:val="000000" w:themeColor="text1"/>
        </w:rPr>
        <w:t xml:space="preserve">Assignment Title: Research Project Proposal – Analyse the impacts of socioeconomic force on employees’ performance management and monitoring in different work modes: Hospitality HR’s </w:t>
      </w:r>
      <w:r w:rsidR="00A11B1D" w:rsidRPr="00AF17BD">
        <w:rPr>
          <w:b/>
          <w:bCs/>
          <w:color w:val="000000" w:themeColor="text1"/>
        </w:rPr>
        <w:t>perspective.</w:t>
      </w:r>
    </w:p>
    <w:p w14:paraId="462102ED" w14:textId="77777777" w:rsidR="00366FE5" w:rsidRDefault="00366FE5">
      <w:pPr>
        <w:rPr>
          <w:b/>
          <w:bCs/>
        </w:rPr>
      </w:pPr>
      <w:r>
        <w:rPr>
          <w:b/>
          <w:bCs/>
        </w:rPr>
        <w:br w:type="page"/>
      </w:r>
    </w:p>
    <w:sdt>
      <w:sdtPr>
        <w:rPr>
          <w:rFonts w:ascii="Arial" w:eastAsiaTheme="minorHAnsi" w:hAnsi="Arial" w:cstheme="minorBidi"/>
          <w:color w:val="auto"/>
          <w:kern w:val="2"/>
          <w:sz w:val="24"/>
          <w:szCs w:val="22"/>
          <w:lang w:val="en-GB"/>
          <w14:ligatures w14:val="standardContextual"/>
        </w:rPr>
        <w:id w:val="-1397047458"/>
        <w:docPartObj>
          <w:docPartGallery w:val="Table of Contents"/>
          <w:docPartUnique/>
        </w:docPartObj>
      </w:sdtPr>
      <w:sdtEndPr>
        <w:rPr>
          <w:b/>
          <w:bCs/>
          <w:noProof/>
        </w:rPr>
      </w:sdtEndPr>
      <w:sdtContent>
        <w:p w14:paraId="77F47A9D" w14:textId="3B7E7BAB" w:rsidR="00366FE5" w:rsidRPr="00366FE5" w:rsidRDefault="00366FE5" w:rsidP="00366FE5">
          <w:pPr>
            <w:pStyle w:val="TOCHeading"/>
            <w:jc w:val="center"/>
            <w:rPr>
              <w:rFonts w:asciiTheme="minorBidi" w:hAnsiTheme="minorBidi" w:cstheme="minorBidi"/>
              <w:b/>
              <w:bCs/>
            </w:rPr>
          </w:pPr>
          <w:r w:rsidRPr="00366FE5">
            <w:rPr>
              <w:rFonts w:asciiTheme="minorBidi" w:hAnsiTheme="minorBidi" w:cstheme="minorBidi"/>
              <w:b/>
              <w:bCs/>
            </w:rPr>
            <w:t>Contents</w:t>
          </w:r>
        </w:p>
        <w:p w14:paraId="13F2EB67" w14:textId="4B8E59A1" w:rsidR="00366FE5" w:rsidRDefault="00366FE5">
          <w:pPr>
            <w:pStyle w:val="TOC1"/>
            <w:tabs>
              <w:tab w:val="right" w:leader="dot" w:pos="9350"/>
            </w:tabs>
            <w:rPr>
              <w:noProof/>
            </w:rPr>
          </w:pPr>
          <w:r>
            <w:fldChar w:fldCharType="begin"/>
          </w:r>
          <w:r>
            <w:instrText xml:space="preserve"> TOC \o "1-3" \h \z \u </w:instrText>
          </w:r>
          <w:r>
            <w:fldChar w:fldCharType="separate"/>
          </w:r>
          <w:hyperlink w:anchor="_Toc157648599" w:history="1">
            <w:r w:rsidRPr="00247D32">
              <w:rPr>
                <w:rStyle w:val="Hyperlink"/>
                <w:noProof/>
              </w:rPr>
              <w:t>Introduction</w:t>
            </w:r>
            <w:r>
              <w:rPr>
                <w:noProof/>
                <w:webHidden/>
              </w:rPr>
              <w:tab/>
            </w:r>
            <w:r>
              <w:rPr>
                <w:noProof/>
                <w:webHidden/>
              </w:rPr>
              <w:fldChar w:fldCharType="begin"/>
            </w:r>
            <w:r>
              <w:rPr>
                <w:noProof/>
                <w:webHidden/>
              </w:rPr>
              <w:instrText xml:space="preserve"> PAGEREF _Toc157648599 \h </w:instrText>
            </w:r>
            <w:r>
              <w:rPr>
                <w:noProof/>
                <w:webHidden/>
              </w:rPr>
            </w:r>
            <w:r>
              <w:rPr>
                <w:noProof/>
                <w:webHidden/>
              </w:rPr>
              <w:fldChar w:fldCharType="separate"/>
            </w:r>
            <w:r>
              <w:rPr>
                <w:noProof/>
                <w:webHidden/>
              </w:rPr>
              <w:t>3</w:t>
            </w:r>
            <w:r>
              <w:rPr>
                <w:noProof/>
                <w:webHidden/>
              </w:rPr>
              <w:fldChar w:fldCharType="end"/>
            </w:r>
          </w:hyperlink>
        </w:p>
        <w:p w14:paraId="693D7E12" w14:textId="459D50EE" w:rsidR="00366FE5" w:rsidRDefault="00000000">
          <w:pPr>
            <w:pStyle w:val="TOC2"/>
            <w:tabs>
              <w:tab w:val="right" w:leader="dot" w:pos="9350"/>
            </w:tabs>
            <w:rPr>
              <w:noProof/>
            </w:rPr>
          </w:pPr>
          <w:hyperlink w:anchor="_Toc157648600" w:history="1">
            <w:r w:rsidR="00366FE5" w:rsidRPr="00247D32">
              <w:rPr>
                <w:rStyle w:val="Hyperlink"/>
                <w:noProof/>
              </w:rPr>
              <w:t>Background</w:t>
            </w:r>
            <w:r w:rsidR="00366FE5">
              <w:rPr>
                <w:noProof/>
                <w:webHidden/>
              </w:rPr>
              <w:tab/>
            </w:r>
            <w:r w:rsidR="00366FE5">
              <w:rPr>
                <w:noProof/>
                <w:webHidden/>
              </w:rPr>
              <w:fldChar w:fldCharType="begin"/>
            </w:r>
            <w:r w:rsidR="00366FE5">
              <w:rPr>
                <w:noProof/>
                <w:webHidden/>
              </w:rPr>
              <w:instrText xml:space="preserve"> PAGEREF _Toc157648600 \h </w:instrText>
            </w:r>
            <w:r w:rsidR="00366FE5">
              <w:rPr>
                <w:noProof/>
                <w:webHidden/>
              </w:rPr>
            </w:r>
            <w:r w:rsidR="00366FE5">
              <w:rPr>
                <w:noProof/>
                <w:webHidden/>
              </w:rPr>
              <w:fldChar w:fldCharType="separate"/>
            </w:r>
            <w:r w:rsidR="00366FE5">
              <w:rPr>
                <w:noProof/>
                <w:webHidden/>
              </w:rPr>
              <w:t>3</w:t>
            </w:r>
            <w:r w:rsidR="00366FE5">
              <w:rPr>
                <w:noProof/>
                <w:webHidden/>
              </w:rPr>
              <w:fldChar w:fldCharType="end"/>
            </w:r>
          </w:hyperlink>
        </w:p>
        <w:p w14:paraId="771A6675" w14:textId="733BB28D" w:rsidR="00366FE5" w:rsidRDefault="00000000">
          <w:pPr>
            <w:pStyle w:val="TOC1"/>
            <w:tabs>
              <w:tab w:val="right" w:leader="dot" w:pos="9350"/>
            </w:tabs>
            <w:rPr>
              <w:noProof/>
            </w:rPr>
          </w:pPr>
          <w:hyperlink w:anchor="_Toc157648601" w:history="1">
            <w:r w:rsidR="00366FE5" w:rsidRPr="00247D32">
              <w:rPr>
                <w:rStyle w:val="Hyperlink"/>
                <w:noProof/>
              </w:rPr>
              <w:t>Discussion and Literature Review</w:t>
            </w:r>
            <w:r w:rsidR="00366FE5">
              <w:rPr>
                <w:noProof/>
                <w:webHidden/>
              </w:rPr>
              <w:tab/>
            </w:r>
            <w:r w:rsidR="00366FE5">
              <w:rPr>
                <w:noProof/>
                <w:webHidden/>
              </w:rPr>
              <w:fldChar w:fldCharType="begin"/>
            </w:r>
            <w:r w:rsidR="00366FE5">
              <w:rPr>
                <w:noProof/>
                <w:webHidden/>
              </w:rPr>
              <w:instrText xml:space="preserve"> PAGEREF _Toc157648601 \h </w:instrText>
            </w:r>
            <w:r w:rsidR="00366FE5">
              <w:rPr>
                <w:noProof/>
                <w:webHidden/>
              </w:rPr>
            </w:r>
            <w:r w:rsidR="00366FE5">
              <w:rPr>
                <w:noProof/>
                <w:webHidden/>
              </w:rPr>
              <w:fldChar w:fldCharType="separate"/>
            </w:r>
            <w:r w:rsidR="00366FE5">
              <w:rPr>
                <w:noProof/>
                <w:webHidden/>
              </w:rPr>
              <w:t>4</w:t>
            </w:r>
            <w:r w:rsidR="00366FE5">
              <w:rPr>
                <w:noProof/>
                <w:webHidden/>
              </w:rPr>
              <w:fldChar w:fldCharType="end"/>
            </w:r>
          </w:hyperlink>
        </w:p>
        <w:p w14:paraId="4AD98240" w14:textId="40B8468C" w:rsidR="00366FE5" w:rsidRDefault="00000000">
          <w:pPr>
            <w:pStyle w:val="TOC2"/>
            <w:tabs>
              <w:tab w:val="right" w:leader="dot" w:pos="9350"/>
            </w:tabs>
            <w:rPr>
              <w:noProof/>
            </w:rPr>
          </w:pPr>
          <w:hyperlink w:anchor="_Toc157648602" w:history="1">
            <w:r w:rsidR="00366FE5" w:rsidRPr="00247D32">
              <w:rPr>
                <w:rStyle w:val="Hyperlink"/>
                <w:noProof/>
              </w:rPr>
              <w:t>Summary of Existing Research</w:t>
            </w:r>
            <w:r w:rsidR="00366FE5">
              <w:rPr>
                <w:noProof/>
                <w:webHidden/>
              </w:rPr>
              <w:tab/>
            </w:r>
            <w:r w:rsidR="00366FE5">
              <w:rPr>
                <w:noProof/>
                <w:webHidden/>
              </w:rPr>
              <w:fldChar w:fldCharType="begin"/>
            </w:r>
            <w:r w:rsidR="00366FE5">
              <w:rPr>
                <w:noProof/>
                <w:webHidden/>
              </w:rPr>
              <w:instrText xml:space="preserve"> PAGEREF _Toc157648602 \h </w:instrText>
            </w:r>
            <w:r w:rsidR="00366FE5">
              <w:rPr>
                <w:noProof/>
                <w:webHidden/>
              </w:rPr>
            </w:r>
            <w:r w:rsidR="00366FE5">
              <w:rPr>
                <w:noProof/>
                <w:webHidden/>
              </w:rPr>
              <w:fldChar w:fldCharType="separate"/>
            </w:r>
            <w:r w:rsidR="00366FE5">
              <w:rPr>
                <w:noProof/>
                <w:webHidden/>
              </w:rPr>
              <w:t>4</w:t>
            </w:r>
            <w:r w:rsidR="00366FE5">
              <w:rPr>
                <w:noProof/>
                <w:webHidden/>
              </w:rPr>
              <w:fldChar w:fldCharType="end"/>
            </w:r>
          </w:hyperlink>
        </w:p>
        <w:p w14:paraId="1566B2E2" w14:textId="69EA6346" w:rsidR="00366FE5" w:rsidRDefault="00000000">
          <w:pPr>
            <w:pStyle w:val="TOC2"/>
            <w:tabs>
              <w:tab w:val="right" w:leader="dot" w:pos="9350"/>
            </w:tabs>
            <w:rPr>
              <w:noProof/>
            </w:rPr>
          </w:pPr>
          <w:hyperlink w:anchor="_Toc157648603" w:history="1">
            <w:r w:rsidR="00366FE5" w:rsidRPr="00247D32">
              <w:rPr>
                <w:rStyle w:val="Hyperlink"/>
                <w:noProof/>
              </w:rPr>
              <w:t>PESTLE Analysis</w:t>
            </w:r>
            <w:r w:rsidR="00366FE5">
              <w:rPr>
                <w:noProof/>
                <w:webHidden/>
              </w:rPr>
              <w:tab/>
            </w:r>
            <w:r w:rsidR="00366FE5">
              <w:rPr>
                <w:noProof/>
                <w:webHidden/>
              </w:rPr>
              <w:fldChar w:fldCharType="begin"/>
            </w:r>
            <w:r w:rsidR="00366FE5">
              <w:rPr>
                <w:noProof/>
                <w:webHidden/>
              </w:rPr>
              <w:instrText xml:space="preserve"> PAGEREF _Toc157648603 \h </w:instrText>
            </w:r>
            <w:r w:rsidR="00366FE5">
              <w:rPr>
                <w:noProof/>
                <w:webHidden/>
              </w:rPr>
            </w:r>
            <w:r w:rsidR="00366FE5">
              <w:rPr>
                <w:noProof/>
                <w:webHidden/>
              </w:rPr>
              <w:fldChar w:fldCharType="separate"/>
            </w:r>
            <w:r w:rsidR="00366FE5">
              <w:rPr>
                <w:noProof/>
                <w:webHidden/>
              </w:rPr>
              <w:t>4</w:t>
            </w:r>
            <w:r w:rsidR="00366FE5">
              <w:rPr>
                <w:noProof/>
                <w:webHidden/>
              </w:rPr>
              <w:fldChar w:fldCharType="end"/>
            </w:r>
          </w:hyperlink>
        </w:p>
        <w:p w14:paraId="1FE95594" w14:textId="413E1A39" w:rsidR="00366FE5" w:rsidRDefault="00000000">
          <w:pPr>
            <w:pStyle w:val="TOC2"/>
            <w:tabs>
              <w:tab w:val="right" w:leader="dot" w:pos="9350"/>
            </w:tabs>
            <w:rPr>
              <w:noProof/>
            </w:rPr>
          </w:pPr>
          <w:hyperlink w:anchor="_Toc157648604" w:history="1">
            <w:r w:rsidR="00366FE5" w:rsidRPr="00247D32">
              <w:rPr>
                <w:rStyle w:val="Hyperlink"/>
                <w:noProof/>
              </w:rPr>
              <w:t>Industry Workforce Trends</w:t>
            </w:r>
            <w:r w:rsidR="00366FE5">
              <w:rPr>
                <w:noProof/>
                <w:webHidden/>
              </w:rPr>
              <w:tab/>
            </w:r>
            <w:r w:rsidR="00366FE5">
              <w:rPr>
                <w:noProof/>
                <w:webHidden/>
              </w:rPr>
              <w:fldChar w:fldCharType="begin"/>
            </w:r>
            <w:r w:rsidR="00366FE5">
              <w:rPr>
                <w:noProof/>
                <w:webHidden/>
              </w:rPr>
              <w:instrText xml:space="preserve"> PAGEREF _Toc157648604 \h </w:instrText>
            </w:r>
            <w:r w:rsidR="00366FE5">
              <w:rPr>
                <w:noProof/>
                <w:webHidden/>
              </w:rPr>
            </w:r>
            <w:r w:rsidR="00366FE5">
              <w:rPr>
                <w:noProof/>
                <w:webHidden/>
              </w:rPr>
              <w:fldChar w:fldCharType="separate"/>
            </w:r>
            <w:r w:rsidR="00366FE5">
              <w:rPr>
                <w:noProof/>
                <w:webHidden/>
              </w:rPr>
              <w:t>5</w:t>
            </w:r>
            <w:r w:rsidR="00366FE5">
              <w:rPr>
                <w:noProof/>
                <w:webHidden/>
              </w:rPr>
              <w:fldChar w:fldCharType="end"/>
            </w:r>
          </w:hyperlink>
        </w:p>
        <w:p w14:paraId="5584E18F" w14:textId="042CAA50" w:rsidR="00366FE5" w:rsidRDefault="00000000">
          <w:pPr>
            <w:pStyle w:val="TOC2"/>
            <w:tabs>
              <w:tab w:val="right" w:leader="dot" w:pos="9350"/>
            </w:tabs>
            <w:rPr>
              <w:noProof/>
            </w:rPr>
          </w:pPr>
          <w:hyperlink w:anchor="_Toc157648605" w:history="1">
            <w:r w:rsidR="00F060CE">
              <w:rPr>
                <w:rStyle w:val="Hyperlink"/>
                <w:noProof/>
              </w:rPr>
              <w:t>The emergence</w:t>
            </w:r>
            <w:r w:rsidR="00366FE5" w:rsidRPr="00247D32">
              <w:rPr>
                <w:rStyle w:val="Hyperlink"/>
                <w:noProof/>
              </w:rPr>
              <w:t xml:space="preserve"> of different work modes in hospitality over </w:t>
            </w:r>
            <w:r w:rsidR="00F060CE">
              <w:rPr>
                <w:rStyle w:val="Hyperlink"/>
                <w:noProof/>
              </w:rPr>
              <w:t xml:space="preserve">the </w:t>
            </w:r>
            <w:r w:rsidR="00366FE5" w:rsidRPr="00247D32">
              <w:rPr>
                <w:rStyle w:val="Hyperlink"/>
                <w:noProof/>
              </w:rPr>
              <w:t>past 5 years</w:t>
            </w:r>
            <w:r w:rsidR="00366FE5">
              <w:rPr>
                <w:noProof/>
                <w:webHidden/>
              </w:rPr>
              <w:tab/>
            </w:r>
            <w:r w:rsidR="00366FE5">
              <w:rPr>
                <w:noProof/>
                <w:webHidden/>
              </w:rPr>
              <w:fldChar w:fldCharType="begin"/>
            </w:r>
            <w:r w:rsidR="00366FE5">
              <w:rPr>
                <w:noProof/>
                <w:webHidden/>
              </w:rPr>
              <w:instrText xml:space="preserve"> PAGEREF _Toc157648605 \h </w:instrText>
            </w:r>
            <w:r w:rsidR="00366FE5">
              <w:rPr>
                <w:noProof/>
                <w:webHidden/>
              </w:rPr>
            </w:r>
            <w:r w:rsidR="00366FE5">
              <w:rPr>
                <w:noProof/>
                <w:webHidden/>
              </w:rPr>
              <w:fldChar w:fldCharType="separate"/>
            </w:r>
            <w:r w:rsidR="00366FE5">
              <w:rPr>
                <w:noProof/>
                <w:webHidden/>
              </w:rPr>
              <w:t>6</w:t>
            </w:r>
            <w:r w:rsidR="00366FE5">
              <w:rPr>
                <w:noProof/>
                <w:webHidden/>
              </w:rPr>
              <w:fldChar w:fldCharType="end"/>
            </w:r>
          </w:hyperlink>
        </w:p>
        <w:p w14:paraId="65CE2023" w14:textId="2DD0875D" w:rsidR="00366FE5" w:rsidRDefault="00000000">
          <w:pPr>
            <w:pStyle w:val="TOC2"/>
            <w:tabs>
              <w:tab w:val="right" w:leader="dot" w:pos="9350"/>
            </w:tabs>
            <w:rPr>
              <w:noProof/>
            </w:rPr>
          </w:pPr>
          <w:hyperlink w:anchor="_Toc157648606" w:history="1">
            <w:r w:rsidR="00366FE5" w:rsidRPr="00247D32">
              <w:rPr>
                <w:rStyle w:val="Hyperlink"/>
                <w:noProof/>
              </w:rPr>
              <w:t>Examples of employee performance management by major hotel brands</w:t>
            </w:r>
            <w:r w:rsidR="00366FE5">
              <w:rPr>
                <w:noProof/>
                <w:webHidden/>
              </w:rPr>
              <w:tab/>
            </w:r>
            <w:r w:rsidR="00366FE5">
              <w:rPr>
                <w:noProof/>
                <w:webHidden/>
              </w:rPr>
              <w:fldChar w:fldCharType="begin"/>
            </w:r>
            <w:r w:rsidR="00366FE5">
              <w:rPr>
                <w:noProof/>
                <w:webHidden/>
              </w:rPr>
              <w:instrText xml:space="preserve"> PAGEREF _Toc157648606 \h </w:instrText>
            </w:r>
            <w:r w:rsidR="00366FE5">
              <w:rPr>
                <w:noProof/>
                <w:webHidden/>
              </w:rPr>
            </w:r>
            <w:r w:rsidR="00366FE5">
              <w:rPr>
                <w:noProof/>
                <w:webHidden/>
              </w:rPr>
              <w:fldChar w:fldCharType="separate"/>
            </w:r>
            <w:r w:rsidR="00366FE5">
              <w:rPr>
                <w:noProof/>
                <w:webHidden/>
              </w:rPr>
              <w:t>7</w:t>
            </w:r>
            <w:r w:rsidR="00366FE5">
              <w:rPr>
                <w:noProof/>
                <w:webHidden/>
              </w:rPr>
              <w:fldChar w:fldCharType="end"/>
            </w:r>
          </w:hyperlink>
        </w:p>
        <w:p w14:paraId="2FB3BBDA" w14:textId="2F2D65BB" w:rsidR="00366FE5" w:rsidRDefault="00000000">
          <w:pPr>
            <w:pStyle w:val="TOC2"/>
            <w:tabs>
              <w:tab w:val="right" w:leader="dot" w:pos="9350"/>
            </w:tabs>
            <w:rPr>
              <w:noProof/>
            </w:rPr>
          </w:pPr>
          <w:hyperlink w:anchor="_Toc157648607" w:history="1">
            <w:r w:rsidR="00366FE5" w:rsidRPr="00247D32">
              <w:rPr>
                <w:rStyle w:val="Hyperlink"/>
                <w:noProof/>
              </w:rPr>
              <w:t>Potential Solutions</w:t>
            </w:r>
            <w:r w:rsidR="00366FE5">
              <w:rPr>
                <w:noProof/>
                <w:webHidden/>
              </w:rPr>
              <w:tab/>
            </w:r>
            <w:r w:rsidR="00366FE5">
              <w:rPr>
                <w:noProof/>
                <w:webHidden/>
              </w:rPr>
              <w:fldChar w:fldCharType="begin"/>
            </w:r>
            <w:r w:rsidR="00366FE5">
              <w:rPr>
                <w:noProof/>
                <w:webHidden/>
              </w:rPr>
              <w:instrText xml:space="preserve"> PAGEREF _Toc157648607 \h </w:instrText>
            </w:r>
            <w:r w:rsidR="00366FE5">
              <w:rPr>
                <w:noProof/>
                <w:webHidden/>
              </w:rPr>
            </w:r>
            <w:r w:rsidR="00366FE5">
              <w:rPr>
                <w:noProof/>
                <w:webHidden/>
              </w:rPr>
              <w:fldChar w:fldCharType="separate"/>
            </w:r>
            <w:r w:rsidR="00366FE5">
              <w:rPr>
                <w:noProof/>
                <w:webHidden/>
              </w:rPr>
              <w:t>9</w:t>
            </w:r>
            <w:r w:rsidR="00366FE5">
              <w:rPr>
                <w:noProof/>
                <w:webHidden/>
              </w:rPr>
              <w:fldChar w:fldCharType="end"/>
            </w:r>
          </w:hyperlink>
        </w:p>
        <w:p w14:paraId="1D3A6B92" w14:textId="006CAC35" w:rsidR="00366FE5" w:rsidRDefault="00000000">
          <w:pPr>
            <w:pStyle w:val="TOC1"/>
            <w:tabs>
              <w:tab w:val="right" w:leader="dot" w:pos="9350"/>
            </w:tabs>
            <w:rPr>
              <w:noProof/>
            </w:rPr>
          </w:pPr>
          <w:hyperlink w:anchor="_Toc157648608" w:history="1">
            <w:r w:rsidR="00366FE5" w:rsidRPr="00247D32">
              <w:rPr>
                <w:rStyle w:val="Hyperlink"/>
                <w:noProof/>
              </w:rPr>
              <w:t>Evaluation and Conclusions</w:t>
            </w:r>
            <w:r w:rsidR="00366FE5">
              <w:rPr>
                <w:noProof/>
                <w:webHidden/>
              </w:rPr>
              <w:tab/>
            </w:r>
            <w:r w:rsidR="00366FE5">
              <w:rPr>
                <w:noProof/>
                <w:webHidden/>
              </w:rPr>
              <w:fldChar w:fldCharType="begin"/>
            </w:r>
            <w:r w:rsidR="00366FE5">
              <w:rPr>
                <w:noProof/>
                <w:webHidden/>
              </w:rPr>
              <w:instrText xml:space="preserve"> PAGEREF _Toc157648608 \h </w:instrText>
            </w:r>
            <w:r w:rsidR="00366FE5">
              <w:rPr>
                <w:noProof/>
                <w:webHidden/>
              </w:rPr>
            </w:r>
            <w:r w:rsidR="00366FE5">
              <w:rPr>
                <w:noProof/>
                <w:webHidden/>
              </w:rPr>
              <w:fldChar w:fldCharType="separate"/>
            </w:r>
            <w:r w:rsidR="00366FE5">
              <w:rPr>
                <w:noProof/>
                <w:webHidden/>
              </w:rPr>
              <w:t>10</w:t>
            </w:r>
            <w:r w:rsidR="00366FE5">
              <w:rPr>
                <w:noProof/>
                <w:webHidden/>
              </w:rPr>
              <w:fldChar w:fldCharType="end"/>
            </w:r>
          </w:hyperlink>
        </w:p>
        <w:p w14:paraId="653D7D8E" w14:textId="655F2732" w:rsidR="00366FE5" w:rsidRDefault="00000000">
          <w:pPr>
            <w:pStyle w:val="TOC2"/>
            <w:tabs>
              <w:tab w:val="right" w:leader="dot" w:pos="9350"/>
            </w:tabs>
            <w:rPr>
              <w:noProof/>
            </w:rPr>
          </w:pPr>
          <w:hyperlink w:anchor="_Toc157648609" w:history="1">
            <w:r w:rsidR="00366FE5" w:rsidRPr="00247D32">
              <w:rPr>
                <w:rStyle w:val="Hyperlink"/>
                <w:noProof/>
              </w:rPr>
              <w:t>Summary of Main Points</w:t>
            </w:r>
            <w:r w:rsidR="00366FE5">
              <w:rPr>
                <w:noProof/>
                <w:webHidden/>
              </w:rPr>
              <w:tab/>
            </w:r>
            <w:r w:rsidR="00366FE5">
              <w:rPr>
                <w:noProof/>
                <w:webHidden/>
              </w:rPr>
              <w:fldChar w:fldCharType="begin"/>
            </w:r>
            <w:r w:rsidR="00366FE5">
              <w:rPr>
                <w:noProof/>
                <w:webHidden/>
              </w:rPr>
              <w:instrText xml:space="preserve"> PAGEREF _Toc157648609 \h </w:instrText>
            </w:r>
            <w:r w:rsidR="00366FE5">
              <w:rPr>
                <w:noProof/>
                <w:webHidden/>
              </w:rPr>
            </w:r>
            <w:r w:rsidR="00366FE5">
              <w:rPr>
                <w:noProof/>
                <w:webHidden/>
              </w:rPr>
              <w:fldChar w:fldCharType="separate"/>
            </w:r>
            <w:r w:rsidR="00366FE5">
              <w:rPr>
                <w:noProof/>
                <w:webHidden/>
              </w:rPr>
              <w:t>10</w:t>
            </w:r>
            <w:r w:rsidR="00366FE5">
              <w:rPr>
                <w:noProof/>
                <w:webHidden/>
              </w:rPr>
              <w:fldChar w:fldCharType="end"/>
            </w:r>
          </w:hyperlink>
        </w:p>
        <w:p w14:paraId="03068F4D" w14:textId="33539195" w:rsidR="00366FE5" w:rsidRDefault="00000000">
          <w:pPr>
            <w:pStyle w:val="TOC2"/>
            <w:tabs>
              <w:tab w:val="right" w:leader="dot" w:pos="9350"/>
            </w:tabs>
            <w:rPr>
              <w:noProof/>
            </w:rPr>
          </w:pPr>
          <w:hyperlink w:anchor="_Toc157648610" w:history="1">
            <w:r w:rsidR="00366FE5" w:rsidRPr="00247D32">
              <w:rPr>
                <w:rStyle w:val="Hyperlink"/>
                <w:noProof/>
              </w:rPr>
              <w:t>Recommendations for Hilton Hotels &amp; Resorts</w:t>
            </w:r>
            <w:r w:rsidR="00366FE5">
              <w:rPr>
                <w:noProof/>
                <w:webHidden/>
              </w:rPr>
              <w:tab/>
            </w:r>
            <w:r w:rsidR="00366FE5">
              <w:rPr>
                <w:noProof/>
                <w:webHidden/>
              </w:rPr>
              <w:fldChar w:fldCharType="begin"/>
            </w:r>
            <w:r w:rsidR="00366FE5">
              <w:rPr>
                <w:noProof/>
                <w:webHidden/>
              </w:rPr>
              <w:instrText xml:space="preserve"> PAGEREF _Toc157648610 \h </w:instrText>
            </w:r>
            <w:r w:rsidR="00366FE5">
              <w:rPr>
                <w:noProof/>
                <w:webHidden/>
              </w:rPr>
            </w:r>
            <w:r w:rsidR="00366FE5">
              <w:rPr>
                <w:noProof/>
                <w:webHidden/>
              </w:rPr>
              <w:fldChar w:fldCharType="separate"/>
            </w:r>
            <w:r w:rsidR="00366FE5">
              <w:rPr>
                <w:noProof/>
                <w:webHidden/>
              </w:rPr>
              <w:t>10</w:t>
            </w:r>
            <w:r w:rsidR="00366FE5">
              <w:rPr>
                <w:noProof/>
                <w:webHidden/>
              </w:rPr>
              <w:fldChar w:fldCharType="end"/>
            </w:r>
          </w:hyperlink>
        </w:p>
        <w:p w14:paraId="2DB420DD" w14:textId="0305F25D" w:rsidR="00366FE5" w:rsidRDefault="00000000">
          <w:pPr>
            <w:pStyle w:val="TOC1"/>
            <w:tabs>
              <w:tab w:val="right" w:leader="dot" w:pos="9350"/>
            </w:tabs>
            <w:rPr>
              <w:noProof/>
            </w:rPr>
          </w:pPr>
          <w:hyperlink w:anchor="_Toc157648611" w:history="1">
            <w:r w:rsidR="00366FE5" w:rsidRPr="00247D32">
              <w:rPr>
                <w:rStyle w:val="Hyperlink"/>
                <w:noProof/>
              </w:rPr>
              <w:t>References</w:t>
            </w:r>
            <w:r w:rsidR="00366FE5">
              <w:rPr>
                <w:noProof/>
                <w:webHidden/>
              </w:rPr>
              <w:tab/>
            </w:r>
            <w:r w:rsidR="00366FE5">
              <w:rPr>
                <w:noProof/>
                <w:webHidden/>
              </w:rPr>
              <w:fldChar w:fldCharType="begin"/>
            </w:r>
            <w:r w:rsidR="00366FE5">
              <w:rPr>
                <w:noProof/>
                <w:webHidden/>
              </w:rPr>
              <w:instrText xml:space="preserve"> PAGEREF _Toc157648611 \h </w:instrText>
            </w:r>
            <w:r w:rsidR="00366FE5">
              <w:rPr>
                <w:noProof/>
                <w:webHidden/>
              </w:rPr>
            </w:r>
            <w:r w:rsidR="00366FE5">
              <w:rPr>
                <w:noProof/>
                <w:webHidden/>
              </w:rPr>
              <w:fldChar w:fldCharType="separate"/>
            </w:r>
            <w:r w:rsidR="00366FE5">
              <w:rPr>
                <w:noProof/>
                <w:webHidden/>
              </w:rPr>
              <w:t>12</w:t>
            </w:r>
            <w:r w:rsidR="00366FE5">
              <w:rPr>
                <w:noProof/>
                <w:webHidden/>
              </w:rPr>
              <w:fldChar w:fldCharType="end"/>
            </w:r>
          </w:hyperlink>
        </w:p>
        <w:p w14:paraId="7910CA2C" w14:textId="162F9BF3" w:rsidR="00366FE5" w:rsidRDefault="00366FE5">
          <w:r>
            <w:rPr>
              <w:b/>
              <w:bCs/>
              <w:noProof/>
            </w:rPr>
            <w:fldChar w:fldCharType="end"/>
          </w:r>
        </w:p>
      </w:sdtContent>
    </w:sdt>
    <w:p w14:paraId="23403A6A" w14:textId="6B200307" w:rsidR="009E545C" w:rsidRDefault="009E545C" w:rsidP="009E545C">
      <w:pPr>
        <w:spacing w:line="360" w:lineRule="auto"/>
        <w:rPr>
          <w:b/>
          <w:bCs/>
        </w:rPr>
      </w:pPr>
      <w:r>
        <w:rPr>
          <w:b/>
          <w:bCs/>
        </w:rPr>
        <w:br w:type="page"/>
      </w:r>
    </w:p>
    <w:p w14:paraId="6881BA6B" w14:textId="03E7F492" w:rsidR="00D24AF6" w:rsidRPr="00021416" w:rsidRDefault="00021416" w:rsidP="009E545C">
      <w:pPr>
        <w:pStyle w:val="Heading1"/>
        <w:spacing w:line="360" w:lineRule="auto"/>
      </w:pPr>
      <w:bookmarkStart w:id="0" w:name="_Toc157648599"/>
      <w:r w:rsidRPr="00021416">
        <w:lastRenderedPageBreak/>
        <w:t>Introduction</w:t>
      </w:r>
      <w:bookmarkEnd w:id="0"/>
    </w:p>
    <w:p w14:paraId="708412FB" w14:textId="68793745" w:rsidR="00021416" w:rsidRDefault="00021416" w:rsidP="002E7B92">
      <w:pPr>
        <w:spacing w:line="360" w:lineRule="auto"/>
        <w:rPr>
          <w:lang w:val="en-US"/>
        </w:rPr>
      </w:pPr>
      <w:r w:rsidRPr="00021416">
        <w:rPr>
          <w:lang w:val="en-US"/>
        </w:rPr>
        <w:t xml:space="preserve">Hilton Hotels &amp; Resorts is one of the largest and </w:t>
      </w:r>
      <w:r w:rsidR="00F060CE">
        <w:rPr>
          <w:lang w:val="en-US"/>
        </w:rPr>
        <w:t>fastest-growing</w:t>
      </w:r>
      <w:r w:rsidRPr="00021416">
        <w:rPr>
          <w:lang w:val="en-US"/>
        </w:rPr>
        <w:t xml:space="preserve"> hospitality companies in the world. Founded in 1919 by Conrad Hilton, it now has over 6,800 properties across 119 countries and territories worldwide </w:t>
      </w:r>
      <w:r w:rsidR="002E7B92" w:rsidRPr="002E7B92">
        <w:t>(DESSAINT, 2017)</w:t>
      </w:r>
      <w:r w:rsidRPr="00021416">
        <w:rPr>
          <w:lang w:val="en-US"/>
        </w:rPr>
        <w:t xml:space="preserve">. Some of Hilton's major </w:t>
      </w:r>
      <w:r w:rsidR="0071211C" w:rsidRPr="00021416">
        <w:rPr>
          <w:lang w:val="en-US"/>
        </w:rPr>
        <w:t>names</w:t>
      </w:r>
      <w:r w:rsidRPr="00021416">
        <w:rPr>
          <w:lang w:val="en-US"/>
        </w:rPr>
        <w:t xml:space="preserve"> </w:t>
      </w:r>
      <w:r w:rsidR="00F060CE">
        <w:rPr>
          <w:lang w:val="en-US"/>
        </w:rPr>
        <w:t>are</w:t>
      </w:r>
      <w:r w:rsidRPr="00021416">
        <w:rPr>
          <w:lang w:val="en-US"/>
        </w:rPr>
        <w:t xml:space="preserve"> Conrad Hotels &amp; Resorts, Canopy by Hilton, Curio Collection by Hilton, DoubleTree by Hilton, Embassy Suites by Hilton, Hampton by Hilton, and Waldorf Astoria Hotels &amp; Resorts.</w:t>
      </w:r>
      <w:r w:rsidR="009E545C">
        <w:rPr>
          <w:lang w:val="en-US"/>
        </w:rPr>
        <w:t xml:space="preserve"> </w:t>
      </w:r>
      <w:r w:rsidRPr="00021416">
        <w:rPr>
          <w:lang w:val="en-US"/>
        </w:rPr>
        <w:t xml:space="preserve">The feasibility of implementing different work modes in the hospitality industry has come to the forefront over the last few years. The COVID-19 pandemic forced many hotel chains to adapt and enable remote working capabilities wherever possible. It also led to innovations like contactless check-ins and </w:t>
      </w:r>
      <w:r w:rsidR="00F060CE">
        <w:rPr>
          <w:lang w:val="en-US"/>
        </w:rPr>
        <w:t>hybrid-model</w:t>
      </w:r>
      <w:r w:rsidRPr="00021416">
        <w:rPr>
          <w:lang w:val="en-US"/>
        </w:rPr>
        <w:t xml:space="preserve"> front desks. As the pandemic eases, hotels are now deciding whether to continue some of these changed work modes. Research by </w:t>
      </w:r>
      <w:r w:rsidR="002E7B92" w:rsidRPr="002E7B92">
        <w:t xml:space="preserve">Eschenbrenner et al., </w:t>
      </w:r>
      <w:r w:rsidR="002E7B92">
        <w:t>(</w:t>
      </w:r>
      <w:r w:rsidR="002E7B92" w:rsidRPr="002E7B92">
        <w:t>2023)</w:t>
      </w:r>
      <w:r w:rsidRPr="00021416">
        <w:rPr>
          <w:lang w:val="en-US"/>
        </w:rPr>
        <w:t xml:space="preserve"> finds that 63% of travelers now prefer a contactless check-in process, indicating that some tech-enabled, hybrid work modes are here to stay.</w:t>
      </w:r>
    </w:p>
    <w:p w14:paraId="774C5634" w14:textId="64C41D1D" w:rsidR="007D34B9" w:rsidRPr="00021416" w:rsidRDefault="007D34B9" w:rsidP="007D34B9">
      <w:pPr>
        <w:pStyle w:val="Heading2"/>
      </w:pPr>
      <w:bookmarkStart w:id="1" w:name="_Toc157648600"/>
      <w:r w:rsidRPr="007D34B9">
        <w:t>Background</w:t>
      </w:r>
      <w:bookmarkEnd w:id="1"/>
    </w:p>
    <w:p w14:paraId="421D0883" w14:textId="0B858000" w:rsidR="00021416" w:rsidRPr="00021416" w:rsidRDefault="00021416" w:rsidP="002E7B92">
      <w:pPr>
        <w:spacing w:line="360" w:lineRule="auto"/>
        <w:rPr>
          <w:lang w:val="en-US"/>
        </w:rPr>
      </w:pPr>
      <w:r w:rsidRPr="00021416">
        <w:rPr>
          <w:lang w:val="en-US"/>
        </w:rPr>
        <w:t xml:space="preserve">Hilton Hotels &amp; Resorts </w:t>
      </w:r>
      <w:r w:rsidR="00F060CE">
        <w:rPr>
          <w:lang w:val="en-US"/>
        </w:rPr>
        <w:t>has</w:t>
      </w:r>
      <w:r w:rsidRPr="00021416">
        <w:rPr>
          <w:lang w:val="en-US"/>
        </w:rPr>
        <w:t xml:space="preserve"> enabled work-from-home capabilities for roles in Revenue Management, IT, Sales &amp; Marketing. Hybrid front desk models are being piloted. The company is now assessing the performance impacts of these to decide whether to implement them more widely across its global operations </w:t>
      </w:r>
      <w:r w:rsidR="002E7B92" w:rsidRPr="002E7B92">
        <w:t>(Liu, 2022)</w:t>
      </w:r>
      <w:r w:rsidRPr="00021416">
        <w:rPr>
          <w:lang w:val="en-US"/>
        </w:rPr>
        <w:t>.</w:t>
      </w:r>
      <w:r w:rsidR="009E545C">
        <w:rPr>
          <w:lang w:val="en-US"/>
        </w:rPr>
        <w:t xml:space="preserve"> </w:t>
      </w:r>
      <w:r w:rsidRPr="00021416">
        <w:rPr>
          <w:lang w:val="en-US"/>
        </w:rPr>
        <w:t>There are a few key issues around monitoring and managing employee performance in different work modes, especially given wider socioeconomic changes. First, there is the challenge of maintaining company culture, collaboration</w:t>
      </w:r>
      <w:r w:rsidR="00F060CE">
        <w:rPr>
          <w:lang w:val="en-US"/>
        </w:rPr>
        <w:t>,</w:t>
      </w:r>
      <w:r w:rsidRPr="00021416">
        <w:rPr>
          <w:lang w:val="en-US"/>
        </w:rPr>
        <w:t xml:space="preserve"> and oversight across hybrid teams. Second, monitoring productivity in remote/hybrid work is more complex without physical oversight. Lastly, recent inflationary pressures and the risk of recession can impact workforce motivation and attrition rates across work modes.</w:t>
      </w:r>
    </w:p>
    <w:p w14:paraId="14DAB947" w14:textId="1B8C2D56" w:rsidR="00021416" w:rsidRPr="009E545C" w:rsidRDefault="00021416" w:rsidP="002E7B92">
      <w:pPr>
        <w:spacing w:line="360" w:lineRule="auto"/>
        <w:rPr>
          <w:lang w:val="en-US"/>
        </w:rPr>
      </w:pPr>
      <w:r w:rsidRPr="00021416">
        <w:rPr>
          <w:lang w:val="en-US"/>
        </w:rPr>
        <w:t xml:space="preserve">Hilton's own 2022 survey of its Team Members indicates that only 29% wish to work fully remotely going forward. However, 65% desire a hybrid model that blends on-site and </w:t>
      </w:r>
      <w:r w:rsidRPr="00021416">
        <w:rPr>
          <w:lang w:val="en-US"/>
        </w:rPr>
        <w:lastRenderedPageBreak/>
        <w:t xml:space="preserve">remote work </w:t>
      </w:r>
      <w:r w:rsidR="002E7B92" w:rsidRPr="002E7B92">
        <w:t>(Eschenbrenner et al., 2023)</w:t>
      </w:r>
      <w:r w:rsidRPr="00021416">
        <w:rPr>
          <w:lang w:val="en-US"/>
        </w:rPr>
        <w:t xml:space="preserve">. Catering to these changing preferences by enabling flexible work models can improve employee retention and performance. Hilton's Global Head of HR noted "Our Team Members said they need flexibility and work-life balance. We have an opportunity to retain great talent by offering options" </w:t>
      </w:r>
      <w:r w:rsidR="002E7B92" w:rsidRPr="002E7B92">
        <w:t>(DESSAINT, 2017)</w:t>
      </w:r>
      <w:r w:rsidRPr="00021416">
        <w:rPr>
          <w:lang w:val="en-US"/>
        </w:rPr>
        <w:t>.</w:t>
      </w:r>
      <w:r w:rsidR="009E545C">
        <w:rPr>
          <w:lang w:val="en-US"/>
        </w:rPr>
        <w:t xml:space="preserve"> </w:t>
      </w:r>
      <w:r>
        <w:t>H</w:t>
      </w:r>
      <w:r w:rsidRPr="00021416">
        <w:t>otels now need to determine the appropriate work modes for different roles to balance business needs, employee preferences, performance oversight</w:t>
      </w:r>
      <w:r w:rsidR="00F060CE">
        <w:t>,</w:t>
      </w:r>
      <w:r w:rsidRPr="00021416">
        <w:t xml:space="preserve"> and wider socioeconomic challenges. As one of the leaders in hospitality, Hilton's decisions around operationalizing remote/hybrid work options can set standards for the broader industry. There is an opportunity for innovative technology-enabled solutions combined with empathetic, collaborative management.</w:t>
      </w:r>
    </w:p>
    <w:p w14:paraId="56AB8A63" w14:textId="780B00BB" w:rsidR="00021416" w:rsidRPr="00820378" w:rsidRDefault="00820378" w:rsidP="009E545C">
      <w:pPr>
        <w:pStyle w:val="Heading1"/>
        <w:spacing w:line="360" w:lineRule="auto"/>
      </w:pPr>
      <w:bookmarkStart w:id="2" w:name="_Toc157648601"/>
      <w:r w:rsidRPr="00820378">
        <w:t>Discussion and Literature Review</w:t>
      </w:r>
      <w:bookmarkEnd w:id="2"/>
    </w:p>
    <w:p w14:paraId="608078C4" w14:textId="77777777" w:rsidR="00820378" w:rsidRDefault="00820378" w:rsidP="009E545C">
      <w:pPr>
        <w:pStyle w:val="Heading2"/>
      </w:pPr>
      <w:bookmarkStart w:id="3" w:name="_Toc157648602"/>
      <w:r w:rsidRPr="00820378">
        <w:t>Summary of Existing Research</w:t>
      </w:r>
      <w:bookmarkEnd w:id="3"/>
      <w:r w:rsidRPr="00820378">
        <w:t xml:space="preserve"> </w:t>
      </w:r>
    </w:p>
    <w:p w14:paraId="3D831DDD" w14:textId="721B5AC6" w:rsidR="00820378" w:rsidRPr="00820378" w:rsidRDefault="00820378" w:rsidP="002E7B92">
      <w:pPr>
        <w:spacing w:line="360" w:lineRule="auto"/>
        <w:rPr>
          <w:lang w:val="en-US"/>
        </w:rPr>
      </w:pPr>
      <w:r w:rsidRPr="00820378">
        <w:rPr>
          <w:lang w:val="en-US"/>
        </w:rPr>
        <w:t xml:space="preserve">Recent research on the hospitality industry indicates that new work modes like hybrid and remote working are here to stay. A McKinsey survey found that employees prefer greater location flexibility, with 75% wanting a hybrid remote-office mix going forward (McKinsey, 2022). Academic studies also show remote working </w:t>
      </w:r>
      <w:r w:rsidR="00F060CE">
        <w:rPr>
          <w:lang w:val="en-US"/>
        </w:rPr>
        <w:t>boosts</w:t>
      </w:r>
      <w:r w:rsidRPr="00820378">
        <w:rPr>
          <w:lang w:val="en-US"/>
        </w:rPr>
        <w:t xml:space="preserve"> productivity and work-life balance in hospitality </w:t>
      </w:r>
      <w:r w:rsidR="002E7B92" w:rsidRPr="002E7B92">
        <w:t>(Serdyuk, 2023)</w:t>
      </w:r>
      <w:r w:rsidRPr="00820378">
        <w:rPr>
          <w:lang w:val="en-US"/>
        </w:rPr>
        <w:t>.</w:t>
      </w:r>
    </w:p>
    <w:p w14:paraId="6A1D7655" w14:textId="1E765AB0" w:rsidR="00820378" w:rsidRPr="00820378" w:rsidRDefault="00820378" w:rsidP="002E7B92">
      <w:pPr>
        <w:spacing w:line="360" w:lineRule="auto"/>
        <w:rPr>
          <w:lang w:val="en-US"/>
        </w:rPr>
      </w:pPr>
      <w:r w:rsidRPr="00820378">
        <w:rPr>
          <w:lang w:val="en-US"/>
        </w:rPr>
        <w:t>However, the impacts on employee monitoring, performance management</w:t>
      </w:r>
      <w:r w:rsidR="00F060CE">
        <w:rPr>
          <w:lang w:val="en-US"/>
        </w:rPr>
        <w:t>,</w:t>
      </w:r>
      <w:r w:rsidRPr="00820378">
        <w:rPr>
          <w:lang w:val="en-US"/>
        </w:rPr>
        <w:t xml:space="preserve"> and broader business costs of enabling hybrid work are still unclear. As per an MIT study, only 18% of organizations feel they are managing hybrid teams "very effectively" while 33% struggle with establishing performance metrics across work modes </w:t>
      </w:r>
      <w:r w:rsidR="002E7B92" w:rsidRPr="002E7B92">
        <w:t>(Serdyuk, 2023)</w:t>
      </w:r>
      <w:r w:rsidRPr="00820378">
        <w:rPr>
          <w:lang w:val="en-US"/>
        </w:rPr>
        <w:t>. More research is needed to guide hospitality firms seeking to sustainably adopt more flexible work without reducing oversight and impacting customer service quality.</w:t>
      </w:r>
    </w:p>
    <w:p w14:paraId="66200456" w14:textId="77777777" w:rsidR="00820378" w:rsidRDefault="00820378" w:rsidP="009E545C">
      <w:pPr>
        <w:pStyle w:val="Heading2"/>
      </w:pPr>
      <w:bookmarkStart w:id="4" w:name="_Toc157648603"/>
      <w:r w:rsidRPr="00820378">
        <w:t>PESTLE Analysis</w:t>
      </w:r>
      <w:bookmarkEnd w:id="4"/>
      <w:r w:rsidRPr="00820378">
        <w:t xml:space="preserve"> </w:t>
      </w:r>
    </w:p>
    <w:p w14:paraId="07519863" w14:textId="3BA5E3C6" w:rsidR="00820378" w:rsidRPr="00820378" w:rsidRDefault="00820378" w:rsidP="009E545C">
      <w:pPr>
        <w:spacing w:line="360" w:lineRule="auto"/>
        <w:rPr>
          <w:lang w:val="en-US"/>
        </w:rPr>
      </w:pPr>
      <w:r w:rsidRPr="00820378">
        <w:rPr>
          <w:lang w:val="en-US"/>
        </w:rPr>
        <w:t>The shift towards hybrid working interlinks with several socioeconomic factors:</w:t>
      </w:r>
    </w:p>
    <w:p w14:paraId="604FCAF4" w14:textId="3927E84C" w:rsidR="00820378" w:rsidRPr="00820378" w:rsidRDefault="00820378" w:rsidP="002E7B92">
      <w:pPr>
        <w:spacing w:line="360" w:lineRule="auto"/>
        <w:rPr>
          <w:lang w:val="en-US"/>
        </w:rPr>
      </w:pPr>
      <w:r w:rsidRPr="00820378">
        <w:rPr>
          <w:b/>
          <w:bCs/>
          <w:lang w:val="en-US"/>
        </w:rPr>
        <w:lastRenderedPageBreak/>
        <w:t>Political:</w:t>
      </w:r>
      <w:r w:rsidRPr="00820378">
        <w:rPr>
          <w:lang w:val="en-US"/>
        </w:rPr>
        <w:t xml:space="preserve"> Government policies like right-to-disconnect regulations that limit after-hours work communications for remote staff. Tax reliefs for remote working costs influence adoption</w:t>
      </w:r>
      <w:r w:rsidR="002E7B92">
        <w:rPr>
          <w:lang w:val="en-US"/>
        </w:rPr>
        <w:t xml:space="preserve"> </w:t>
      </w:r>
      <w:r w:rsidR="002E7B92" w:rsidRPr="002E7B92">
        <w:t>(Della Corte, 2016)</w:t>
      </w:r>
      <w:r w:rsidRPr="00820378">
        <w:rPr>
          <w:lang w:val="en-US"/>
        </w:rPr>
        <w:t>.</w:t>
      </w:r>
    </w:p>
    <w:p w14:paraId="7029ED4C" w14:textId="6C9DA2D3" w:rsidR="00820378" w:rsidRPr="00820378" w:rsidRDefault="00820378" w:rsidP="002E7B92">
      <w:pPr>
        <w:spacing w:line="360" w:lineRule="auto"/>
        <w:rPr>
          <w:lang w:val="en-US"/>
        </w:rPr>
      </w:pPr>
      <w:r w:rsidRPr="00820378">
        <w:rPr>
          <w:b/>
          <w:bCs/>
          <w:lang w:val="en-US"/>
        </w:rPr>
        <w:t>Economic:</w:t>
      </w:r>
      <w:r w:rsidRPr="00820378">
        <w:rPr>
          <w:lang w:val="en-US"/>
        </w:rPr>
        <w:t xml:space="preserve"> Hospitality is impacted by inflation, </w:t>
      </w:r>
      <w:r w:rsidR="00F060CE">
        <w:rPr>
          <w:lang w:val="en-US"/>
        </w:rPr>
        <w:t>labor</w:t>
      </w:r>
      <w:r w:rsidRPr="00820378">
        <w:rPr>
          <w:lang w:val="en-US"/>
        </w:rPr>
        <w:t xml:space="preserve"> shortages, payroll costs</w:t>
      </w:r>
      <w:r w:rsidR="00F060CE">
        <w:rPr>
          <w:lang w:val="en-US"/>
        </w:rPr>
        <w:t>,</w:t>
      </w:r>
      <w:r w:rsidRPr="00820378">
        <w:rPr>
          <w:lang w:val="en-US"/>
        </w:rPr>
        <w:t xml:space="preserve"> and the threat of recession – all factors that incentivize optimizing staff costs across work modes</w:t>
      </w:r>
      <w:r w:rsidR="002E7B92">
        <w:rPr>
          <w:lang w:val="en-US"/>
        </w:rPr>
        <w:t xml:space="preserve"> </w:t>
      </w:r>
      <w:r w:rsidR="002E7B92" w:rsidRPr="002E7B92">
        <w:t>(DESSAINT, 2017)</w:t>
      </w:r>
      <w:r w:rsidRPr="00820378">
        <w:rPr>
          <w:lang w:val="en-US"/>
        </w:rPr>
        <w:t>.</w:t>
      </w:r>
    </w:p>
    <w:p w14:paraId="138163B7" w14:textId="767C73AE" w:rsidR="00820378" w:rsidRPr="00820378" w:rsidRDefault="00820378" w:rsidP="002E7B92">
      <w:pPr>
        <w:spacing w:line="360" w:lineRule="auto"/>
        <w:rPr>
          <w:lang w:val="en-US"/>
        </w:rPr>
      </w:pPr>
      <w:r w:rsidRPr="00820378">
        <w:rPr>
          <w:b/>
          <w:bCs/>
          <w:lang w:val="en-US"/>
        </w:rPr>
        <w:t>Social:</w:t>
      </w:r>
      <w:r w:rsidRPr="00820378">
        <w:rPr>
          <w:lang w:val="en-US"/>
        </w:rPr>
        <w:t xml:space="preserve"> Younger staff expect greater work-life balance and location flexibility</w:t>
      </w:r>
      <w:r w:rsidR="002E7B92">
        <w:rPr>
          <w:lang w:val="en-US"/>
        </w:rPr>
        <w:t xml:space="preserve"> </w:t>
      </w:r>
      <w:r w:rsidR="002E7B92" w:rsidRPr="002E7B92">
        <w:t>(Johnston, Clark &amp; Shulver, 2012)</w:t>
      </w:r>
      <w:r w:rsidRPr="00820378">
        <w:rPr>
          <w:lang w:val="en-US"/>
        </w:rPr>
        <w:t>. Customer preferences are also changing regarding technology use, sustainability</w:t>
      </w:r>
      <w:r w:rsidR="00F060CE">
        <w:rPr>
          <w:lang w:val="en-US"/>
        </w:rPr>
        <w:t>,</w:t>
      </w:r>
      <w:r w:rsidRPr="00820378">
        <w:rPr>
          <w:lang w:val="en-US"/>
        </w:rPr>
        <w:t xml:space="preserve"> and personalized service.</w:t>
      </w:r>
    </w:p>
    <w:p w14:paraId="65DB148E" w14:textId="5EEECF52" w:rsidR="00820378" w:rsidRPr="00820378" w:rsidRDefault="00820378" w:rsidP="009E545C">
      <w:pPr>
        <w:spacing w:line="360" w:lineRule="auto"/>
        <w:rPr>
          <w:lang w:val="en-US"/>
        </w:rPr>
      </w:pPr>
      <w:r w:rsidRPr="00820378">
        <w:rPr>
          <w:b/>
          <w:bCs/>
          <w:lang w:val="en-US"/>
        </w:rPr>
        <w:t>Technological:</w:t>
      </w:r>
      <w:r w:rsidRPr="00820378">
        <w:rPr>
          <w:lang w:val="en-US"/>
        </w:rPr>
        <w:t xml:space="preserve"> Digital tools that enable tracking remote teams’ outputs like schedules, reports, </w:t>
      </w:r>
      <w:r w:rsidR="00F060CE">
        <w:rPr>
          <w:lang w:val="en-US"/>
        </w:rPr>
        <w:t xml:space="preserve">and </w:t>
      </w:r>
      <w:r w:rsidRPr="00820378">
        <w:rPr>
          <w:lang w:val="en-US"/>
        </w:rPr>
        <w:t>calls made. Also</w:t>
      </w:r>
      <w:r w:rsidR="00F060CE">
        <w:rPr>
          <w:lang w:val="en-US"/>
        </w:rPr>
        <w:t>,</w:t>
      </w:r>
      <w:r w:rsidRPr="00820378">
        <w:rPr>
          <w:lang w:val="en-US"/>
        </w:rPr>
        <w:t xml:space="preserve"> contactless self-service kiosks </w:t>
      </w:r>
      <w:r w:rsidR="00F060CE">
        <w:rPr>
          <w:lang w:val="en-US"/>
        </w:rPr>
        <w:t>replace</w:t>
      </w:r>
      <w:r w:rsidRPr="00820378">
        <w:rPr>
          <w:lang w:val="en-US"/>
        </w:rPr>
        <w:t xml:space="preserve"> frontline staff.</w:t>
      </w:r>
    </w:p>
    <w:p w14:paraId="20B08AD1" w14:textId="3E85C58A" w:rsidR="00820378" w:rsidRPr="00820378" w:rsidRDefault="00820378" w:rsidP="002E7B92">
      <w:pPr>
        <w:spacing w:line="360" w:lineRule="auto"/>
        <w:rPr>
          <w:lang w:val="en-US"/>
        </w:rPr>
      </w:pPr>
      <w:r w:rsidRPr="00820378">
        <w:rPr>
          <w:b/>
          <w:bCs/>
          <w:lang w:val="en-US"/>
        </w:rPr>
        <w:t>Legal:</w:t>
      </w:r>
      <w:r w:rsidRPr="00820378">
        <w:rPr>
          <w:lang w:val="en-US"/>
        </w:rPr>
        <w:t xml:space="preserve"> Changing data privacy, health &amp; safety regulations covering staff tracking, </w:t>
      </w:r>
      <w:r w:rsidR="00F060CE">
        <w:rPr>
          <w:lang w:val="en-US"/>
        </w:rPr>
        <w:t xml:space="preserve">and </w:t>
      </w:r>
      <w:r w:rsidRPr="00820378">
        <w:rPr>
          <w:lang w:val="en-US"/>
        </w:rPr>
        <w:t>workplace safety assessments for home workers</w:t>
      </w:r>
      <w:r w:rsidR="002E7B92">
        <w:rPr>
          <w:lang w:val="en-US"/>
        </w:rPr>
        <w:t xml:space="preserve"> </w:t>
      </w:r>
      <w:r w:rsidR="002E7B92" w:rsidRPr="002E7B92">
        <w:t>(Della Corte, 2016)</w:t>
      </w:r>
      <w:r w:rsidRPr="00820378">
        <w:rPr>
          <w:lang w:val="en-US"/>
        </w:rPr>
        <w:t>.</w:t>
      </w:r>
    </w:p>
    <w:p w14:paraId="2FCA37BD" w14:textId="0EDA66D9" w:rsidR="00820378" w:rsidRPr="00820378" w:rsidRDefault="00820378" w:rsidP="009E545C">
      <w:pPr>
        <w:spacing w:line="360" w:lineRule="auto"/>
        <w:rPr>
          <w:lang w:val="en-US"/>
        </w:rPr>
      </w:pPr>
      <w:r w:rsidRPr="00820378">
        <w:rPr>
          <w:b/>
          <w:bCs/>
          <w:lang w:val="en-US"/>
        </w:rPr>
        <w:t>Environmental:</w:t>
      </w:r>
      <w:r w:rsidRPr="00820378">
        <w:rPr>
          <w:lang w:val="en-US"/>
        </w:rPr>
        <w:t xml:space="preserve"> eco-conscious customers and staff </w:t>
      </w:r>
      <w:r w:rsidR="00F060CE">
        <w:rPr>
          <w:lang w:val="en-US"/>
        </w:rPr>
        <w:t>want</w:t>
      </w:r>
      <w:r w:rsidRPr="00820378">
        <w:rPr>
          <w:lang w:val="en-US"/>
        </w:rPr>
        <w:t xml:space="preserve"> hotels to reduce </w:t>
      </w:r>
      <w:r w:rsidR="00F060CE">
        <w:rPr>
          <w:lang w:val="en-US"/>
        </w:rPr>
        <w:t xml:space="preserve">their </w:t>
      </w:r>
      <w:r w:rsidRPr="00820378">
        <w:rPr>
          <w:lang w:val="en-US"/>
        </w:rPr>
        <w:t xml:space="preserve">carbon footprint </w:t>
      </w:r>
      <w:r w:rsidR="00F060CE">
        <w:rPr>
          <w:lang w:val="en-US"/>
        </w:rPr>
        <w:t>by</w:t>
      </w:r>
      <w:r w:rsidRPr="00820378">
        <w:rPr>
          <w:lang w:val="en-US"/>
        </w:rPr>
        <w:t xml:space="preserve"> enabling low-travel remote working options.</w:t>
      </w:r>
    </w:p>
    <w:p w14:paraId="14523B82" w14:textId="77777777" w:rsidR="00820378" w:rsidRDefault="00820378" w:rsidP="009E545C">
      <w:pPr>
        <w:pStyle w:val="Heading2"/>
      </w:pPr>
      <w:bookmarkStart w:id="5" w:name="_Toc157648604"/>
      <w:r w:rsidRPr="00820378">
        <w:t>Industry Workforce Trends</w:t>
      </w:r>
      <w:bookmarkEnd w:id="5"/>
      <w:r w:rsidRPr="00820378">
        <w:t xml:space="preserve"> </w:t>
      </w:r>
    </w:p>
    <w:p w14:paraId="7BC90FE5" w14:textId="4919E935" w:rsidR="00820378" w:rsidRPr="00820378" w:rsidRDefault="00820378" w:rsidP="002E7B92">
      <w:pPr>
        <w:spacing w:line="360" w:lineRule="auto"/>
        <w:rPr>
          <w:lang w:val="en-US"/>
        </w:rPr>
      </w:pPr>
      <w:r w:rsidRPr="00820378">
        <w:rPr>
          <w:lang w:val="en-US"/>
        </w:rPr>
        <w:t xml:space="preserve">The hotel industry sees notoriously high turnover rates pre-pandemic at approximately 31% </w:t>
      </w:r>
      <w:r w:rsidR="002E7B92" w:rsidRPr="002E7B92">
        <w:t>(Eschenbrenner et al., 2023)</w:t>
      </w:r>
      <w:r w:rsidRPr="00820378">
        <w:rPr>
          <w:lang w:val="en-US"/>
        </w:rPr>
        <w:t xml:space="preserve">. But recent trends point to a potential reversal. Average turnover fell to 23% in 2022 while vacant job listings dropped 35% in Q3 2022, indicating higher retention currently </w:t>
      </w:r>
      <w:r w:rsidR="002E7B92" w:rsidRPr="002E7B92">
        <w:t>(Serdyuk, 2023</w:t>
      </w:r>
      <w:r w:rsidRPr="00820378">
        <w:rPr>
          <w:lang w:val="en-US"/>
        </w:rPr>
        <w:t>). Experts posit that increased remote and hybrid work options have improved employee satisfaction and work-life fit, contributing to greater retention of talent who may have otherwise left due to schedule constraints or family needs</w:t>
      </w:r>
      <w:r w:rsidR="002E7B92">
        <w:rPr>
          <w:lang w:val="en-US"/>
        </w:rPr>
        <w:t xml:space="preserve"> </w:t>
      </w:r>
      <w:r w:rsidR="002E7B92" w:rsidRPr="002E7B92">
        <w:t>(Liu, 2022)</w:t>
      </w:r>
      <w:r w:rsidRPr="00820378">
        <w:rPr>
          <w:lang w:val="en-US"/>
        </w:rPr>
        <w:t>. However, cost-of-living challenges may renew quit rates, necessitating a continued focus on appropriate employee performance support and monitoring across work modes.</w:t>
      </w:r>
    </w:p>
    <w:p w14:paraId="5928101A" w14:textId="6BA84123" w:rsidR="00820378" w:rsidRPr="00820378" w:rsidRDefault="00820378" w:rsidP="009E545C">
      <w:pPr>
        <w:pStyle w:val="Heading2"/>
      </w:pPr>
      <w:bookmarkStart w:id="6" w:name="_Toc157648605"/>
      <w:r w:rsidRPr="00820378">
        <w:lastRenderedPageBreak/>
        <w:t xml:space="preserve">Emergence of different work modes in hospitality over </w:t>
      </w:r>
      <w:r w:rsidR="00F060CE">
        <w:t xml:space="preserve">the </w:t>
      </w:r>
      <w:r w:rsidRPr="00820378">
        <w:t>past 5 years</w:t>
      </w:r>
      <w:bookmarkEnd w:id="6"/>
    </w:p>
    <w:p w14:paraId="4C68730E" w14:textId="77777777" w:rsidR="00820378" w:rsidRPr="00820378" w:rsidRDefault="00820378" w:rsidP="009E545C">
      <w:pPr>
        <w:spacing w:line="360" w:lineRule="auto"/>
        <w:rPr>
          <w:lang w:val="en-US"/>
        </w:rPr>
      </w:pPr>
      <w:r w:rsidRPr="00820378">
        <w:rPr>
          <w:lang w:val="en-US"/>
        </w:rPr>
        <w:t>The hospitality sector has witnessed significant disruption and innovation in work modes and operations over the last five years. The COVID-19 pandemic accelerated many of these changes.</w:t>
      </w:r>
    </w:p>
    <w:p w14:paraId="5E12B667" w14:textId="2AF29506" w:rsidR="00820378" w:rsidRPr="00820378" w:rsidRDefault="00820378" w:rsidP="002E7B92">
      <w:pPr>
        <w:spacing w:line="360" w:lineRule="auto"/>
        <w:rPr>
          <w:lang w:val="en-US"/>
        </w:rPr>
      </w:pPr>
      <w:r w:rsidRPr="00820378">
        <w:rPr>
          <w:lang w:val="en-US"/>
        </w:rPr>
        <w:t>Remote Working Enabling employees to work from home was rare in the hospitality industry pre-2020 given the customer-facing nature of roles like front desk staff, concierge</w:t>
      </w:r>
      <w:r w:rsidR="00F060CE">
        <w:rPr>
          <w:lang w:val="en-US"/>
        </w:rPr>
        <w:t>,</w:t>
      </w:r>
      <w:r w:rsidRPr="00820378">
        <w:rPr>
          <w:lang w:val="en-US"/>
        </w:rPr>
        <w:t xml:space="preserve"> and servers. However, the pandemic necessitated rapid virtualization even for tasks like check-ins, room service coordination</w:t>
      </w:r>
      <w:r w:rsidR="00F060CE">
        <w:rPr>
          <w:lang w:val="en-US"/>
        </w:rPr>
        <w:t>,</w:t>
      </w:r>
      <w:r w:rsidRPr="00820378">
        <w:rPr>
          <w:lang w:val="en-US"/>
        </w:rPr>
        <w:t xml:space="preserve"> and catering orders. Hilton developed proprietary software to enable remote working for corporate teams in Revenue Management, Marketing, HR</w:t>
      </w:r>
      <w:r w:rsidR="00F060CE">
        <w:rPr>
          <w:lang w:val="en-US"/>
        </w:rPr>
        <w:t>,</w:t>
      </w:r>
      <w:r w:rsidRPr="00820378">
        <w:rPr>
          <w:lang w:val="en-US"/>
        </w:rPr>
        <w:t xml:space="preserve"> and Finance </w:t>
      </w:r>
      <w:r w:rsidR="002E7B92" w:rsidRPr="002E7B92">
        <w:t>(Torrington et al., 2020)</w:t>
      </w:r>
      <w:r w:rsidRPr="00820378">
        <w:rPr>
          <w:lang w:val="en-US"/>
        </w:rPr>
        <w:t>. Though initially intended as a temporary solution, the productivity and work-life balance benefits have led to over 75% of these corporate staff opting to continue hybrid remote work.</w:t>
      </w:r>
    </w:p>
    <w:p w14:paraId="0EEC70DA" w14:textId="0AB65416" w:rsidR="00820378" w:rsidRPr="00820378" w:rsidRDefault="00820378" w:rsidP="002E7B92">
      <w:pPr>
        <w:spacing w:line="360" w:lineRule="auto"/>
        <w:rPr>
          <w:lang w:val="en-US"/>
        </w:rPr>
      </w:pPr>
      <w:r w:rsidRPr="00820378">
        <w:rPr>
          <w:lang w:val="en-US"/>
        </w:rPr>
        <w:t xml:space="preserve">Other hospitality firms like Marriott and Airbnb also announced </w:t>
      </w:r>
      <w:r w:rsidR="00F060CE">
        <w:rPr>
          <w:lang w:val="en-US"/>
        </w:rPr>
        <w:t xml:space="preserve">the </w:t>
      </w:r>
      <w:r w:rsidRPr="00820378">
        <w:rPr>
          <w:lang w:val="en-US"/>
        </w:rPr>
        <w:t xml:space="preserve">permanent adoption of flexible hybrid and remote working for suitable teams, though still limited </w:t>
      </w:r>
      <w:r w:rsidR="00F060CE">
        <w:rPr>
          <w:lang w:val="en-US"/>
        </w:rPr>
        <w:t>to</w:t>
      </w:r>
      <w:r w:rsidRPr="00820378">
        <w:rPr>
          <w:lang w:val="en-US"/>
        </w:rPr>
        <w:t xml:space="preserve"> customer-facing on-property staff </w:t>
      </w:r>
      <w:r w:rsidR="002E7B92" w:rsidRPr="002E7B92">
        <w:t>(Armstrong &amp; Taylor, 2020)</w:t>
      </w:r>
      <w:r w:rsidRPr="00820378">
        <w:rPr>
          <w:lang w:val="en-US"/>
        </w:rPr>
        <w:t xml:space="preserve">. The cost savings and expanded talent access from enabling some permanent remote positions </w:t>
      </w:r>
      <w:r w:rsidR="00F060CE">
        <w:rPr>
          <w:lang w:val="en-US"/>
        </w:rPr>
        <w:t>make</w:t>
      </w:r>
      <w:r w:rsidRPr="00820378">
        <w:rPr>
          <w:lang w:val="en-US"/>
        </w:rPr>
        <w:t xml:space="preserve"> this an attractive work mode. Brands like Hyatt are recruiting new hybrid roles like "remote auditor" to virtually manage safety protocol audits across distributed hotel locations </w:t>
      </w:r>
      <w:r w:rsidR="002E7B92" w:rsidRPr="002E7B92">
        <w:t>(Eschenbrenner et al., 2023)</w:t>
      </w:r>
      <w:r w:rsidRPr="00820378">
        <w:rPr>
          <w:lang w:val="en-US"/>
        </w:rPr>
        <w:t>.</w:t>
      </w:r>
    </w:p>
    <w:p w14:paraId="1FB21019" w14:textId="021F56D2" w:rsidR="00820378" w:rsidRPr="00820378" w:rsidRDefault="00820378" w:rsidP="002E7B92">
      <w:pPr>
        <w:spacing w:line="360" w:lineRule="auto"/>
        <w:rPr>
          <w:lang w:val="en-US"/>
        </w:rPr>
      </w:pPr>
      <w:r w:rsidRPr="00820378">
        <w:rPr>
          <w:lang w:val="en-US"/>
        </w:rPr>
        <w:t>Digitization &amp; Contactless Services Guest-facing hotel technology saw dramatic upgradation to enable contactless, socially distanced services during 2020-2021. Across brands like Four Seasons, Conrad</w:t>
      </w:r>
      <w:r w:rsidR="00F060CE">
        <w:rPr>
          <w:lang w:val="en-US"/>
        </w:rPr>
        <w:t>,</w:t>
      </w:r>
      <w:r w:rsidRPr="00820378">
        <w:rPr>
          <w:lang w:val="en-US"/>
        </w:rPr>
        <w:t xml:space="preserve"> and Intercontinental, guests can now use their mobile phones for check-ins, room access, concierge chats, ordering amenities</w:t>
      </w:r>
      <w:r w:rsidR="00F060CE">
        <w:rPr>
          <w:lang w:val="en-US"/>
        </w:rPr>
        <w:t>,</w:t>
      </w:r>
      <w:r w:rsidRPr="00820378">
        <w:rPr>
          <w:lang w:val="en-US"/>
        </w:rPr>
        <w:t xml:space="preserve"> and payments </w:t>
      </w:r>
      <w:r w:rsidR="002E7B92" w:rsidRPr="002E7B92">
        <w:t>(Torrington et al., 2020)</w:t>
      </w:r>
      <w:r w:rsidRPr="00820378">
        <w:rPr>
          <w:lang w:val="en-US"/>
        </w:rPr>
        <w:t>. Marriott's mobile app integrates with on-property beacons for Location Services, providing a contactless, customized guest experience.</w:t>
      </w:r>
    </w:p>
    <w:p w14:paraId="0D204BB4" w14:textId="2D00810A" w:rsidR="00820378" w:rsidRPr="00820378" w:rsidRDefault="00820378" w:rsidP="002E7B92">
      <w:pPr>
        <w:spacing w:line="360" w:lineRule="auto"/>
        <w:rPr>
          <w:lang w:val="en-US"/>
        </w:rPr>
      </w:pPr>
      <w:r w:rsidRPr="00820378">
        <w:rPr>
          <w:lang w:val="en-US"/>
        </w:rPr>
        <w:t>Self-service kiosks have also hugely expanded to enable check-ins, fetching room keys</w:t>
      </w:r>
      <w:r w:rsidR="00F060CE">
        <w:rPr>
          <w:lang w:val="en-US"/>
        </w:rPr>
        <w:t>,</w:t>
      </w:r>
      <w:r w:rsidRPr="00820378">
        <w:rPr>
          <w:lang w:val="en-US"/>
        </w:rPr>
        <w:t xml:space="preserve"> and making payments without queues at front desks. Hilton is testing an "agent on </w:t>
      </w:r>
      <w:r w:rsidRPr="00820378">
        <w:rPr>
          <w:lang w:val="en-US"/>
        </w:rPr>
        <w:lastRenderedPageBreak/>
        <w:t xml:space="preserve">demand" model where kiosks provide initial guest services, only calling on-duty staff </w:t>
      </w:r>
      <w:r w:rsidR="00F060CE">
        <w:rPr>
          <w:lang w:val="en-US"/>
        </w:rPr>
        <w:t>if needed</w:t>
      </w:r>
      <w:r w:rsidRPr="00820378">
        <w:rPr>
          <w:lang w:val="en-US"/>
        </w:rPr>
        <w:t xml:space="preserve"> </w:t>
      </w:r>
      <w:r w:rsidR="002E7B92" w:rsidRPr="002E7B92">
        <w:t>(Armstrong &amp; Taylor, 2020)</w:t>
      </w:r>
      <w:r w:rsidRPr="00820378">
        <w:rPr>
          <w:lang w:val="en-US"/>
        </w:rPr>
        <w:t>. Such initiatives optimize labor costs while providing a personalized, tech-enhanced guest experience preferred by younger travelers. Contactless service models are likely to expand going forward.</w:t>
      </w:r>
    </w:p>
    <w:p w14:paraId="2B04E9D8" w14:textId="2AABC151" w:rsidR="00820378" w:rsidRPr="00820378" w:rsidRDefault="00820378" w:rsidP="002E7B92">
      <w:pPr>
        <w:spacing w:line="360" w:lineRule="auto"/>
        <w:rPr>
          <w:lang w:val="en-US"/>
        </w:rPr>
      </w:pPr>
      <w:r w:rsidRPr="00820378">
        <w:rPr>
          <w:lang w:val="en-US"/>
        </w:rPr>
        <w:t xml:space="preserve">Analytics &amp; Performance Monitoring Finally, </w:t>
      </w:r>
      <w:r w:rsidR="00F060CE">
        <w:rPr>
          <w:lang w:val="en-US"/>
        </w:rPr>
        <w:t xml:space="preserve">the </w:t>
      </w:r>
      <w:r w:rsidRPr="00820378">
        <w:rPr>
          <w:lang w:val="en-US"/>
        </w:rPr>
        <w:t>adoption of data analytics, customized performance dashboards</w:t>
      </w:r>
      <w:r w:rsidR="00F060CE">
        <w:rPr>
          <w:lang w:val="en-US"/>
        </w:rPr>
        <w:t>,</w:t>
      </w:r>
      <w:r w:rsidRPr="00820378">
        <w:rPr>
          <w:lang w:val="en-US"/>
        </w:rPr>
        <w:t xml:space="preserve"> and tracking tools </w:t>
      </w:r>
      <w:r w:rsidR="00F060CE">
        <w:rPr>
          <w:lang w:val="en-US"/>
        </w:rPr>
        <w:t>have</w:t>
      </w:r>
      <w:r w:rsidRPr="00820378">
        <w:rPr>
          <w:lang w:val="en-US"/>
        </w:rPr>
        <w:t xml:space="preserve"> surged with remote/hybrid work. Platforms like Switch, Humanyze, CultureX</w:t>
      </w:r>
      <w:r w:rsidR="00F060CE">
        <w:rPr>
          <w:lang w:val="en-US"/>
        </w:rPr>
        <w:t>,</w:t>
      </w:r>
      <w:r w:rsidRPr="00820378">
        <w:rPr>
          <w:lang w:val="en-US"/>
        </w:rPr>
        <w:t xml:space="preserve"> and Hoopo track metrics for distributed teams like work patterns, application usage, email/</w:t>
      </w:r>
      <w:r w:rsidR="00F060CE">
        <w:rPr>
          <w:lang w:val="en-US"/>
        </w:rPr>
        <w:t>call</w:t>
      </w:r>
      <w:r w:rsidRPr="00820378">
        <w:rPr>
          <w:lang w:val="en-US"/>
        </w:rPr>
        <w:t xml:space="preserve"> volume, response times</w:t>
      </w:r>
      <w:r w:rsidR="00F060CE">
        <w:rPr>
          <w:lang w:val="en-US"/>
        </w:rPr>
        <w:t>,</w:t>
      </w:r>
      <w:r w:rsidRPr="00820378">
        <w:rPr>
          <w:lang w:val="en-US"/>
        </w:rPr>
        <w:t xml:space="preserve"> and even employee mood levels on calls </w:t>
      </w:r>
      <w:r w:rsidR="002E7B92" w:rsidRPr="002E7B92">
        <w:t>(Serdyuk, 2023)</w:t>
      </w:r>
      <w:r w:rsidRPr="00820378">
        <w:rPr>
          <w:lang w:val="en-US"/>
        </w:rPr>
        <w:t>. While raising privacy concerns, data surveillance has become the norm for measuring productivity away from the office.</w:t>
      </w:r>
    </w:p>
    <w:p w14:paraId="768BD8CF" w14:textId="77777777" w:rsidR="00820378" w:rsidRPr="00820378" w:rsidRDefault="00820378" w:rsidP="009E545C">
      <w:pPr>
        <w:spacing w:line="360" w:lineRule="auto"/>
        <w:rPr>
          <w:lang w:val="en-US"/>
        </w:rPr>
      </w:pPr>
      <w:r w:rsidRPr="00820378">
        <w:rPr>
          <w:lang w:val="en-US"/>
        </w:rPr>
        <w:t>Most hospitality brands are now blending such analytics with conventional management to direct distributed teams. How well these disparate approaches synergize long-term remains to be seen.</w:t>
      </w:r>
    </w:p>
    <w:p w14:paraId="33149840" w14:textId="7F574297" w:rsidR="00820378" w:rsidRPr="00820378" w:rsidRDefault="00820378" w:rsidP="009E545C">
      <w:pPr>
        <w:pStyle w:val="Heading2"/>
      </w:pPr>
      <w:bookmarkStart w:id="7" w:name="_Toc157648606"/>
      <w:r w:rsidRPr="00820378">
        <w:t>Examples of employee performance management by major hotel brands</w:t>
      </w:r>
      <w:bookmarkEnd w:id="7"/>
    </w:p>
    <w:p w14:paraId="31EB6688" w14:textId="77777777" w:rsidR="00677C9E" w:rsidRPr="00677C9E" w:rsidRDefault="00820378" w:rsidP="009E545C">
      <w:pPr>
        <w:spacing w:line="360" w:lineRule="auto"/>
        <w:rPr>
          <w:b/>
          <w:bCs/>
          <w:color w:val="4472C4" w:themeColor="accent1"/>
          <w:lang w:val="en-US"/>
        </w:rPr>
      </w:pPr>
      <w:r w:rsidRPr="00820378">
        <w:rPr>
          <w:b/>
          <w:bCs/>
          <w:color w:val="4472C4" w:themeColor="accent1"/>
          <w:lang w:val="en-US"/>
        </w:rPr>
        <w:t xml:space="preserve">Marriott International </w:t>
      </w:r>
    </w:p>
    <w:p w14:paraId="7CD850BC" w14:textId="629699F0" w:rsidR="00820378" w:rsidRPr="00820378" w:rsidRDefault="00820378" w:rsidP="002E7B92">
      <w:pPr>
        <w:spacing w:line="360" w:lineRule="auto"/>
        <w:rPr>
          <w:lang w:val="en-US"/>
        </w:rPr>
      </w:pPr>
      <w:r w:rsidRPr="00820378">
        <w:rPr>
          <w:lang w:val="en-US"/>
        </w:rPr>
        <w:t xml:space="preserve">With over 8,000 properties globally, Marriott has been at the forefront of adapting its employee performance management and monitoring approaches to emerging hybrid work over 2020-2022. It focused on three key priorities </w:t>
      </w:r>
      <w:r w:rsidR="002E7B92" w:rsidRPr="002E7B92">
        <w:t>(Eschenbrenner et al., 2023)</w:t>
      </w:r>
      <w:r w:rsidRPr="00820378">
        <w:rPr>
          <w:lang w:val="en-US"/>
        </w:rPr>
        <w:t>:</w:t>
      </w:r>
    </w:p>
    <w:p w14:paraId="119E33F6" w14:textId="7616341D" w:rsidR="00820378" w:rsidRPr="00820378" w:rsidRDefault="00820378" w:rsidP="002E7B92">
      <w:pPr>
        <w:spacing w:line="360" w:lineRule="auto"/>
        <w:rPr>
          <w:lang w:val="en-US"/>
        </w:rPr>
      </w:pPr>
      <w:r w:rsidRPr="00820378">
        <w:rPr>
          <w:b/>
          <w:bCs/>
          <w:lang w:val="en-US"/>
        </w:rPr>
        <w:t>Maintaining Visibility &amp; Connectedness:</w:t>
      </w:r>
      <w:r w:rsidRPr="00820378">
        <w:rPr>
          <w:lang w:val="en-US"/>
        </w:rPr>
        <w:t xml:space="preserve"> To nurture its culture of personalized service across hybrid teams, Marriott created a centralized digital Workplace platform on Microsoft Viva</w:t>
      </w:r>
      <w:r w:rsidR="002E7B92">
        <w:rPr>
          <w:lang w:val="en-US"/>
        </w:rPr>
        <w:t xml:space="preserve"> </w:t>
      </w:r>
      <w:r w:rsidR="002E7B92" w:rsidRPr="002E7B92">
        <w:t>(DESSAINT, 2017)</w:t>
      </w:r>
      <w:r w:rsidRPr="00820378">
        <w:rPr>
          <w:lang w:val="en-US"/>
        </w:rPr>
        <w:t>. This enables seamless collaboration between remote, onsite</w:t>
      </w:r>
      <w:r w:rsidR="00F060CE">
        <w:rPr>
          <w:lang w:val="en-US"/>
        </w:rPr>
        <w:t>,</w:t>
      </w:r>
      <w:r w:rsidRPr="00820378">
        <w:rPr>
          <w:lang w:val="en-US"/>
        </w:rPr>
        <w:t xml:space="preserve"> and hybrid workers by integrating messaging, video-conferencing, task management</w:t>
      </w:r>
      <w:r w:rsidR="00F060CE">
        <w:rPr>
          <w:lang w:val="en-US"/>
        </w:rPr>
        <w:t>,</w:t>
      </w:r>
      <w:r w:rsidRPr="00820378">
        <w:rPr>
          <w:lang w:val="en-US"/>
        </w:rPr>
        <w:t xml:space="preserve"> and document sharing under one roof. Immersive virtual onboarding &amp; training sessions are hosted here to align new hires.</w:t>
      </w:r>
    </w:p>
    <w:p w14:paraId="6A78C26B" w14:textId="6A0B7F68" w:rsidR="00677C9E" w:rsidRPr="00820378" w:rsidRDefault="00820378" w:rsidP="00677C9E">
      <w:pPr>
        <w:spacing w:line="360" w:lineRule="auto"/>
        <w:rPr>
          <w:lang w:val="en-US"/>
        </w:rPr>
      </w:pPr>
      <w:r w:rsidRPr="00820378">
        <w:rPr>
          <w:b/>
          <w:bCs/>
          <w:lang w:val="en-US"/>
        </w:rPr>
        <w:lastRenderedPageBreak/>
        <w:t>Output-based Management:</w:t>
      </w:r>
      <w:r w:rsidRPr="00820378">
        <w:rPr>
          <w:lang w:val="en-US"/>
        </w:rPr>
        <w:t xml:space="preserve"> For remote corporate roles in Revenue Analytics, Marketing</w:t>
      </w:r>
      <w:r w:rsidR="00F060CE">
        <w:rPr>
          <w:lang w:val="en-US"/>
        </w:rPr>
        <w:t>,</w:t>
      </w:r>
      <w:r w:rsidRPr="00820378">
        <w:rPr>
          <w:lang w:val="en-US"/>
        </w:rPr>
        <w:t xml:space="preserve"> or Recruitment, Marriott relies on systematized OKRs (Objectives &amp; Key Results) to evaluate performance. beyond just activity metrics. All individuals have defined quantitative targets like revenue growth, campaign visibility</w:t>
      </w:r>
      <w:r w:rsidR="00F060CE">
        <w:rPr>
          <w:lang w:val="en-US"/>
        </w:rPr>
        <w:t>,</w:t>
      </w:r>
      <w:r w:rsidRPr="00820378">
        <w:rPr>
          <w:lang w:val="en-US"/>
        </w:rPr>
        <w:t xml:space="preserve"> or hiring velocity which are regularly tracked through customized dashboards.</w:t>
      </w:r>
    </w:p>
    <w:p w14:paraId="05E445B6" w14:textId="5623AAD2" w:rsidR="00820378" w:rsidRPr="00820378" w:rsidRDefault="00820378" w:rsidP="002E7B92">
      <w:pPr>
        <w:spacing w:line="360" w:lineRule="auto"/>
        <w:rPr>
          <w:lang w:val="en-US"/>
        </w:rPr>
      </w:pPr>
      <w:r w:rsidRPr="00820378">
        <w:rPr>
          <w:b/>
          <w:bCs/>
          <w:lang w:val="en-US"/>
        </w:rPr>
        <w:t>Guest Experience Preservation:</w:t>
      </w:r>
      <w:r w:rsidRPr="00820378">
        <w:rPr>
          <w:lang w:val="en-US"/>
        </w:rPr>
        <w:t xml:space="preserve"> For customer-facing staff like housekeeping, front desk, or concierge who require on-property presence, Marriott focuses on seamless coordination across mixed onsite and offsite teams</w:t>
      </w:r>
      <w:r w:rsidR="002E7B92">
        <w:rPr>
          <w:lang w:val="en-US"/>
        </w:rPr>
        <w:t xml:space="preserve"> </w:t>
      </w:r>
      <w:r w:rsidR="002E7B92" w:rsidRPr="002E7B92">
        <w:t>(Gallagher, 2016)</w:t>
      </w:r>
      <w:r w:rsidRPr="00820378">
        <w:rPr>
          <w:lang w:val="en-US"/>
        </w:rPr>
        <w:t>. Peak staffing requirements are optimized using demand forecasting algorithms to effectively manage labor costs alongside customer experience. Real-time dashboards track guest wait times, amenity delivery rates, room turnaround times</w:t>
      </w:r>
      <w:r w:rsidR="00F060CE">
        <w:rPr>
          <w:lang w:val="en-US"/>
        </w:rPr>
        <w:t>,</w:t>
      </w:r>
      <w:r w:rsidRPr="00820378">
        <w:rPr>
          <w:lang w:val="en-US"/>
        </w:rPr>
        <w:t xml:space="preserve"> etc. enabling supervisors to dynamically allocate resources.</w:t>
      </w:r>
    </w:p>
    <w:p w14:paraId="68F1D46B" w14:textId="77777777" w:rsidR="00677C9E" w:rsidRPr="00677C9E" w:rsidRDefault="00820378" w:rsidP="009E545C">
      <w:pPr>
        <w:spacing w:line="360" w:lineRule="auto"/>
        <w:rPr>
          <w:b/>
          <w:bCs/>
          <w:color w:val="4472C4" w:themeColor="accent1"/>
          <w:lang w:val="en-US"/>
        </w:rPr>
      </w:pPr>
      <w:r w:rsidRPr="00820378">
        <w:rPr>
          <w:b/>
          <w:bCs/>
          <w:color w:val="4472C4" w:themeColor="accent1"/>
          <w:lang w:val="en-US"/>
        </w:rPr>
        <w:t>Radisson Hotel Group</w:t>
      </w:r>
    </w:p>
    <w:p w14:paraId="20276858" w14:textId="38DFB4FA" w:rsidR="00820378" w:rsidRPr="00820378" w:rsidRDefault="00820378" w:rsidP="002E7B92">
      <w:pPr>
        <w:spacing w:line="360" w:lineRule="auto"/>
        <w:rPr>
          <w:lang w:val="en-US"/>
        </w:rPr>
      </w:pPr>
      <w:r w:rsidRPr="00820378">
        <w:rPr>
          <w:lang w:val="en-US"/>
        </w:rPr>
        <w:t xml:space="preserve">Amongst other large chains, Radisson Hotel Group (RHG) has focused on capitalizing on the flexibility of hybrid working to widen its talent pool. Initiatives include </w:t>
      </w:r>
      <w:r w:rsidR="002E7B92" w:rsidRPr="002E7B92">
        <w:t>(Eschenbrenner et al., 2023)</w:t>
      </w:r>
      <w:r w:rsidRPr="00820378">
        <w:rPr>
          <w:lang w:val="en-US"/>
        </w:rPr>
        <w:t>:</w:t>
      </w:r>
    </w:p>
    <w:p w14:paraId="22DAAF31" w14:textId="315D25AA" w:rsidR="00820378" w:rsidRPr="00820378" w:rsidRDefault="00820378" w:rsidP="002E7B92">
      <w:pPr>
        <w:spacing w:line="360" w:lineRule="auto"/>
        <w:rPr>
          <w:lang w:val="en-US"/>
        </w:rPr>
      </w:pPr>
      <w:r w:rsidRPr="00820378">
        <w:rPr>
          <w:b/>
          <w:bCs/>
          <w:lang w:val="en-US"/>
        </w:rPr>
        <w:t>Global resourcing model for customer contact positions:</w:t>
      </w:r>
      <w:r w:rsidRPr="00820378">
        <w:rPr>
          <w:lang w:val="en-US"/>
        </w:rPr>
        <w:t xml:space="preserve"> Leveraging cross-border remote working, client query resolution</w:t>
      </w:r>
      <w:r w:rsidR="00F060CE">
        <w:rPr>
          <w:lang w:val="en-US"/>
        </w:rPr>
        <w:t>,</w:t>
      </w:r>
      <w:r w:rsidRPr="00820378">
        <w:rPr>
          <w:lang w:val="en-US"/>
        </w:rPr>
        <w:t xml:space="preserve"> and booking sales services are now managed virtually through its central Delivery Center based in Manila, Philippines</w:t>
      </w:r>
      <w:r w:rsidR="002E7B92">
        <w:rPr>
          <w:lang w:val="en-US"/>
        </w:rPr>
        <w:t xml:space="preserve"> </w:t>
      </w:r>
      <w:r w:rsidR="002E7B92" w:rsidRPr="002E7B92">
        <w:t>(Della Corte, 2016)</w:t>
      </w:r>
      <w:r w:rsidRPr="00820378">
        <w:rPr>
          <w:lang w:val="en-US"/>
        </w:rPr>
        <w:t>. Wider language breadth supports more global guests without full-time local staffing.</w:t>
      </w:r>
    </w:p>
    <w:p w14:paraId="3A7FBF9F" w14:textId="5D7AA965" w:rsidR="00820378" w:rsidRPr="00820378" w:rsidRDefault="00820378" w:rsidP="002E7B92">
      <w:pPr>
        <w:spacing w:line="360" w:lineRule="auto"/>
        <w:rPr>
          <w:lang w:val="en-US"/>
        </w:rPr>
      </w:pPr>
      <w:r w:rsidRPr="00820378">
        <w:rPr>
          <w:b/>
          <w:bCs/>
          <w:lang w:val="en-US"/>
        </w:rPr>
        <w:t>24/7 work timing:</w:t>
      </w:r>
      <w:r w:rsidRPr="00820378">
        <w:rPr>
          <w:lang w:val="en-US"/>
        </w:rPr>
        <w:t xml:space="preserve"> Enabled by its broad virtual center, guests get sales/ service resolution round-the-clock, raising occupancy rates by 40% </w:t>
      </w:r>
      <w:r w:rsidR="002E7B92" w:rsidRPr="002E7B92">
        <w:t>(Liu, 2022)</w:t>
      </w:r>
      <w:r w:rsidRPr="00820378">
        <w:rPr>
          <w:lang w:val="en-US"/>
        </w:rPr>
        <w:t xml:space="preserve">. Such </w:t>
      </w:r>
      <w:r w:rsidR="00F060CE">
        <w:rPr>
          <w:lang w:val="en-US"/>
        </w:rPr>
        <w:t xml:space="preserve">a </w:t>
      </w:r>
      <w:r w:rsidRPr="00820378">
        <w:rPr>
          <w:lang w:val="en-US"/>
        </w:rPr>
        <w:t>model leveraging time-zone bridges productively taps global talent.</w:t>
      </w:r>
    </w:p>
    <w:p w14:paraId="51E701EA" w14:textId="45C18233" w:rsidR="00820378" w:rsidRPr="00820378" w:rsidRDefault="00820378" w:rsidP="00677C9E">
      <w:pPr>
        <w:spacing w:line="360" w:lineRule="auto"/>
        <w:rPr>
          <w:lang w:val="en-US"/>
        </w:rPr>
      </w:pPr>
      <w:r w:rsidRPr="00820378">
        <w:rPr>
          <w:b/>
          <w:bCs/>
          <w:lang w:val="en-US"/>
        </w:rPr>
        <w:t>Online performance metrics:</w:t>
      </w:r>
      <w:r w:rsidRPr="00820378">
        <w:rPr>
          <w:lang w:val="en-US"/>
        </w:rPr>
        <w:t xml:space="preserve"> The centralized center tracks employee KPIs like customer query resolution times, sales conversion rates, service reviews</w:t>
      </w:r>
      <w:r w:rsidR="00F060CE">
        <w:rPr>
          <w:lang w:val="en-US"/>
        </w:rPr>
        <w:t>,</w:t>
      </w:r>
      <w:r w:rsidRPr="00820378">
        <w:rPr>
          <w:lang w:val="en-US"/>
        </w:rPr>
        <w:t xml:space="preserve"> and training </w:t>
      </w:r>
      <w:r w:rsidRPr="00820378">
        <w:rPr>
          <w:lang w:val="en-US"/>
        </w:rPr>
        <w:lastRenderedPageBreak/>
        <w:t>modules completed through its cloud Teleopti platform that optimizes schedules and productivity.</w:t>
      </w:r>
    </w:p>
    <w:p w14:paraId="21D8D0A6" w14:textId="77777777" w:rsidR="009E545C" w:rsidRPr="007A328E" w:rsidRDefault="009E545C" w:rsidP="007A328E">
      <w:pPr>
        <w:pStyle w:val="Heading2"/>
      </w:pPr>
      <w:bookmarkStart w:id="8" w:name="_Toc157648607"/>
      <w:r w:rsidRPr="007A328E">
        <w:rPr>
          <w:rStyle w:val="Heading2Char"/>
          <w:b/>
        </w:rPr>
        <w:t>Potential Solutions</w:t>
      </w:r>
      <w:bookmarkEnd w:id="8"/>
      <w:r w:rsidRPr="007A328E">
        <w:t xml:space="preserve"> </w:t>
      </w:r>
    </w:p>
    <w:p w14:paraId="0FC2BF5E" w14:textId="1D069D9A" w:rsidR="009E545C" w:rsidRPr="009E545C" w:rsidRDefault="009E545C" w:rsidP="009E545C">
      <w:pPr>
        <w:spacing w:line="360" w:lineRule="auto"/>
        <w:rPr>
          <w:lang w:val="en-US"/>
        </w:rPr>
      </w:pPr>
      <w:r w:rsidRPr="009E545C">
        <w:rPr>
          <w:lang w:val="en-US"/>
        </w:rPr>
        <w:t>Some potential solutions to the challenges around managing employee performance across dispersed teams as gathered from emerging research are:</w:t>
      </w:r>
    </w:p>
    <w:p w14:paraId="3D343A7D" w14:textId="2836FBAA" w:rsidR="009E545C" w:rsidRPr="009E545C" w:rsidRDefault="009E545C" w:rsidP="00677C9E">
      <w:pPr>
        <w:spacing w:line="360" w:lineRule="auto"/>
        <w:rPr>
          <w:lang w:val="en-US"/>
        </w:rPr>
      </w:pPr>
      <w:r w:rsidRPr="009E545C">
        <w:rPr>
          <w:b/>
          <w:bCs/>
          <w:lang w:val="en-US"/>
        </w:rPr>
        <w:t>Leverage digital tools for oversight:</w:t>
      </w:r>
      <w:r w:rsidRPr="009E545C">
        <w:rPr>
          <w:lang w:val="en-US"/>
        </w:rPr>
        <w:t xml:space="preserve"> Platforms like ActivTrak, TimeDoctor, </w:t>
      </w:r>
      <w:r w:rsidR="00F060CE">
        <w:rPr>
          <w:lang w:val="en-US"/>
        </w:rPr>
        <w:t xml:space="preserve">and </w:t>
      </w:r>
      <w:r w:rsidRPr="009E545C">
        <w:rPr>
          <w:lang w:val="en-US"/>
        </w:rPr>
        <w:t>Hubstaff help aggregate productivity analytics for remote staff through non-invasive monitoring of parameters like application usage, tasks completed, web activity</w:t>
      </w:r>
      <w:r w:rsidR="00F060CE">
        <w:rPr>
          <w:lang w:val="en-US"/>
        </w:rPr>
        <w:t>,</w:t>
      </w:r>
      <w:r w:rsidRPr="009E545C">
        <w:rPr>
          <w:lang w:val="en-US"/>
        </w:rPr>
        <w:t xml:space="preserve"> and even screenshots. Integrated with human insights, </w:t>
      </w:r>
      <w:r w:rsidR="00F060CE">
        <w:rPr>
          <w:lang w:val="en-US"/>
        </w:rPr>
        <w:t xml:space="preserve">and </w:t>
      </w:r>
      <w:r w:rsidRPr="009E545C">
        <w:rPr>
          <w:lang w:val="en-US"/>
        </w:rPr>
        <w:t>appropriately balancing privacy, such tools can enhance hybrid team coordination.</w:t>
      </w:r>
    </w:p>
    <w:p w14:paraId="17B48FE0" w14:textId="2298A80A" w:rsidR="009E545C" w:rsidRPr="009E545C" w:rsidRDefault="009E545C" w:rsidP="002E7B92">
      <w:pPr>
        <w:spacing w:line="360" w:lineRule="auto"/>
        <w:rPr>
          <w:lang w:val="en-US"/>
        </w:rPr>
      </w:pPr>
      <w:r w:rsidRPr="009E545C">
        <w:rPr>
          <w:b/>
          <w:bCs/>
          <w:lang w:val="en-US"/>
        </w:rPr>
        <w:t>Train line managers:</w:t>
      </w:r>
      <w:r w:rsidRPr="009E545C">
        <w:rPr>
          <w:lang w:val="en-US"/>
        </w:rPr>
        <w:t xml:space="preserve"> As per McKinsey, 87% of organizations </w:t>
      </w:r>
      <w:r w:rsidR="00F060CE">
        <w:rPr>
          <w:lang w:val="en-US"/>
        </w:rPr>
        <w:t>realize</w:t>
      </w:r>
      <w:r w:rsidRPr="009E545C">
        <w:rPr>
          <w:lang w:val="en-US"/>
        </w:rPr>
        <w:t xml:space="preserve"> their managers lack </w:t>
      </w:r>
      <w:r w:rsidR="00F060CE">
        <w:rPr>
          <w:lang w:val="en-US"/>
        </w:rPr>
        <w:t xml:space="preserve">the </w:t>
      </w:r>
      <w:r w:rsidRPr="009E545C">
        <w:rPr>
          <w:lang w:val="en-US"/>
        </w:rPr>
        <w:t>skills to effectively steer hybrid teams. Focused training on bidirectional communication, relationship building, data literacy, mitigating bias</w:t>
      </w:r>
      <w:r w:rsidR="00F060CE">
        <w:rPr>
          <w:lang w:val="en-US"/>
        </w:rPr>
        <w:t>,</w:t>
      </w:r>
      <w:r w:rsidRPr="009E545C">
        <w:rPr>
          <w:lang w:val="en-US"/>
        </w:rPr>
        <w:t xml:space="preserve"> and goal setting across locations can equip them better</w:t>
      </w:r>
      <w:r w:rsidR="002E7B92">
        <w:rPr>
          <w:lang w:val="en-US"/>
        </w:rPr>
        <w:t xml:space="preserve"> </w:t>
      </w:r>
      <w:r w:rsidR="002E7B92" w:rsidRPr="002E7B92">
        <w:t>(Eschenbrenner et al., 2023)</w:t>
      </w:r>
      <w:r w:rsidR="002E7B92">
        <w:t>.</w:t>
      </w:r>
    </w:p>
    <w:p w14:paraId="05003C47" w14:textId="79DA387E" w:rsidR="009E545C" w:rsidRPr="009E545C" w:rsidRDefault="009E545C" w:rsidP="00677C9E">
      <w:pPr>
        <w:spacing w:line="360" w:lineRule="auto"/>
        <w:rPr>
          <w:lang w:val="en-US"/>
        </w:rPr>
      </w:pPr>
      <w:r w:rsidRPr="009E545C">
        <w:rPr>
          <w:b/>
          <w:bCs/>
          <w:lang w:val="en-US"/>
        </w:rPr>
        <w:t>Digitize work allocation:</w:t>
      </w:r>
      <w:r w:rsidRPr="009E545C">
        <w:rPr>
          <w:lang w:val="en-US"/>
        </w:rPr>
        <w:t xml:space="preserve"> Automated scheduling software like Planday, Deputy</w:t>
      </w:r>
      <w:r w:rsidR="00F060CE">
        <w:rPr>
          <w:lang w:val="en-US"/>
        </w:rPr>
        <w:t>,</w:t>
      </w:r>
      <w:r w:rsidRPr="009E545C">
        <w:rPr>
          <w:lang w:val="en-US"/>
        </w:rPr>
        <w:t xml:space="preserve"> and Quinyx can optimize labor resource allocation across multiple locations using </w:t>
      </w:r>
      <w:r w:rsidR="00F060CE">
        <w:rPr>
          <w:lang w:val="en-US"/>
        </w:rPr>
        <w:t>demand forecasting</w:t>
      </w:r>
      <w:r w:rsidRPr="009E545C">
        <w:rPr>
          <w:lang w:val="en-US"/>
        </w:rPr>
        <w:t xml:space="preserve"> algorithms. This prevents both understaffing and overspending.</w:t>
      </w:r>
    </w:p>
    <w:p w14:paraId="7515103C" w14:textId="027E0257" w:rsidR="009E545C" w:rsidRPr="009E545C" w:rsidRDefault="009E545C" w:rsidP="002E7B92">
      <w:pPr>
        <w:spacing w:line="360" w:lineRule="auto"/>
        <w:rPr>
          <w:lang w:val="en-US"/>
        </w:rPr>
      </w:pPr>
      <w:r w:rsidRPr="009E545C">
        <w:rPr>
          <w:b/>
          <w:bCs/>
          <w:lang w:val="en-US"/>
        </w:rPr>
        <w:t>Curate an agile environment:</w:t>
      </w:r>
      <w:r w:rsidRPr="009E545C">
        <w:rPr>
          <w:lang w:val="en-US"/>
        </w:rPr>
        <w:t xml:space="preserve"> Fluid policies around flexible schedules, shared roles, job customization</w:t>
      </w:r>
      <w:r w:rsidR="00F060CE">
        <w:rPr>
          <w:lang w:val="en-US"/>
        </w:rPr>
        <w:t>,</w:t>
      </w:r>
      <w:r w:rsidRPr="009E545C">
        <w:rPr>
          <w:lang w:val="en-US"/>
        </w:rPr>
        <w:t xml:space="preserve"> and mobility across projects/sites allow </w:t>
      </w:r>
      <w:r w:rsidR="00F060CE">
        <w:rPr>
          <w:lang w:val="en-US"/>
        </w:rPr>
        <w:t>better-adapting</w:t>
      </w:r>
      <w:r w:rsidRPr="009E545C">
        <w:rPr>
          <w:lang w:val="en-US"/>
        </w:rPr>
        <w:t xml:space="preserve"> work modes to socioeconomic changes impacting business operations and workforce availability</w:t>
      </w:r>
      <w:r w:rsidR="002E7B92">
        <w:rPr>
          <w:lang w:val="en-US"/>
        </w:rPr>
        <w:t xml:space="preserve"> </w:t>
      </w:r>
      <w:r w:rsidR="002E7B92" w:rsidRPr="002E7B92">
        <w:t>(Della Corte, 2016)</w:t>
      </w:r>
      <w:r w:rsidRPr="009E545C">
        <w:rPr>
          <w:lang w:val="en-US"/>
        </w:rPr>
        <w:t>.</w:t>
      </w:r>
    </w:p>
    <w:p w14:paraId="36C85A90" w14:textId="0141BC0C" w:rsidR="009E545C" w:rsidRPr="00820378" w:rsidRDefault="009E545C" w:rsidP="009E545C">
      <w:pPr>
        <w:spacing w:line="360" w:lineRule="auto"/>
        <w:rPr>
          <w:lang w:val="en-US"/>
        </w:rPr>
      </w:pPr>
      <w:r w:rsidRPr="009E545C">
        <w:rPr>
          <w:lang w:val="en-US"/>
        </w:rPr>
        <w:t>The core aim should be using technological enablers wisely to still deliver the high-touch service hospitality is recognized for. Manager capabilities and company culture are equally critical.</w:t>
      </w:r>
    </w:p>
    <w:p w14:paraId="51A2913E" w14:textId="604449F4" w:rsidR="00820378" w:rsidRPr="00820378" w:rsidRDefault="00820378" w:rsidP="009E545C">
      <w:pPr>
        <w:pStyle w:val="Heading1"/>
        <w:spacing w:line="360" w:lineRule="auto"/>
      </w:pPr>
      <w:bookmarkStart w:id="9" w:name="_Toc157648608"/>
      <w:r w:rsidRPr="00820378">
        <w:lastRenderedPageBreak/>
        <w:t>Evaluation and Conclusions</w:t>
      </w:r>
      <w:bookmarkEnd w:id="9"/>
    </w:p>
    <w:p w14:paraId="4FE4D0CF" w14:textId="77777777" w:rsidR="002E7B92" w:rsidRDefault="00820378" w:rsidP="002E7B92">
      <w:pPr>
        <w:pStyle w:val="Heading2"/>
      </w:pPr>
      <w:bookmarkStart w:id="10" w:name="_Toc157648609"/>
      <w:r w:rsidRPr="00820378">
        <w:t>Summary of Main Points</w:t>
      </w:r>
      <w:bookmarkEnd w:id="10"/>
      <w:r w:rsidRPr="00820378">
        <w:t xml:space="preserve"> </w:t>
      </w:r>
    </w:p>
    <w:p w14:paraId="324BF5F8" w14:textId="372C7715" w:rsidR="00820378" w:rsidRPr="00820378" w:rsidRDefault="00820378" w:rsidP="007A328E">
      <w:pPr>
        <w:spacing w:line="360" w:lineRule="auto"/>
        <w:rPr>
          <w:lang w:val="en-US"/>
        </w:rPr>
      </w:pPr>
      <w:r w:rsidRPr="00820378">
        <w:rPr>
          <w:lang w:val="en-US"/>
        </w:rPr>
        <w:t>This research proposal examined the impacts of socioeconomic changes on managing and monitoring employee performance across different work modes in the hospitality sector.</w:t>
      </w:r>
      <w:r w:rsidR="007A328E">
        <w:rPr>
          <w:lang w:val="en-US"/>
        </w:rPr>
        <w:t xml:space="preserve"> </w:t>
      </w:r>
      <w:r w:rsidRPr="00820378">
        <w:rPr>
          <w:lang w:val="en-US"/>
        </w:rPr>
        <w:t xml:space="preserve">The background established Hilton Hotels &amp; Resorts as a leading global chain exploring options like hybrid front desks, </w:t>
      </w:r>
      <w:r w:rsidR="00F060CE">
        <w:rPr>
          <w:lang w:val="en-US"/>
        </w:rPr>
        <w:t xml:space="preserve">and </w:t>
      </w:r>
      <w:r w:rsidRPr="00820378">
        <w:rPr>
          <w:lang w:val="en-US"/>
        </w:rPr>
        <w:t>administrative remote working to decide future operational models. Industry disruption from the pandemic has made flexible work arrangements imperative to balance business resourcing needs and employee preferences today.</w:t>
      </w:r>
    </w:p>
    <w:p w14:paraId="5D0BA6F5" w14:textId="3FE1324E" w:rsidR="009F69E6" w:rsidRPr="009F69E6" w:rsidRDefault="00820378" w:rsidP="009F69E6">
      <w:pPr>
        <w:spacing w:line="360" w:lineRule="auto"/>
        <w:rPr>
          <w:lang w:val="en-US"/>
        </w:rPr>
      </w:pPr>
      <w:r w:rsidRPr="00820378">
        <w:rPr>
          <w:lang w:val="en-US"/>
        </w:rPr>
        <w:t xml:space="preserve">The literature review summarized existing evidence that nearly 75% of hospitality staff now want long-term location flexibility. </w:t>
      </w:r>
      <w:r w:rsidR="009F69E6" w:rsidRPr="009F69E6">
        <w:rPr>
          <w:lang w:val="en-US"/>
        </w:rPr>
        <w:t xml:space="preserve">But performance oversight remotely remains a challenge, </w:t>
      </w:r>
      <w:r w:rsidR="00F060CE">
        <w:rPr>
          <w:lang w:val="en-US"/>
        </w:rPr>
        <w:t xml:space="preserve">with </w:t>
      </w:r>
      <w:r w:rsidR="009F69E6" w:rsidRPr="009F69E6">
        <w:rPr>
          <w:lang w:val="en-US"/>
        </w:rPr>
        <w:t>18% of firms claiming effectiveness currently managing distributed teams. PESTLE analysis identified socioeconomic factors influencing work modal decisions - including remote worker health/safety along with right-to-disconnect - from inflationary wage pressures and demand variations. Oversight of employee outputs and service quality despite business environment volatility will be crucial.</w:t>
      </w:r>
    </w:p>
    <w:p w14:paraId="682A13A1" w14:textId="77777777" w:rsidR="009E545C" w:rsidRDefault="00820378" w:rsidP="009E545C">
      <w:pPr>
        <w:pStyle w:val="Heading2"/>
      </w:pPr>
      <w:bookmarkStart w:id="11" w:name="_Toc157648610"/>
      <w:r w:rsidRPr="00820378">
        <w:t>Recommendations for Hilton Hotels &amp; Resorts</w:t>
      </w:r>
      <w:bookmarkEnd w:id="11"/>
      <w:r w:rsidRPr="00820378">
        <w:t xml:space="preserve"> </w:t>
      </w:r>
    </w:p>
    <w:p w14:paraId="39322ED2" w14:textId="77777777" w:rsidR="009F69E6" w:rsidRDefault="009F69E6" w:rsidP="009F69E6">
      <w:pPr>
        <w:spacing w:line="360" w:lineRule="auto"/>
        <w:rPr>
          <w:lang w:val="en-US"/>
        </w:rPr>
      </w:pPr>
      <w:r w:rsidRPr="009F69E6">
        <w:rPr>
          <w:lang w:val="en-US"/>
        </w:rPr>
        <w:t xml:space="preserve">For Hilton specifically: recommendations will be: </w:t>
      </w:r>
    </w:p>
    <w:p w14:paraId="15C0E196" w14:textId="3D53A45E" w:rsidR="005C05F3" w:rsidRPr="005C05F3" w:rsidRDefault="005C05F3" w:rsidP="005C05F3">
      <w:pPr>
        <w:pStyle w:val="ListParagraph"/>
        <w:numPr>
          <w:ilvl w:val="0"/>
          <w:numId w:val="11"/>
        </w:numPr>
        <w:spacing w:line="360" w:lineRule="auto"/>
        <w:rPr>
          <w:lang w:val="en-US"/>
        </w:rPr>
      </w:pPr>
      <w:r w:rsidRPr="005C05F3">
        <w:rPr>
          <w:lang w:val="en-US"/>
        </w:rPr>
        <w:t>Develop simple role categorization relative to the level of function criticality, data security risks, and monitoring or oversight responsiveness so that some roles can fully be remote while some remain hybrid.</w:t>
      </w:r>
    </w:p>
    <w:p w14:paraId="239B0160" w14:textId="7085550E" w:rsidR="005C05F3" w:rsidRPr="005C05F3" w:rsidRDefault="005C05F3" w:rsidP="005C05F3">
      <w:pPr>
        <w:pStyle w:val="ListParagraph"/>
        <w:numPr>
          <w:ilvl w:val="0"/>
          <w:numId w:val="11"/>
        </w:numPr>
        <w:spacing w:line="360" w:lineRule="auto"/>
        <w:rPr>
          <w:lang w:val="en-US"/>
        </w:rPr>
      </w:pPr>
      <w:r w:rsidRPr="005C05F3">
        <w:rPr>
          <w:lang w:val="en-US"/>
        </w:rPr>
        <w:t xml:space="preserve">Implement </w:t>
      </w:r>
      <w:r w:rsidR="00F060CE">
        <w:rPr>
          <w:lang w:val="en-US"/>
        </w:rPr>
        <w:t>easy-to-use</w:t>
      </w:r>
      <w:r w:rsidRPr="005C05F3">
        <w:rPr>
          <w:lang w:val="en-US"/>
        </w:rPr>
        <w:t xml:space="preserve"> collaboration tools for digital teams such as Workplace by Facebook, Slack, </w:t>
      </w:r>
      <w:r w:rsidR="00F060CE">
        <w:rPr>
          <w:lang w:val="en-US"/>
        </w:rPr>
        <w:t xml:space="preserve">and </w:t>
      </w:r>
      <w:r w:rsidRPr="005C05F3">
        <w:rPr>
          <w:lang w:val="en-US"/>
        </w:rPr>
        <w:t xml:space="preserve">Microsoft </w:t>
      </w:r>
      <w:r w:rsidR="00F060CE">
        <w:rPr>
          <w:lang w:val="en-US"/>
        </w:rPr>
        <w:t>Teams</w:t>
      </w:r>
      <w:r w:rsidRPr="005C05F3">
        <w:rPr>
          <w:lang w:val="en-US"/>
        </w:rPr>
        <w:t xml:space="preserve"> to link remote Teams.</w:t>
      </w:r>
    </w:p>
    <w:p w14:paraId="0C90771A" w14:textId="3CB6FF94" w:rsidR="005C05F3" w:rsidRPr="005C05F3" w:rsidRDefault="005C05F3" w:rsidP="005C05F3">
      <w:pPr>
        <w:pStyle w:val="ListParagraph"/>
        <w:numPr>
          <w:ilvl w:val="0"/>
          <w:numId w:val="11"/>
        </w:numPr>
        <w:spacing w:line="360" w:lineRule="auto"/>
        <w:rPr>
          <w:lang w:val="en-US"/>
        </w:rPr>
      </w:pPr>
      <w:r w:rsidRPr="005C05F3">
        <w:rPr>
          <w:lang w:val="en-US"/>
        </w:rPr>
        <w:t>Develop OKRs for remote teams, dashboard metrics for command-and-control workers on site</w:t>
      </w:r>
      <w:r w:rsidR="00F060CE">
        <w:rPr>
          <w:lang w:val="en-US"/>
        </w:rPr>
        <w:t>,</w:t>
      </w:r>
      <w:r w:rsidRPr="005C05F3">
        <w:rPr>
          <w:lang w:val="en-US"/>
        </w:rPr>
        <w:t xml:space="preserve"> and wellbeing/culture pulse checks across the board.</w:t>
      </w:r>
    </w:p>
    <w:p w14:paraId="1D35CEE7" w14:textId="21C8A563" w:rsidR="005C05F3" w:rsidRPr="005C05F3" w:rsidRDefault="005C05F3" w:rsidP="005C05F3">
      <w:pPr>
        <w:pStyle w:val="ListParagraph"/>
        <w:numPr>
          <w:ilvl w:val="0"/>
          <w:numId w:val="11"/>
        </w:numPr>
        <w:spacing w:line="360" w:lineRule="auto"/>
        <w:rPr>
          <w:lang w:val="en-US"/>
        </w:rPr>
      </w:pPr>
      <w:r w:rsidRPr="005C05F3">
        <w:rPr>
          <w:lang w:val="en-US"/>
        </w:rPr>
        <w:lastRenderedPageBreak/>
        <w:t xml:space="preserve">Possible solutions to this include the use of centralized virtual delivery </w:t>
      </w:r>
      <w:r w:rsidR="00F060CE">
        <w:rPr>
          <w:lang w:val="en-US"/>
        </w:rPr>
        <w:t>centers</w:t>
      </w:r>
      <w:r w:rsidRPr="005C05F3">
        <w:rPr>
          <w:lang w:val="en-US"/>
        </w:rPr>
        <w:t xml:space="preserve"> along the RHG model due to its size which would be a good advantage to </w:t>
      </w:r>
      <w:r w:rsidR="00F060CE">
        <w:rPr>
          <w:lang w:val="en-US"/>
        </w:rPr>
        <w:t>optimizing</w:t>
      </w:r>
      <w:r w:rsidRPr="005C05F3">
        <w:rPr>
          <w:lang w:val="en-US"/>
        </w:rPr>
        <w:t xml:space="preserve"> global resourcing costs and allocations.</w:t>
      </w:r>
    </w:p>
    <w:p w14:paraId="344F3F12" w14:textId="2CA0C4B3" w:rsidR="005C05F3" w:rsidRPr="005C05F3" w:rsidRDefault="005C05F3" w:rsidP="005C05F3">
      <w:pPr>
        <w:pStyle w:val="ListParagraph"/>
        <w:numPr>
          <w:ilvl w:val="0"/>
          <w:numId w:val="11"/>
        </w:numPr>
        <w:spacing w:line="360" w:lineRule="auto"/>
        <w:rPr>
          <w:lang w:val="en-US"/>
        </w:rPr>
      </w:pPr>
      <w:r w:rsidRPr="005C05F3">
        <w:rPr>
          <w:lang w:val="en-US"/>
        </w:rPr>
        <w:t>Establish culture ambassadors within every department to support connectivity and sharing of experience between the onsite and the distant workforces via virtual coffee meetings or communities based on interests.</w:t>
      </w:r>
    </w:p>
    <w:p w14:paraId="3B12C8F5" w14:textId="4E648BFF" w:rsidR="00AC46E3" w:rsidRDefault="005C05F3" w:rsidP="005C05F3">
      <w:pPr>
        <w:spacing w:line="360" w:lineRule="auto"/>
        <w:rPr>
          <w:lang w:val="en-US"/>
        </w:rPr>
      </w:pPr>
      <w:r w:rsidRPr="005C05F3">
        <w:rPr>
          <w:lang w:val="en-US"/>
        </w:rPr>
        <w:t>The purpose</w:t>
      </w:r>
      <w:r w:rsidR="00F060CE">
        <w:rPr>
          <w:lang w:val="en-US"/>
        </w:rPr>
        <w:t>,</w:t>
      </w:r>
      <w:r w:rsidRPr="005C05F3">
        <w:rPr>
          <w:lang w:val="en-US"/>
        </w:rPr>
        <w:t xml:space="preserve"> therefore, should not be chaotic flexibility provided by technology but always geared towards </w:t>
      </w:r>
      <w:r w:rsidR="00F060CE">
        <w:rPr>
          <w:lang w:val="en-US"/>
        </w:rPr>
        <w:t xml:space="preserve">the </w:t>
      </w:r>
      <w:r w:rsidRPr="005C05F3">
        <w:rPr>
          <w:lang w:val="en-US"/>
        </w:rPr>
        <w:t>human needs of guests and associates alike.</w:t>
      </w:r>
      <w:r w:rsidR="00AC46E3">
        <w:rPr>
          <w:lang w:val="en-US"/>
        </w:rPr>
        <w:br w:type="page"/>
      </w:r>
    </w:p>
    <w:p w14:paraId="3560B118" w14:textId="3D213C7F" w:rsidR="00820378" w:rsidRDefault="00AC46E3" w:rsidP="00AC46E3">
      <w:pPr>
        <w:pStyle w:val="Heading1"/>
      </w:pPr>
      <w:bookmarkStart w:id="12" w:name="_Toc157648611"/>
      <w:r>
        <w:lastRenderedPageBreak/>
        <w:t>References</w:t>
      </w:r>
      <w:bookmarkEnd w:id="12"/>
    </w:p>
    <w:p w14:paraId="0B0F26E1" w14:textId="0FEC325B" w:rsidR="00B314E7" w:rsidRDefault="00B314E7" w:rsidP="00AC46E3">
      <w:pPr>
        <w:spacing w:line="360" w:lineRule="auto"/>
      </w:pPr>
      <w:r w:rsidRPr="00AC46E3">
        <w:t>Armstrong, M. and Taylor, S. (2020) Armstrong’s handbook of human resource management practice. 15th edition. London, United Kingdom </w:t>
      </w:r>
      <w:r w:rsidR="00F060CE">
        <w:t>;</w:t>
      </w:r>
      <w:r w:rsidRPr="00AC46E3">
        <w:t xml:space="preserve"> KoganPage.</w:t>
      </w:r>
    </w:p>
    <w:p w14:paraId="5F534EF1" w14:textId="7753AAB0" w:rsidR="00B314E7" w:rsidRDefault="00B314E7" w:rsidP="007D34B9">
      <w:pPr>
        <w:spacing w:line="360" w:lineRule="auto"/>
      </w:pPr>
      <w:r w:rsidRPr="007D34B9">
        <w:t xml:space="preserve">Della Corte, V., </w:t>
      </w:r>
      <w:r>
        <w:t>(</w:t>
      </w:r>
      <w:r w:rsidRPr="007D34B9">
        <w:t>2016</w:t>
      </w:r>
      <w:r>
        <w:t>)</w:t>
      </w:r>
      <w:r w:rsidRPr="007D34B9">
        <w:t xml:space="preserve"> The strategic environment of hotel chains. In </w:t>
      </w:r>
      <w:r w:rsidRPr="007D34B9">
        <w:rPr>
          <w:i/>
          <w:iCs/>
        </w:rPr>
        <w:t>The Routledge Handbook of Hotel Chain Management</w:t>
      </w:r>
      <w:r w:rsidRPr="007D34B9">
        <w:t> (pp. 57-68). Routledge.</w:t>
      </w:r>
    </w:p>
    <w:p w14:paraId="1A085F27" w14:textId="3777942C" w:rsidR="00B314E7" w:rsidRDefault="00B314E7" w:rsidP="007D34B9">
      <w:pPr>
        <w:spacing w:line="360" w:lineRule="auto"/>
      </w:pPr>
      <w:r w:rsidRPr="007D34B9">
        <w:t xml:space="preserve">DESSAINT, I., </w:t>
      </w:r>
      <w:r>
        <w:t>(</w:t>
      </w:r>
      <w:r w:rsidRPr="007D34B9">
        <w:t>2017</w:t>
      </w:r>
      <w:r>
        <w:t>)</w:t>
      </w:r>
      <w:r w:rsidRPr="007D34B9">
        <w:t> </w:t>
      </w:r>
      <w:r w:rsidRPr="007D34B9">
        <w:rPr>
          <w:i/>
          <w:iCs/>
        </w:rPr>
        <w:t>COSI’S HOTELS NEW MARKETING STRATEGY DEDICATED TO MILLENNIALS GENERATION</w:t>
      </w:r>
      <w:r w:rsidRPr="007D34B9">
        <w:t> (Doctoral dissertation, STAMFORD INTERNATIONAL UNIVERSITY).</w:t>
      </w:r>
    </w:p>
    <w:p w14:paraId="4E370859" w14:textId="2B5A0400" w:rsidR="00B314E7" w:rsidRDefault="00B314E7" w:rsidP="007D34B9">
      <w:pPr>
        <w:spacing w:line="360" w:lineRule="auto"/>
      </w:pPr>
      <w:r w:rsidRPr="007D34B9">
        <w:t xml:space="preserve">Eschenbrenner, B., Zlatic, A., Bechtel, M., Collins, B., Straley, C. and Gubbels, G., </w:t>
      </w:r>
      <w:r>
        <w:t>(</w:t>
      </w:r>
      <w:r w:rsidRPr="007D34B9">
        <w:t>2023</w:t>
      </w:r>
      <w:r>
        <w:t>)</w:t>
      </w:r>
      <w:r w:rsidRPr="007D34B9">
        <w:t xml:space="preserve"> Marriott International: A Managerial Strategic Audit.</w:t>
      </w:r>
    </w:p>
    <w:p w14:paraId="30482C7A" w14:textId="77777777" w:rsidR="00B314E7" w:rsidRDefault="00B314E7" w:rsidP="00AC46E3">
      <w:pPr>
        <w:spacing w:line="360" w:lineRule="auto"/>
      </w:pPr>
      <w:r w:rsidRPr="00AC46E3">
        <w:t>Friedman, A. (2012) Continuing professional development: lifelong learning of millions. London: Routledge.</w:t>
      </w:r>
    </w:p>
    <w:p w14:paraId="5BDF1E9C" w14:textId="77777777" w:rsidR="00B314E7" w:rsidRDefault="00B314E7" w:rsidP="00AC46E3">
      <w:pPr>
        <w:spacing w:line="360" w:lineRule="auto"/>
      </w:pPr>
      <w:r w:rsidRPr="00AC46E3">
        <w:t>Gallagher, K. (2016) Essential study and employment skills for business and management students. Oxford: Oxford University Press.</w:t>
      </w:r>
    </w:p>
    <w:p w14:paraId="19A61BCB" w14:textId="77777777" w:rsidR="00B314E7" w:rsidRDefault="00B314E7" w:rsidP="00AC46E3">
      <w:pPr>
        <w:spacing w:line="360" w:lineRule="auto"/>
      </w:pPr>
      <w:r w:rsidRPr="00AC46E3">
        <w:t>Horn, R. (2009) The business skills handbook. London: Chartered Institute of Personnel and Development.</w:t>
      </w:r>
    </w:p>
    <w:p w14:paraId="1484FB6A" w14:textId="492713FB" w:rsidR="00B314E7" w:rsidRDefault="00B314E7" w:rsidP="00AC46E3">
      <w:pPr>
        <w:spacing w:line="360" w:lineRule="auto"/>
      </w:pPr>
      <w:r w:rsidRPr="00AC46E3">
        <w:t>Johnston, R. Clark, G. Shulver, M (2012) Service Operations Management,</w:t>
      </w:r>
      <w:r w:rsidR="00F060CE">
        <w:t xml:space="preserve"> </w:t>
      </w:r>
      <w:r w:rsidRPr="00AC46E3">
        <w:t>Pearson, London</w:t>
      </w:r>
    </w:p>
    <w:p w14:paraId="4CADBB9E" w14:textId="72C491A5" w:rsidR="00B314E7" w:rsidRDefault="00B314E7" w:rsidP="007D34B9">
      <w:pPr>
        <w:spacing w:line="360" w:lineRule="auto"/>
      </w:pPr>
      <w:r w:rsidRPr="007D34B9">
        <w:t xml:space="preserve">Liu, Q., </w:t>
      </w:r>
      <w:r>
        <w:t>(</w:t>
      </w:r>
      <w:r w:rsidRPr="007D34B9">
        <w:t>2022</w:t>
      </w:r>
      <w:r>
        <w:t>)</w:t>
      </w:r>
      <w:r w:rsidRPr="007D34B9">
        <w:t xml:space="preserve"> December. Development Trend of Hilton in the Post Epidemic Era and Development Suggestions Based on Quantitative and Qualitative Analysis Model. In </w:t>
      </w:r>
      <w:r w:rsidRPr="007D34B9">
        <w:rPr>
          <w:i/>
          <w:iCs/>
        </w:rPr>
        <w:t>2022 2nd International Conference on Economic Development and Business Culture (ICEDBC 2022)</w:t>
      </w:r>
      <w:r w:rsidRPr="007D34B9">
        <w:t> (pp. 1223-1229). Atlantis Press.</w:t>
      </w:r>
    </w:p>
    <w:p w14:paraId="40037963" w14:textId="77777777" w:rsidR="00B314E7" w:rsidRDefault="00B314E7" w:rsidP="00AC46E3">
      <w:pPr>
        <w:spacing w:line="360" w:lineRule="auto"/>
      </w:pPr>
      <w:r w:rsidRPr="00AC46E3">
        <w:t>Marchington, M. and Wilkinson, A. (2016) Human resource management at work. 6th ed. London: Chartered Institute of Personnel and Development.</w:t>
      </w:r>
    </w:p>
    <w:p w14:paraId="60548E66" w14:textId="79DA3E3A" w:rsidR="00B314E7" w:rsidRDefault="00B314E7" w:rsidP="00AC46E3">
      <w:pPr>
        <w:spacing w:line="360" w:lineRule="auto"/>
      </w:pPr>
      <w:r w:rsidRPr="00AC46E3">
        <w:lastRenderedPageBreak/>
        <w:t>Murton, A. Inman, M., O’Sullivan, N. (2010) Unlocking Human Resource Management, Hodder Education</w:t>
      </w:r>
    </w:p>
    <w:p w14:paraId="26E7CB2E" w14:textId="58EE4DAF" w:rsidR="00B314E7" w:rsidRDefault="00B314E7" w:rsidP="007D34B9">
      <w:pPr>
        <w:spacing w:line="360" w:lineRule="auto"/>
      </w:pPr>
      <w:r w:rsidRPr="007D34B9">
        <w:t xml:space="preserve">Serdyuk, A., </w:t>
      </w:r>
      <w:r>
        <w:t>(</w:t>
      </w:r>
      <w:r w:rsidRPr="007D34B9">
        <w:t>2023</w:t>
      </w:r>
      <w:r>
        <w:t>)</w:t>
      </w:r>
      <w:r w:rsidRPr="007D34B9">
        <w:t> </w:t>
      </w:r>
      <w:r w:rsidRPr="007D34B9">
        <w:rPr>
          <w:i/>
          <w:iCs/>
        </w:rPr>
        <w:t xml:space="preserve">Main factors of the external environment of the </w:t>
      </w:r>
      <w:r w:rsidR="00F060CE">
        <w:rPr>
          <w:i/>
          <w:iCs/>
        </w:rPr>
        <w:t>organization</w:t>
      </w:r>
      <w:r w:rsidRPr="007D34B9">
        <w:rPr>
          <w:i/>
          <w:iCs/>
        </w:rPr>
        <w:t xml:space="preserve"> and evaluated of environmental factors (based on practical aspects at the hotel" Time" enterprise case)</w:t>
      </w:r>
      <w:r w:rsidRPr="007D34B9">
        <w:t> (Doctoral dissertation, Private Higher Educational Establishment-Institute “Ukrainian-American Concordia University").</w:t>
      </w:r>
    </w:p>
    <w:p w14:paraId="256A5B4F" w14:textId="7368A759" w:rsidR="00B314E7" w:rsidRDefault="00B314E7" w:rsidP="00AC46E3">
      <w:pPr>
        <w:spacing w:line="360" w:lineRule="auto"/>
      </w:pPr>
      <w:r w:rsidRPr="00AC46E3">
        <w:t>Torrington, D, Hall, L, Atkinson, C, &amp; Taylor, S (2020) Human Resource Management PDF EBook, Pearson Education, Limited, Harlow. Available from: ProQuest Ebook Central.</w:t>
      </w:r>
    </w:p>
    <w:p w14:paraId="58385C68" w14:textId="77777777" w:rsidR="007D34B9" w:rsidRPr="00820378" w:rsidRDefault="007D34B9" w:rsidP="007D34B9">
      <w:pPr>
        <w:spacing w:line="360" w:lineRule="auto"/>
        <w:rPr>
          <w:lang w:val="en-US"/>
        </w:rPr>
      </w:pPr>
    </w:p>
    <w:p w14:paraId="36D60BE1" w14:textId="77777777" w:rsidR="00820378" w:rsidRPr="00021416" w:rsidRDefault="00820378" w:rsidP="009E545C">
      <w:pPr>
        <w:spacing w:line="360" w:lineRule="auto"/>
        <w:rPr>
          <w:lang w:val="en-US"/>
        </w:rPr>
      </w:pPr>
    </w:p>
    <w:sectPr w:rsidR="00820378" w:rsidRPr="00021416">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018672" w14:textId="77777777" w:rsidR="00AE14B6" w:rsidRDefault="00AE14B6" w:rsidP="006D04C5">
      <w:pPr>
        <w:spacing w:after="0"/>
      </w:pPr>
      <w:r>
        <w:separator/>
      </w:r>
    </w:p>
  </w:endnote>
  <w:endnote w:type="continuationSeparator" w:id="0">
    <w:p w14:paraId="3F2E0348" w14:textId="77777777" w:rsidR="00AE14B6" w:rsidRDefault="00AE14B6" w:rsidP="006D04C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16811388"/>
      <w:docPartObj>
        <w:docPartGallery w:val="Page Numbers (Bottom of Page)"/>
        <w:docPartUnique/>
      </w:docPartObj>
    </w:sdtPr>
    <w:sdtEndPr>
      <w:rPr>
        <w:noProof/>
      </w:rPr>
    </w:sdtEndPr>
    <w:sdtContent>
      <w:p w14:paraId="4C2D76CB" w14:textId="4DD81AF6" w:rsidR="006D04C5" w:rsidRDefault="006D04C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B70F235" w14:textId="77777777" w:rsidR="006D04C5" w:rsidRDefault="006D04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35F712" w14:textId="77777777" w:rsidR="00AE14B6" w:rsidRDefault="00AE14B6" w:rsidP="006D04C5">
      <w:pPr>
        <w:spacing w:after="0"/>
      </w:pPr>
      <w:r>
        <w:separator/>
      </w:r>
    </w:p>
  </w:footnote>
  <w:footnote w:type="continuationSeparator" w:id="0">
    <w:p w14:paraId="1143516C" w14:textId="77777777" w:rsidR="00AE14B6" w:rsidRDefault="00AE14B6" w:rsidP="006D04C5">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115551"/>
    <w:multiLevelType w:val="multilevel"/>
    <w:tmpl w:val="A3A802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8252D0"/>
    <w:multiLevelType w:val="hybridMultilevel"/>
    <w:tmpl w:val="8AE86C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D426C26"/>
    <w:multiLevelType w:val="multilevel"/>
    <w:tmpl w:val="8152A9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E886050"/>
    <w:multiLevelType w:val="hybridMultilevel"/>
    <w:tmpl w:val="4E686E1A"/>
    <w:lvl w:ilvl="0" w:tplc="B0C8540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7102937"/>
    <w:multiLevelType w:val="hybridMultilevel"/>
    <w:tmpl w:val="D97C22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7762BB1"/>
    <w:multiLevelType w:val="multilevel"/>
    <w:tmpl w:val="D20CAA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64B4FF9"/>
    <w:multiLevelType w:val="multilevel"/>
    <w:tmpl w:val="A4CA88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8753D7E"/>
    <w:multiLevelType w:val="multilevel"/>
    <w:tmpl w:val="A1DA96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148566A"/>
    <w:multiLevelType w:val="multilevel"/>
    <w:tmpl w:val="F1D052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A080F55"/>
    <w:multiLevelType w:val="multilevel"/>
    <w:tmpl w:val="DFB48A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D831388"/>
    <w:multiLevelType w:val="multilevel"/>
    <w:tmpl w:val="0DBC3F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89746913">
    <w:abstractNumId w:val="9"/>
  </w:num>
  <w:num w:numId="2" w16cid:durableId="1363943251">
    <w:abstractNumId w:val="6"/>
  </w:num>
  <w:num w:numId="3" w16cid:durableId="519245896">
    <w:abstractNumId w:val="10"/>
  </w:num>
  <w:num w:numId="4" w16cid:durableId="1390109491">
    <w:abstractNumId w:val="7"/>
  </w:num>
  <w:num w:numId="5" w16cid:durableId="1695881966">
    <w:abstractNumId w:val="5"/>
  </w:num>
  <w:num w:numId="6" w16cid:durableId="59644490">
    <w:abstractNumId w:val="2"/>
  </w:num>
  <w:num w:numId="7" w16cid:durableId="645936604">
    <w:abstractNumId w:val="0"/>
  </w:num>
  <w:num w:numId="8" w16cid:durableId="497816773">
    <w:abstractNumId w:val="8"/>
  </w:num>
  <w:num w:numId="9" w16cid:durableId="1309943934">
    <w:abstractNumId w:val="4"/>
  </w:num>
  <w:num w:numId="10" w16cid:durableId="1848982596">
    <w:abstractNumId w:val="1"/>
  </w:num>
  <w:num w:numId="11" w16cid:durableId="867346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1416"/>
    <w:rsid w:val="00021416"/>
    <w:rsid w:val="0005524B"/>
    <w:rsid w:val="000857D9"/>
    <w:rsid w:val="000F087F"/>
    <w:rsid w:val="00196588"/>
    <w:rsid w:val="001D095C"/>
    <w:rsid w:val="001E007C"/>
    <w:rsid w:val="001F6386"/>
    <w:rsid w:val="002D7BBD"/>
    <w:rsid w:val="002E7B92"/>
    <w:rsid w:val="002F00F6"/>
    <w:rsid w:val="002F076C"/>
    <w:rsid w:val="0031762D"/>
    <w:rsid w:val="00366FE5"/>
    <w:rsid w:val="004041E2"/>
    <w:rsid w:val="005C05F3"/>
    <w:rsid w:val="005F28E6"/>
    <w:rsid w:val="00677C9E"/>
    <w:rsid w:val="006D04C5"/>
    <w:rsid w:val="0071211C"/>
    <w:rsid w:val="00715969"/>
    <w:rsid w:val="00792843"/>
    <w:rsid w:val="007A328E"/>
    <w:rsid w:val="007A385F"/>
    <w:rsid w:val="007D34B9"/>
    <w:rsid w:val="007F47D8"/>
    <w:rsid w:val="00820378"/>
    <w:rsid w:val="008A5124"/>
    <w:rsid w:val="008B52C3"/>
    <w:rsid w:val="00907B09"/>
    <w:rsid w:val="009E545C"/>
    <w:rsid w:val="009F69E6"/>
    <w:rsid w:val="00A11B1D"/>
    <w:rsid w:val="00A87C7C"/>
    <w:rsid w:val="00AC46E3"/>
    <w:rsid w:val="00AE14B6"/>
    <w:rsid w:val="00AF17BD"/>
    <w:rsid w:val="00B314E7"/>
    <w:rsid w:val="00B408E9"/>
    <w:rsid w:val="00BD0E14"/>
    <w:rsid w:val="00BE284A"/>
    <w:rsid w:val="00C87468"/>
    <w:rsid w:val="00CC495C"/>
    <w:rsid w:val="00CD3963"/>
    <w:rsid w:val="00D03C5A"/>
    <w:rsid w:val="00D04199"/>
    <w:rsid w:val="00D24AF6"/>
    <w:rsid w:val="00F060CE"/>
    <w:rsid w:val="00F37563"/>
    <w:rsid w:val="00F927E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41FA8D"/>
  <w15:chartTrackingRefBased/>
  <w15:docId w15:val="{218961A5-1A38-4BD4-9A5E-BA4044CF27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00" w:afterAutospacing="1"/>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52C3"/>
    <w:rPr>
      <w:rFonts w:ascii="Arial" w:hAnsi="Arial"/>
      <w:kern w:val="2"/>
      <w:sz w:val="24"/>
      <w:lang w:val="en-GB"/>
      <w14:ligatures w14:val="standardContextual"/>
    </w:rPr>
  </w:style>
  <w:style w:type="paragraph" w:styleId="Heading1">
    <w:name w:val="heading 1"/>
    <w:basedOn w:val="Normal"/>
    <w:next w:val="Normal"/>
    <w:link w:val="Heading1Char"/>
    <w:autoRedefine/>
    <w:uiPriority w:val="9"/>
    <w:qFormat/>
    <w:rsid w:val="00BD0E14"/>
    <w:pPr>
      <w:keepNext/>
      <w:keepLines/>
      <w:spacing w:before="240" w:after="240"/>
      <w:outlineLvl w:val="0"/>
    </w:pPr>
    <w:rPr>
      <w:rFonts w:eastAsiaTheme="majorEastAsia" w:cstheme="majorBidi"/>
      <w:b/>
      <w:color w:val="2F5496" w:themeColor="accent1" w:themeShade="BF"/>
      <w:kern w:val="0"/>
      <w:sz w:val="28"/>
      <w:szCs w:val="32"/>
      <w:lang w:val="en-US"/>
      <w14:ligatures w14:val="none"/>
    </w:rPr>
  </w:style>
  <w:style w:type="paragraph" w:styleId="Heading2">
    <w:name w:val="heading 2"/>
    <w:basedOn w:val="Normal"/>
    <w:next w:val="Normal"/>
    <w:link w:val="Heading2Char"/>
    <w:autoRedefine/>
    <w:uiPriority w:val="9"/>
    <w:unhideWhenUsed/>
    <w:qFormat/>
    <w:rsid w:val="007A328E"/>
    <w:pPr>
      <w:keepNext/>
      <w:keepLines/>
      <w:spacing w:before="120" w:after="120" w:line="360" w:lineRule="auto"/>
      <w:outlineLvl w:val="1"/>
    </w:pPr>
    <w:rPr>
      <w:rFonts w:eastAsiaTheme="majorEastAsia" w:cstheme="majorBidi"/>
      <w:b/>
      <w:color w:val="4472C4" w:themeColor="accent1"/>
      <w:kern w:val="0"/>
      <w:szCs w:val="26"/>
      <w:lang w:val="en-US"/>
      <w14:ligatures w14:val="none"/>
    </w:rPr>
  </w:style>
  <w:style w:type="paragraph" w:styleId="Heading3">
    <w:name w:val="heading 3"/>
    <w:basedOn w:val="Normal"/>
    <w:next w:val="Normal"/>
    <w:link w:val="Heading3Char"/>
    <w:autoRedefine/>
    <w:uiPriority w:val="9"/>
    <w:unhideWhenUsed/>
    <w:qFormat/>
    <w:rsid w:val="00D04199"/>
    <w:pPr>
      <w:framePr w:wrap="notBeside" w:vAnchor="text" w:hAnchor="text" w:y="1"/>
      <w:pBdr>
        <w:top w:val="single" w:sz="6" w:space="2" w:color="4472C4" w:themeColor="accent1"/>
      </w:pBdr>
      <w:spacing w:before="300" w:line="276" w:lineRule="auto"/>
      <w:outlineLvl w:val="2"/>
    </w:pPr>
    <w:rPr>
      <w:b/>
      <w:caps/>
      <w:spacing w:val="15"/>
      <w:sz w:val="28"/>
    </w:rPr>
  </w:style>
  <w:style w:type="paragraph" w:styleId="Heading4">
    <w:name w:val="heading 4"/>
    <w:basedOn w:val="Normal"/>
    <w:next w:val="Normal"/>
    <w:link w:val="Heading4Char"/>
    <w:uiPriority w:val="9"/>
    <w:unhideWhenUsed/>
    <w:qFormat/>
    <w:rsid w:val="007F47D8"/>
    <w:pPr>
      <w:keepNext/>
      <w:keepLines/>
      <w:spacing w:before="40"/>
      <w:outlineLvl w:val="3"/>
    </w:pPr>
    <w:rPr>
      <w:rFonts w:asciiTheme="majorHAnsi" w:eastAsiaTheme="majorEastAsia" w:hAnsiTheme="majorHAnsi" w:cstheme="majorBidi"/>
      <w:b/>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0E14"/>
    <w:rPr>
      <w:rFonts w:ascii="Arial" w:eastAsiaTheme="majorEastAsia" w:hAnsi="Arial" w:cstheme="majorBidi"/>
      <w:b/>
      <w:color w:val="2F5496" w:themeColor="accent1" w:themeShade="BF"/>
      <w:sz w:val="28"/>
      <w:szCs w:val="32"/>
    </w:rPr>
  </w:style>
  <w:style w:type="character" w:customStyle="1" w:styleId="Heading2Char">
    <w:name w:val="Heading 2 Char"/>
    <w:basedOn w:val="DefaultParagraphFont"/>
    <w:link w:val="Heading2"/>
    <w:uiPriority w:val="9"/>
    <w:rsid w:val="007A328E"/>
    <w:rPr>
      <w:rFonts w:ascii="Arial" w:eastAsiaTheme="majorEastAsia" w:hAnsi="Arial" w:cstheme="majorBidi"/>
      <w:b/>
      <w:color w:val="4472C4" w:themeColor="accent1"/>
      <w:sz w:val="24"/>
      <w:szCs w:val="26"/>
    </w:rPr>
  </w:style>
  <w:style w:type="character" w:customStyle="1" w:styleId="Heading3Char">
    <w:name w:val="Heading 3 Char"/>
    <w:basedOn w:val="DefaultParagraphFont"/>
    <w:link w:val="Heading3"/>
    <w:uiPriority w:val="9"/>
    <w:rsid w:val="00D04199"/>
    <w:rPr>
      <w:b/>
      <w:caps/>
      <w:spacing w:val="15"/>
      <w:sz w:val="28"/>
    </w:rPr>
  </w:style>
  <w:style w:type="paragraph" w:styleId="Title">
    <w:name w:val="Title"/>
    <w:basedOn w:val="Normal"/>
    <w:next w:val="Normal"/>
    <w:link w:val="TitleChar"/>
    <w:autoRedefine/>
    <w:uiPriority w:val="10"/>
    <w:qFormat/>
    <w:rsid w:val="007A385F"/>
    <w:pPr>
      <w:contextualSpacing/>
      <w:jc w:val="center"/>
    </w:pPr>
    <w:rPr>
      <w:rFonts w:asciiTheme="majorHAnsi" w:eastAsiaTheme="majorEastAsia" w:hAnsiTheme="majorHAnsi" w:cstheme="majorBidi"/>
      <w:b/>
      <w:spacing w:val="-10"/>
      <w:kern w:val="28"/>
      <w:sz w:val="56"/>
      <w:szCs w:val="56"/>
    </w:rPr>
  </w:style>
  <w:style w:type="character" w:customStyle="1" w:styleId="TitleChar">
    <w:name w:val="Title Char"/>
    <w:basedOn w:val="DefaultParagraphFont"/>
    <w:link w:val="Title"/>
    <w:uiPriority w:val="10"/>
    <w:rsid w:val="007A385F"/>
    <w:rPr>
      <w:rFonts w:asciiTheme="majorHAnsi" w:eastAsiaTheme="majorEastAsia" w:hAnsiTheme="majorHAnsi" w:cstheme="majorBidi"/>
      <w:b/>
      <w:spacing w:val="-10"/>
      <w:kern w:val="28"/>
      <w:sz w:val="56"/>
      <w:szCs w:val="56"/>
    </w:rPr>
  </w:style>
  <w:style w:type="character" w:customStyle="1" w:styleId="Heading4Char">
    <w:name w:val="Heading 4 Char"/>
    <w:basedOn w:val="DefaultParagraphFont"/>
    <w:link w:val="Heading4"/>
    <w:uiPriority w:val="9"/>
    <w:rsid w:val="007F47D8"/>
    <w:rPr>
      <w:rFonts w:asciiTheme="majorHAnsi" w:eastAsiaTheme="majorEastAsia" w:hAnsiTheme="majorHAnsi" w:cstheme="majorBidi"/>
      <w:b/>
      <w:iCs/>
      <w:color w:val="2F5496" w:themeColor="accent1" w:themeShade="BF"/>
      <w:kern w:val="2"/>
      <w:sz w:val="24"/>
      <w:lang w:val="en-GB"/>
      <w14:ligatures w14:val="standardContextual"/>
    </w:rPr>
  </w:style>
  <w:style w:type="paragraph" w:styleId="TOCHeading">
    <w:name w:val="TOC Heading"/>
    <w:basedOn w:val="Heading1"/>
    <w:next w:val="Normal"/>
    <w:uiPriority w:val="39"/>
    <w:unhideWhenUsed/>
    <w:qFormat/>
    <w:rsid w:val="00366FE5"/>
    <w:pPr>
      <w:spacing w:after="0" w:afterAutospacing="0" w:line="259" w:lineRule="auto"/>
      <w:jc w:val="left"/>
      <w:outlineLvl w:val="9"/>
    </w:pPr>
    <w:rPr>
      <w:rFonts w:asciiTheme="majorHAnsi" w:hAnsiTheme="majorHAnsi"/>
      <w:b w:val="0"/>
      <w:sz w:val="32"/>
    </w:rPr>
  </w:style>
  <w:style w:type="paragraph" w:styleId="TOC1">
    <w:name w:val="toc 1"/>
    <w:basedOn w:val="Normal"/>
    <w:next w:val="Normal"/>
    <w:autoRedefine/>
    <w:uiPriority w:val="39"/>
    <w:unhideWhenUsed/>
    <w:rsid w:val="00366FE5"/>
  </w:style>
  <w:style w:type="paragraph" w:styleId="TOC2">
    <w:name w:val="toc 2"/>
    <w:basedOn w:val="Normal"/>
    <w:next w:val="Normal"/>
    <w:autoRedefine/>
    <w:uiPriority w:val="39"/>
    <w:unhideWhenUsed/>
    <w:rsid w:val="00366FE5"/>
    <w:pPr>
      <w:ind w:left="240"/>
    </w:pPr>
  </w:style>
  <w:style w:type="character" w:styleId="Hyperlink">
    <w:name w:val="Hyperlink"/>
    <w:basedOn w:val="DefaultParagraphFont"/>
    <w:uiPriority w:val="99"/>
    <w:unhideWhenUsed/>
    <w:rsid w:val="00366FE5"/>
    <w:rPr>
      <w:color w:val="0563C1" w:themeColor="hyperlink"/>
      <w:u w:val="single"/>
    </w:rPr>
  </w:style>
  <w:style w:type="paragraph" w:styleId="Header">
    <w:name w:val="header"/>
    <w:basedOn w:val="Normal"/>
    <w:link w:val="HeaderChar"/>
    <w:uiPriority w:val="99"/>
    <w:unhideWhenUsed/>
    <w:rsid w:val="006D04C5"/>
    <w:pPr>
      <w:tabs>
        <w:tab w:val="center" w:pos="4680"/>
        <w:tab w:val="right" w:pos="9360"/>
      </w:tabs>
      <w:spacing w:after="0"/>
    </w:pPr>
  </w:style>
  <w:style w:type="character" w:customStyle="1" w:styleId="HeaderChar">
    <w:name w:val="Header Char"/>
    <w:basedOn w:val="DefaultParagraphFont"/>
    <w:link w:val="Header"/>
    <w:uiPriority w:val="99"/>
    <w:rsid w:val="006D04C5"/>
    <w:rPr>
      <w:rFonts w:ascii="Arial" w:hAnsi="Arial"/>
      <w:kern w:val="2"/>
      <w:sz w:val="24"/>
      <w:lang w:val="en-GB"/>
      <w14:ligatures w14:val="standardContextual"/>
    </w:rPr>
  </w:style>
  <w:style w:type="paragraph" w:styleId="Footer">
    <w:name w:val="footer"/>
    <w:basedOn w:val="Normal"/>
    <w:link w:val="FooterChar"/>
    <w:uiPriority w:val="99"/>
    <w:unhideWhenUsed/>
    <w:rsid w:val="006D04C5"/>
    <w:pPr>
      <w:tabs>
        <w:tab w:val="center" w:pos="4680"/>
        <w:tab w:val="right" w:pos="9360"/>
      </w:tabs>
      <w:spacing w:after="0"/>
    </w:pPr>
  </w:style>
  <w:style w:type="character" w:customStyle="1" w:styleId="FooterChar">
    <w:name w:val="Footer Char"/>
    <w:basedOn w:val="DefaultParagraphFont"/>
    <w:link w:val="Footer"/>
    <w:uiPriority w:val="99"/>
    <w:rsid w:val="006D04C5"/>
    <w:rPr>
      <w:rFonts w:ascii="Arial" w:hAnsi="Arial"/>
      <w:kern w:val="2"/>
      <w:sz w:val="24"/>
      <w:lang w:val="en-GB"/>
      <w14:ligatures w14:val="standardContextual"/>
    </w:rPr>
  </w:style>
  <w:style w:type="paragraph" w:styleId="ListParagraph">
    <w:name w:val="List Paragraph"/>
    <w:basedOn w:val="Normal"/>
    <w:uiPriority w:val="34"/>
    <w:qFormat/>
    <w:rsid w:val="009F69E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4460434">
      <w:bodyDiv w:val="1"/>
      <w:marLeft w:val="0"/>
      <w:marRight w:val="0"/>
      <w:marTop w:val="0"/>
      <w:marBottom w:val="0"/>
      <w:divBdr>
        <w:top w:val="none" w:sz="0" w:space="0" w:color="auto"/>
        <w:left w:val="none" w:sz="0" w:space="0" w:color="auto"/>
        <w:bottom w:val="none" w:sz="0" w:space="0" w:color="auto"/>
        <w:right w:val="none" w:sz="0" w:space="0" w:color="auto"/>
      </w:divBdr>
    </w:div>
    <w:div w:id="469396679">
      <w:bodyDiv w:val="1"/>
      <w:marLeft w:val="0"/>
      <w:marRight w:val="0"/>
      <w:marTop w:val="0"/>
      <w:marBottom w:val="0"/>
      <w:divBdr>
        <w:top w:val="none" w:sz="0" w:space="0" w:color="auto"/>
        <w:left w:val="none" w:sz="0" w:space="0" w:color="auto"/>
        <w:bottom w:val="none" w:sz="0" w:space="0" w:color="auto"/>
        <w:right w:val="none" w:sz="0" w:space="0" w:color="auto"/>
      </w:divBdr>
    </w:div>
    <w:div w:id="762142879">
      <w:bodyDiv w:val="1"/>
      <w:marLeft w:val="0"/>
      <w:marRight w:val="0"/>
      <w:marTop w:val="0"/>
      <w:marBottom w:val="0"/>
      <w:divBdr>
        <w:top w:val="none" w:sz="0" w:space="0" w:color="auto"/>
        <w:left w:val="none" w:sz="0" w:space="0" w:color="auto"/>
        <w:bottom w:val="none" w:sz="0" w:space="0" w:color="auto"/>
        <w:right w:val="none" w:sz="0" w:space="0" w:color="auto"/>
      </w:divBdr>
    </w:div>
    <w:div w:id="805658283">
      <w:bodyDiv w:val="1"/>
      <w:marLeft w:val="0"/>
      <w:marRight w:val="0"/>
      <w:marTop w:val="0"/>
      <w:marBottom w:val="0"/>
      <w:divBdr>
        <w:top w:val="none" w:sz="0" w:space="0" w:color="auto"/>
        <w:left w:val="none" w:sz="0" w:space="0" w:color="auto"/>
        <w:bottom w:val="none" w:sz="0" w:space="0" w:color="auto"/>
        <w:right w:val="none" w:sz="0" w:space="0" w:color="auto"/>
      </w:divBdr>
    </w:div>
    <w:div w:id="816340659">
      <w:bodyDiv w:val="1"/>
      <w:marLeft w:val="0"/>
      <w:marRight w:val="0"/>
      <w:marTop w:val="0"/>
      <w:marBottom w:val="0"/>
      <w:divBdr>
        <w:top w:val="none" w:sz="0" w:space="0" w:color="auto"/>
        <w:left w:val="none" w:sz="0" w:space="0" w:color="auto"/>
        <w:bottom w:val="none" w:sz="0" w:space="0" w:color="auto"/>
        <w:right w:val="none" w:sz="0" w:space="0" w:color="auto"/>
      </w:divBdr>
    </w:div>
    <w:div w:id="933441063">
      <w:bodyDiv w:val="1"/>
      <w:marLeft w:val="0"/>
      <w:marRight w:val="0"/>
      <w:marTop w:val="0"/>
      <w:marBottom w:val="0"/>
      <w:divBdr>
        <w:top w:val="none" w:sz="0" w:space="0" w:color="auto"/>
        <w:left w:val="none" w:sz="0" w:space="0" w:color="auto"/>
        <w:bottom w:val="none" w:sz="0" w:space="0" w:color="auto"/>
        <w:right w:val="none" w:sz="0" w:space="0" w:color="auto"/>
      </w:divBdr>
    </w:div>
    <w:div w:id="1066027202">
      <w:bodyDiv w:val="1"/>
      <w:marLeft w:val="0"/>
      <w:marRight w:val="0"/>
      <w:marTop w:val="0"/>
      <w:marBottom w:val="0"/>
      <w:divBdr>
        <w:top w:val="none" w:sz="0" w:space="0" w:color="auto"/>
        <w:left w:val="none" w:sz="0" w:space="0" w:color="auto"/>
        <w:bottom w:val="none" w:sz="0" w:space="0" w:color="auto"/>
        <w:right w:val="none" w:sz="0" w:space="0" w:color="auto"/>
      </w:divBdr>
    </w:div>
    <w:div w:id="1111364591">
      <w:bodyDiv w:val="1"/>
      <w:marLeft w:val="0"/>
      <w:marRight w:val="0"/>
      <w:marTop w:val="0"/>
      <w:marBottom w:val="0"/>
      <w:divBdr>
        <w:top w:val="none" w:sz="0" w:space="0" w:color="auto"/>
        <w:left w:val="none" w:sz="0" w:space="0" w:color="auto"/>
        <w:bottom w:val="none" w:sz="0" w:space="0" w:color="auto"/>
        <w:right w:val="none" w:sz="0" w:space="0" w:color="auto"/>
      </w:divBdr>
    </w:div>
    <w:div w:id="1144812948">
      <w:bodyDiv w:val="1"/>
      <w:marLeft w:val="0"/>
      <w:marRight w:val="0"/>
      <w:marTop w:val="0"/>
      <w:marBottom w:val="0"/>
      <w:divBdr>
        <w:top w:val="none" w:sz="0" w:space="0" w:color="auto"/>
        <w:left w:val="none" w:sz="0" w:space="0" w:color="auto"/>
        <w:bottom w:val="none" w:sz="0" w:space="0" w:color="auto"/>
        <w:right w:val="none" w:sz="0" w:space="0" w:color="auto"/>
      </w:divBdr>
    </w:div>
    <w:div w:id="1162162568">
      <w:bodyDiv w:val="1"/>
      <w:marLeft w:val="0"/>
      <w:marRight w:val="0"/>
      <w:marTop w:val="0"/>
      <w:marBottom w:val="0"/>
      <w:divBdr>
        <w:top w:val="none" w:sz="0" w:space="0" w:color="auto"/>
        <w:left w:val="none" w:sz="0" w:space="0" w:color="auto"/>
        <w:bottom w:val="none" w:sz="0" w:space="0" w:color="auto"/>
        <w:right w:val="none" w:sz="0" w:space="0" w:color="auto"/>
      </w:divBdr>
    </w:div>
    <w:div w:id="1216819299">
      <w:bodyDiv w:val="1"/>
      <w:marLeft w:val="0"/>
      <w:marRight w:val="0"/>
      <w:marTop w:val="0"/>
      <w:marBottom w:val="0"/>
      <w:divBdr>
        <w:top w:val="none" w:sz="0" w:space="0" w:color="auto"/>
        <w:left w:val="none" w:sz="0" w:space="0" w:color="auto"/>
        <w:bottom w:val="none" w:sz="0" w:space="0" w:color="auto"/>
        <w:right w:val="none" w:sz="0" w:space="0" w:color="auto"/>
      </w:divBdr>
    </w:div>
    <w:div w:id="1531335126">
      <w:bodyDiv w:val="1"/>
      <w:marLeft w:val="0"/>
      <w:marRight w:val="0"/>
      <w:marTop w:val="0"/>
      <w:marBottom w:val="0"/>
      <w:divBdr>
        <w:top w:val="none" w:sz="0" w:space="0" w:color="auto"/>
        <w:left w:val="none" w:sz="0" w:space="0" w:color="auto"/>
        <w:bottom w:val="none" w:sz="0" w:space="0" w:color="auto"/>
        <w:right w:val="none" w:sz="0" w:space="0" w:color="auto"/>
      </w:divBdr>
    </w:div>
    <w:div w:id="1536964037">
      <w:bodyDiv w:val="1"/>
      <w:marLeft w:val="0"/>
      <w:marRight w:val="0"/>
      <w:marTop w:val="0"/>
      <w:marBottom w:val="0"/>
      <w:divBdr>
        <w:top w:val="none" w:sz="0" w:space="0" w:color="auto"/>
        <w:left w:val="none" w:sz="0" w:space="0" w:color="auto"/>
        <w:bottom w:val="none" w:sz="0" w:space="0" w:color="auto"/>
        <w:right w:val="none" w:sz="0" w:space="0" w:color="auto"/>
      </w:divBdr>
    </w:div>
    <w:div w:id="1542864800">
      <w:bodyDiv w:val="1"/>
      <w:marLeft w:val="0"/>
      <w:marRight w:val="0"/>
      <w:marTop w:val="0"/>
      <w:marBottom w:val="0"/>
      <w:divBdr>
        <w:top w:val="none" w:sz="0" w:space="0" w:color="auto"/>
        <w:left w:val="none" w:sz="0" w:space="0" w:color="auto"/>
        <w:bottom w:val="none" w:sz="0" w:space="0" w:color="auto"/>
        <w:right w:val="none" w:sz="0" w:space="0" w:color="auto"/>
      </w:divBdr>
    </w:div>
    <w:div w:id="1708943800">
      <w:bodyDiv w:val="1"/>
      <w:marLeft w:val="0"/>
      <w:marRight w:val="0"/>
      <w:marTop w:val="0"/>
      <w:marBottom w:val="0"/>
      <w:divBdr>
        <w:top w:val="none" w:sz="0" w:space="0" w:color="auto"/>
        <w:left w:val="none" w:sz="0" w:space="0" w:color="auto"/>
        <w:bottom w:val="none" w:sz="0" w:space="0" w:color="auto"/>
        <w:right w:val="none" w:sz="0" w:space="0" w:color="auto"/>
      </w:divBdr>
    </w:div>
    <w:div w:id="1721586930">
      <w:bodyDiv w:val="1"/>
      <w:marLeft w:val="0"/>
      <w:marRight w:val="0"/>
      <w:marTop w:val="0"/>
      <w:marBottom w:val="0"/>
      <w:divBdr>
        <w:top w:val="none" w:sz="0" w:space="0" w:color="auto"/>
        <w:left w:val="none" w:sz="0" w:space="0" w:color="auto"/>
        <w:bottom w:val="none" w:sz="0" w:space="0" w:color="auto"/>
        <w:right w:val="none" w:sz="0" w:space="0" w:color="auto"/>
      </w:divBdr>
    </w:div>
    <w:div w:id="1787196594">
      <w:bodyDiv w:val="1"/>
      <w:marLeft w:val="0"/>
      <w:marRight w:val="0"/>
      <w:marTop w:val="0"/>
      <w:marBottom w:val="0"/>
      <w:divBdr>
        <w:top w:val="none" w:sz="0" w:space="0" w:color="auto"/>
        <w:left w:val="none" w:sz="0" w:space="0" w:color="auto"/>
        <w:bottom w:val="none" w:sz="0" w:space="0" w:color="auto"/>
        <w:right w:val="none" w:sz="0" w:space="0" w:color="auto"/>
      </w:divBdr>
    </w:div>
    <w:div w:id="1844932486">
      <w:bodyDiv w:val="1"/>
      <w:marLeft w:val="0"/>
      <w:marRight w:val="0"/>
      <w:marTop w:val="0"/>
      <w:marBottom w:val="0"/>
      <w:divBdr>
        <w:top w:val="none" w:sz="0" w:space="0" w:color="auto"/>
        <w:left w:val="none" w:sz="0" w:space="0" w:color="auto"/>
        <w:bottom w:val="none" w:sz="0" w:space="0" w:color="auto"/>
        <w:right w:val="none" w:sz="0" w:space="0" w:color="auto"/>
      </w:divBdr>
    </w:div>
    <w:div w:id="1863979835">
      <w:bodyDiv w:val="1"/>
      <w:marLeft w:val="0"/>
      <w:marRight w:val="0"/>
      <w:marTop w:val="0"/>
      <w:marBottom w:val="0"/>
      <w:divBdr>
        <w:top w:val="none" w:sz="0" w:space="0" w:color="auto"/>
        <w:left w:val="none" w:sz="0" w:space="0" w:color="auto"/>
        <w:bottom w:val="none" w:sz="0" w:space="0" w:color="auto"/>
        <w:right w:val="none" w:sz="0" w:space="0" w:color="auto"/>
      </w:divBdr>
    </w:div>
    <w:div w:id="1993750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8DC2D7-393E-41BA-B08B-9B3B029C6C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13</Pages>
  <Words>2508</Words>
  <Characters>15900</Characters>
  <Application>Microsoft Office Word</Application>
  <DocSecurity>0</DocSecurity>
  <Lines>269</Lines>
  <Paragraphs>90</Paragraphs>
  <ScaleCrop>false</ScaleCrop>
  <HeadingPairs>
    <vt:vector size="4" baseType="variant">
      <vt:variant>
        <vt:lpstr>Title</vt:lpstr>
      </vt:variant>
      <vt:variant>
        <vt:i4>1</vt:i4>
      </vt:variant>
      <vt:variant>
        <vt:lpstr>Headings</vt:lpstr>
      </vt:variant>
      <vt:variant>
        <vt:i4>12</vt:i4>
      </vt:variant>
    </vt:vector>
  </HeadingPairs>
  <TitlesOfParts>
    <vt:vector size="13" baseType="lpstr">
      <vt:lpstr/>
      <vt:lpstr>Introduction</vt:lpstr>
      <vt:lpstr>    Background</vt:lpstr>
      <vt:lpstr>Discussion and Literature Review</vt:lpstr>
      <vt:lpstr>    Summary of Existing Research </vt:lpstr>
      <vt:lpstr>    PESTLE Analysis </vt:lpstr>
      <vt:lpstr>    Industry Workforce Trends </vt:lpstr>
      <vt:lpstr>    Emergence of different work modes in hospitality over past 5 years</vt:lpstr>
      <vt:lpstr>    Examples of employee performance management by major hotel brands</vt:lpstr>
      <vt:lpstr>    Potential Solutions </vt:lpstr>
      <vt:lpstr>Evaluation and Conclusions</vt:lpstr>
      <vt:lpstr>    Recommendations for Hilton Hotels &amp; Resorts </vt:lpstr>
      <vt:lpstr>References</vt:lpstr>
    </vt:vector>
  </TitlesOfParts>
  <Company/>
  <LinksUpToDate>false</LinksUpToDate>
  <CharactersWithSpaces>18438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Adrian Oprea (1714749)</cp:lastModifiedBy>
  <cp:revision>11</cp:revision>
  <dcterms:created xsi:type="dcterms:W3CDTF">2024-02-06T10:43:00Z</dcterms:created>
  <dcterms:modified xsi:type="dcterms:W3CDTF">2024-02-25T18:41:00Z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0e93866a-672a-4ec6-8794-dd8e2e0873b8</vt:lpwstr>
  </property>
</Properties>
</file>