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44CEA2C" w14:textId="77777777" w:rsidR="00E067A8" w:rsidRDefault="00ED5964">
      <w:r>
        <w:rPr>
          <w:noProof/>
        </w:rPr>
        <w:drawing>
          <wp:inline distT="0" distB="0" distL="0" distR="0" wp14:anchorId="5FDB66BD" wp14:editId="7F015ADD">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5C06044" w14:textId="77777777" w:rsidR="00ED5964" w:rsidRDefault="00ED5964"/>
    <w:p w14:paraId="5039F914" w14:textId="77777777" w:rsidR="00ED5964" w:rsidRDefault="00ED5964"/>
    <w:p w14:paraId="5B154F14" w14:textId="77777777" w:rsidR="006A5CFC" w:rsidRDefault="006A5CFC"/>
    <w:p w14:paraId="5B8791CC" w14:textId="77777777" w:rsidR="006A5CFC" w:rsidRDefault="006A5CFC"/>
    <w:p w14:paraId="7AF12FA6" w14:textId="77777777" w:rsidR="00ED5964" w:rsidRDefault="00ED5964"/>
    <w:p w14:paraId="11BDECC4" w14:textId="55A8A05C"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2F5C30">
        <w:rPr>
          <w:rFonts w:asciiTheme="minorBidi" w:hAnsiTheme="minorBidi"/>
          <w:sz w:val="28"/>
          <w:szCs w:val="28"/>
        </w:rPr>
        <w:t>Melania Sano Dias</w:t>
      </w:r>
    </w:p>
    <w:p w14:paraId="3E30DF9D" w14:textId="07C4A43B"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2F5C30">
        <w:rPr>
          <w:rFonts w:asciiTheme="minorBidi" w:hAnsiTheme="minorBidi"/>
          <w:sz w:val="28"/>
          <w:szCs w:val="28"/>
        </w:rPr>
        <w:t>2211689</w:t>
      </w:r>
    </w:p>
    <w:p w14:paraId="73FF5DA7" w14:textId="7D02195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2F5C30">
        <w:rPr>
          <w:rFonts w:asciiTheme="minorBidi" w:hAnsiTheme="minorBidi"/>
          <w:sz w:val="28"/>
          <w:szCs w:val="28"/>
        </w:rPr>
        <w:t>4001</w:t>
      </w:r>
    </w:p>
    <w:p w14:paraId="26B8C4C8" w14:textId="3C36F167"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2F5C30">
        <w:rPr>
          <w:rFonts w:asciiTheme="minorBidi" w:hAnsiTheme="minorBidi"/>
          <w:sz w:val="28"/>
          <w:szCs w:val="28"/>
        </w:rPr>
        <w:t xml:space="preserve">Academic and Employability Skills </w:t>
      </w:r>
    </w:p>
    <w:p w14:paraId="196202E7" w14:textId="2211046C"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2F5C30">
        <w:rPr>
          <w:rFonts w:asciiTheme="minorBidi" w:hAnsiTheme="minorBidi"/>
          <w:sz w:val="28"/>
          <w:szCs w:val="28"/>
        </w:rPr>
        <w:t xml:space="preserve">Oluwadamilola Tayo </w:t>
      </w:r>
    </w:p>
    <w:p w14:paraId="60160E04" w14:textId="77777777" w:rsidR="00ED5964" w:rsidRDefault="00ED5964" w:rsidP="00ED5964">
      <w:pPr>
        <w:jc w:val="both"/>
        <w:rPr>
          <w:rFonts w:asciiTheme="minorBidi" w:hAnsiTheme="minorBidi"/>
          <w:sz w:val="28"/>
          <w:szCs w:val="28"/>
        </w:rPr>
      </w:pPr>
    </w:p>
    <w:p w14:paraId="49248ED6" w14:textId="77777777" w:rsidR="00ED5964" w:rsidRDefault="00ED5964" w:rsidP="00ED5964">
      <w:pPr>
        <w:jc w:val="both"/>
        <w:rPr>
          <w:rFonts w:asciiTheme="minorBidi" w:hAnsiTheme="minorBidi"/>
          <w:sz w:val="28"/>
          <w:szCs w:val="28"/>
        </w:rPr>
      </w:pPr>
    </w:p>
    <w:p w14:paraId="1A888A5A" w14:textId="77777777" w:rsidR="00ED5964" w:rsidRDefault="00ED5964" w:rsidP="00ED5964">
      <w:pPr>
        <w:jc w:val="both"/>
        <w:rPr>
          <w:rFonts w:asciiTheme="minorBidi" w:hAnsiTheme="minorBidi"/>
          <w:sz w:val="28"/>
          <w:szCs w:val="28"/>
        </w:rPr>
      </w:pPr>
    </w:p>
    <w:p w14:paraId="033053AC" w14:textId="77777777" w:rsidR="00ED5964" w:rsidRDefault="00ED5964" w:rsidP="00ED5964">
      <w:pPr>
        <w:jc w:val="both"/>
        <w:rPr>
          <w:rFonts w:asciiTheme="minorBidi" w:hAnsiTheme="minorBidi"/>
          <w:sz w:val="28"/>
          <w:szCs w:val="28"/>
        </w:rPr>
      </w:pPr>
    </w:p>
    <w:p w14:paraId="7006B111" w14:textId="77777777" w:rsidR="00ED5964" w:rsidRDefault="00ED5964" w:rsidP="00ED5964">
      <w:pPr>
        <w:jc w:val="both"/>
        <w:rPr>
          <w:rFonts w:asciiTheme="minorBidi" w:hAnsiTheme="minorBidi"/>
          <w:sz w:val="28"/>
          <w:szCs w:val="28"/>
        </w:rPr>
      </w:pPr>
    </w:p>
    <w:p w14:paraId="4BC3D33C" w14:textId="77777777" w:rsidR="00ED5964" w:rsidRDefault="00ED5964" w:rsidP="00ED5964">
      <w:pPr>
        <w:jc w:val="both"/>
        <w:rPr>
          <w:rFonts w:asciiTheme="minorBidi" w:hAnsiTheme="minorBidi"/>
          <w:sz w:val="28"/>
          <w:szCs w:val="28"/>
        </w:rPr>
      </w:pPr>
    </w:p>
    <w:p w14:paraId="328B9185" w14:textId="77777777" w:rsidR="00ED5964" w:rsidRDefault="00ED5964" w:rsidP="00ED5964">
      <w:pPr>
        <w:jc w:val="both"/>
        <w:rPr>
          <w:rFonts w:asciiTheme="minorBidi" w:hAnsiTheme="minorBidi"/>
          <w:sz w:val="28"/>
          <w:szCs w:val="28"/>
        </w:rPr>
      </w:pPr>
    </w:p>
    <w:p w14:paraId="2F5A644C" w14:textId="2D15DFEB"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Submitted on:    </w:t>
      </w:r>
      <w:r w:rsidR="00A6610A">
        <w:rPr>
          <w:rFonts w:asciiTheme="minorBidi" w:hAnsiTheme="minorBidi"/>
          <w:sz w:val="28"/>
          <w:szCs w:val="28"/>
        </w:rPr>
        <w:t>21 August 2026</w:t>
      </w:r>
    </w:p>
    <w:p w14:paraId="39C68E4D" w14:textId="77777777" w:rsidR="00ED5964" w:rsidRDefault="00ED5964" w:rsidP="00ED5964">
      <w:pPr>
        <w:jc w:val="both"/>
        <w:rPr>
          <w:rFonts w:asciiTheme="minorBidi" w:hAnsiTheme="minorBidi"/>
          <w:sz w:val="28"/>
          <w:szCs w:val="28"/>
        </w:rPr>
      </w:pPr>
    </w:p>
    <w:p w14:paraId="114DFFE2" w14:textId="77777777" w:rsidR="00ED5964" w:rsidRDefault="00ED5964" w:rsidP="00ED5964">
      <w:pPr>
        <w:jc w:val="both"/>
        <w:rPr>
          <w:rFonts w:asciiTheme="minorBidi" w:hAnsiTheme="minorBidi"/>
          <w:sz w:val="28"/>
          <w:szCs w:val="28"/>
        </w:rPr>
      </w:pPr>
    </w:p>
    <w:p w14:paraId="785E47C1" w14:textId="77777777" w:rsidR="00ED5964" w:rsidRDefault="00ED5964" w:rsidP="00ED5964">
      <w:pPr>
        <w:jc w:val="both"/>
        <w:rPr>
          <w:rFonts w:asciiTheme="minorBidi" w:hAnsiTheme="minorBidi"/>
          <w:sz w:val="28"/>
          <w:szCs w:val="28"/>
        </w:rPr>
      </w:pPr>
    </w:p>
    <w:p w14:paraId="53F3C254" w14:textId="77777777" w:rsidR="00ED5964" w:rsidRDefault="00ED5964" w:rsidP="00ED5964">
      <w:pPr>
        <w:jc w:val="both"/>
        <w:rPr>
          <w:rFonts w:asciiTheme="minorBidi" w:hAnsiTheme="minorBidi"/>
          <w:sz w:val="28"/>
          <w:szCs w:val="28"/>
        </w:rPr>
      </w:pPr>
    </w:p>
    <w:p w14:paraId="4972FD3C" w14:textId="77777777" w:rsidR="00ED5964" w:rsidRDefault="00ED5964" w:rsidP="00ED5964">
      <w:pPr>
        <w:jc w:val="both"/>
        <w:rPr>
          <w:rFonts w:asciiTheme="minorBidi" w:hAnsiTheme="minorBidi"/>
          <w:sz w:val="28"/>
          <w:szCs w:val="28"/>
        </w:rPr>
      </w:pPr>
    </w:p>
    <w:p w14:paraId="5B69D624"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0648F9C6" w14:textId="77777777" w:rsidR="00184A9A" w:rsidRPr="002976D4" w:rsidRDefault="00184A9A">
          <w:pPr>
            <w:pStyle w:val="TOCHeading"/>
            <w:rPr>
              <w:color w:val="4472C4" w:themeColor="accent1"/>
            </w:rPr>
          </w:pPr>
          <w:r>
            <w:rPr>
              <w:color w:val="4471C4"/>
            </w:rPr>
            <w:t>Table of Contents</w:t>
          </w:r>
        </w:p>
        <w:p w14:paraId="38A2DA7A" w14:textId="77777777" w:rsidR="00824CB1" w:rsidRDefault="0156E134" w:rsidP="262417EF">
          <w:pPr>
            <w:pStyle w:val="TOC2"/>
            <w:tabs>
              <w:tab w:val="right" w:leader="dot" w:pos="9015"/>
            </w:tabs>
          </w:pPr>
          <w:r>
            <w:fldChar w:fldCharType="begin"/>
          </w:r>
          <w:r>
            <w:instrText>TOC \o "1-3" \z \u \h</w:instrText>
          </w:r>
          <w:r>
            <w:fldChar w:fldCharType="separate"/>
          </w:r>
          <w:hyperlink w:anchor="_Toc449130981" w:history="1">
            <w:r>
              <w:rPr>
                <w:rStyle w:val="Hyperlink"/>
              </w:rPr>
              <w:t>1.1 Introduction</w:t>
            </w:r>
            <w:r>
              <w:tab/>
            </w:r>
            <w:r>
              <w:fldChar w:fldCharType="begin"/>
            </w:r>
            <w:r>
              <w:instrText>PAGEREF _Toc449130981 \h</w:instrText>
            </w:r>
            <w:r>
              <w:fldChar w:fldCharType="separate"/>
            </w:r>
            <w:r>
              <w:rPr>
                <w:rStyle w:val="Hyperlink"/>
              </w:rPr>
              <w:t>3</w:t>
            </w:r>
            <w:r>
              <w:fldChar w:fldCharType="end"/>
            </w:r>
          </w:hyperlink>
        </w:p>
        <w:p w14:paraId="5AA440FA" w14:textId="77777777" w:rsidR="00824CB1" w:rsidRDefault="00824CB1" w:rsidP="262417EF">
          <w:pPr>
            <w:pStyle w:val="TOC2"/>
            <w:tabs>
              <w:tab w:val="right" w:leader="dot" w:pos="9015"/>
            </w:tabs>
          </w:pPr>
          <w:hyperlink w:anchor="_Toc1957339513" w:history="1">
            <w:r>
              <w:rPr>
                <w:rStyle w:val="Hyperlink"/>
              </w:rPr>
              <w:t>2 Healthcare Assistant  in the Health and Social Care Field</w:t>
            </w:r>
            <w:r>
              <w:tab/>
            </w:r>
            <w:r>
              <w:fldChar w:fldCharType="begin"/>
            </w:r>
            <w:r>
              <w:instrText>PAGEREF _Toc1957339513 \h</w:instrText>
            </w:r>
            <w:r>
              <w:fldChar w:fldCharType="separate"/>
            </w:r>
            <w:r>
              <w:rPr>
                <w:rStyle w:val="Hyperlink"/>
              </w:rPr>
              <w:t>3</w:t>
            </w:r>
            <w:r>
              <w:fldChar w:fldCharType="end"/>
            </w:r>
          </w:hyperlink>
        </w:p>
        <w:p w14:paraId="6A5D9BAC" w14:textId="77777777" w:rsidR="00824CB1" w:rsidRDefault="00824CB1" w:rsidP="262417EF">
          <w:pPr>
            <w:pStyle w:val="TOC2"/>
            <w:tabs>
              <w:tab w:val="right" w:leader="dot" w:pos="9015"/>
            </w:tabs>
          </w:pPr>
          <w:hyperlink w:anchor="_Toc190849694" w:history="1">
            <w:r>
              <w:rPr>
                <w:rStyle w:val="Hyperlink"/>
              </w:rPr>
              <w:t>2.1 Description of [INSERT YOUR ROLE HERE] in Health and Social Care</w:t>
            </w:r>
            <w:r>
              <w:tab/>
            </w:r>
            <w:r>
              <w:fldChar w:fldCharType="begin"/>
            </w:r>
            <w:r>
              <w:instrText>PAGEREF _Toc190849694 \h</w:instrText>
            </w:r>
            <w:r>
              <w:fldChar w:fldCharType="separate"/>
            </w:r>
            <w:r>
              <w:rPr>
                <w:rStyle w:val="Hyperlink"/>
              </w:rPr>
              <w:t>3</w:t>
            </w:r>
            <w:r>
              <w:fldChar w:fldCharType="end"/>
            </w:r>
          </w:hyperlink>
        </w:p>
        <w:p w14:paraId="242A020F" w14:textId="77777777" w:rsidR="00824CB1" w:rsidRDefault="00824CB1" w:rsidP="262417EF">
          <w:pPr>
            <w:pStyle w:val="TOC2"/>
            <w:tabs>
              <w:tab w:val="right" w:leader="dot" w:pos="9015"/>
            </w:tabs>
          </w:pPr>
          <w:hyperlink w:anchor="_Toc661115949" w:history="1">
            <w:r>
              <w:rPr>
                <w:rStyle w:val="Hyperlink"/>
              </w:rPr>
              <w:t>2.2 Explanation of Most Significant Skills Needed for [INSERT YOUR ROLE HERE] in Health and Social Care</w:t>
            </w:r>
            <w:r>
              <w:tab/>
            </w:r>
            <w:r>
              <w:fldChar w:fldCharType="begin"/>
            </w:r>
            <w:r>
              <w:instrText>PAGEREF _Toc661115949 \h</w:instrText>
            </w:r>
            <w:r>
              <w:fldChar w:fldCharType="separate"/>
            </w:r>
            <w:r>
              <w:rPr>
                <w:rStyle w:val="Hyperlink"/>
              </w:rPr>
              <w:t>3</w:t>
            </w:r>
            <w:r>
              <w:fldChar w:fldCharType="end"/>
            </w:r>
          </w:hyperlink>
        </w:p>
        <w:p w14:paraId="7A9DB47D" w14:textId="77777777" w:rsidR="00824CB1" w:rsidRDefault="00824CB1" w:rsidP="262417EF">
          <w:pPr>
            <w:pStyle w:val="TOC2"/>
            <w:tabs>
              <w:tab w:val="right" w:leader="dot" w:pos="9015"/>
            </w:tabs>
          </w:pPr>
          <w:hyperlink w:anchor="_Toc161247081" w:history="1">
            <w:r>
              <w:rPr>
                <w:rStyle w:val="Hyperlink"/>
              </w:rPr>
              <w:t>3 Strategies for Skill Improvement for [INSERT YOUR ROLE HERE]</w:t>
            </w:r>
            <w:r>
              <w:tab/>
            </w:r>
            <w:r>
              <w:fldChar w:fldCharType="begin"/>
            </w:r>
            <w:r>
              <w:instrText>PAGEREF _Toc161247081 \h</w:instrText>
            </w:r>
            <w:r>
              <w:fldChar w:fldCharType="separate"/>
            </w:r>
            <w:r>
              <w:rPr>
                <w:rStyle w:val="Hyperlink"/>
              </w:rPr>
              <w:t>4</w:t>
            </w:r>
            <w:r>
              <w:fldChar w:fldCharType="end"/>
            </w:r>
          </w:hyperlink>
        </w:p>
        <w:p w14:paraId="0F2224B6" w14:textId="77777777" w:rsidR="00824CB1" w:rsidRDefault="00824CB1" w:rsidP="262417EF">
          <w:pPr>
            <w:pStyle w:val="TOC2"/>
            <w:tabs>
              <w:tab w:val="right" w:leader="dot" w:pos="9015"/>
            </w:tabs>
          </w:pPr>
          <w:hyperlink w:anchor="_Toc347095464" w:history="1">
            <w:r>
              <w:rPr>
                <w:rStyle w:val="Hyperlink"/>
              </w:rPr>
              <w:t>3.1 Three Strategies to Improve the Skills for [INSERT YOUR ROLE HERE]</w:t>
            </w:r>
            <w:r>
              <w:tab/>
            </w:r>
            <w:r>
              <w:fldChar w:fldCharType="begin"/>
            </w:r>
            <w:r>
              <w:instrText>PAGEREF _Toc347095464 \h</w:instrText>
            </w:r>
            <w:r>
              <w:fldChar w:fldCharType="separate"/>
            </w:r>
            <w:r>
              <w:rPr>
                <w:rStyle w:val="Hyperlink"/>
              </w:rPr>
              <w:t>4</w:t>
            </w:r>
            <w:r>
              <w:fldChar w:fldCharType="end"/>
            </w:r>
          </w:hyperlink>
        </w:p>
        <w:p w14:paraId="2BE712FD" w14:textId="77777777" w:rsidR="00824CB1" w:rsidRDefault="00824CB1" w:rsidP="262417EF">
          <w:pPr>
            <w:pStyle w:val="TOC2"/>
            <w:tabs>
              <w:tab w:val="right" w:leader="dot" w:pos="9015"/>
            </w:tabs>
          </w:pPr>
          <w:hyperlink w:anchor="_Toc1165747592" w:history="1">
            <w:r>
              <w:rPr>
                <w:rStyle w:val="Hyperlink"/>
              </w:rPr>
              <w:t>4 Conclusion</w:t>
            </w:r>
            <w:r>
              <w:tab/>
            </w:r>
            <w:r>
              <w:fldChar w:fldCharType="begin"/>
            </w:r>
            <w:r>
              <w:instrText>PAGEREF _Toc1165747592 \h</w:instrText>
            </w:r>
            <w:r>
              <w:fldChar w:fldCharType="separate"/>
            </w:r>
            <w:r>
              <w:rPr>
                <w:rStyle w:val="Hyperlink"/>
              </w:rPr>
              <w:t>4</w:t>
            </w:r>
            <w:r>
              <w:fldChar w:fldCharType="end"/>
            </w:r>
          </w:hyperlink>
        </w:p>
        <w:p w14:paraId="5AD04894" w14:textId="77777777" w:rsidR="262417EF" w:rsidRDefault="262417EF" w:rsidP="262417EF">
          <w:pPr>
            <w:pStyle w:val="TOC2"/>
            <w:tabs>
              <w:tab w:val="right" w:leader="dot" w:pos="9015"/>
            </w:tabs>
          </w:pPr>
          <w:hyperlink w:anchor="_Toc1609294277" w:history="1">
            <w:r>
              <w:rPr>
                <w:rStyle w:val="Hyperlink"/>
              </w:rPr>
              <w:t>5 Reference List</w:t>
            </w:r>
            <w:r>
              <w:tab/>
            </w:r>
            <w:r>
              <w:fldChar w:fldCharType="begin"/>
            </w:r>
            <w:r>
              <w:instrText>PAGEREF _Toc1609294277 \h</w:instrText>
            </w:r>
            <w:r>
              <w:fldChar w:fldCharType="separate"/>
            </w:r>
            <w:r>
              <w:rPr>
                <w:rStyle w:val="Hyperlink"/>
              </w:rPr>
              <w:t>5</w:t>
            </w:r>
            <w:r>
              <w:fldChar w:fldCharType="end"/>
            </w:r>
          </w:hyperlink>
        </w:p>
        <w:p w14:paraId="037D3959" w14:textId="77777777" w:rsidR="0156E134" w:rsidRDefault="0156E134" w:rsidP="0156E134">
          <w:pPr>
            <w:pStyle w:val="TOC2"/>
            <w:tabs>
              <w:tab w:val="right" w:leader="dot" w:pos="9015"/>
            </w:tabs>
          </w:pPr>
          <w:r>
            <w:fldChar w:fldCharType="end"/>
          </w:r>
        </w:p>
      </w:sdtContent>
    </w:sdt>
    <w:p w14:paraId="760DCE2A" w14:textId="77777777" w:rsidR="00312618" w:rsidRDefault="00204763">
      <w:pPr>
        <w:spacing w:after="0" w:line="240" w:lineRule="auto"/>
        <w:jc w:val="both"/>
      </w:pPr>
      <w:r>
        <w:rPr>
          <w:b/>
          <w:bCs/>
          <w:sz w:val="22"/>
        </w:rPr>
        <w:t>Healthcare Assistant in the Health and Social Care Field</w:t>
      </w:r>
    </w:p>
    <w:p w14:paraId="0AAB225D" w14:textId="77777777" w:rsidR="00312618" w:rsidRDefault="00204763">
      <w:r>
        <w:br w:type="page"/>
      </w:r>
    </w:p>
    <w:p w14:paraId="6251FC0F" w14:textId="77777777" w:rsidR="00312618" w:rsidRDefault="00204763">
      <w:pPr>
        <w:pStyle w:val="Heading2"/>
      </w:pPr>
      <w:bookmarkStart w:id="0" w:name="_Toc449130981"/>
      <w:r>
        <w:rPr>
          <w:color w:val="4471C4"/>
        </w:rPr>
        <w:t>1.1 Introduction</w:t>
      </w:r>
      <w:bookmarkEnd w:id="0"/>
    </w:p>
    <w:p w14:paraId="42BD0048" w14:textId="34292263" w:rsidR="000C74DC" w:rsidRDefault="000C74DC">
      <w:pPr>
        <w:spacing w:after="0" w:line="240" w:lineRule="auto"/>
        <w:jc w:val="both"/>
      </w:pPr>
      <w:r w:rsidRPr="000C74DC">
        <w:rPr>
          <w:sz w:val="22"/>
        </w:rPr>
        <w:t>The healthcare and social care in the United Kingdom consist of many professional jobs which form an integral part of the lives of people at every stage of their lives. One of these professional jobs is that of the Healthcare Assistant (HCA). This report explores the role of the Healthcare Assistant in healthcare and social care; highlights three critical skills that are imperative for performing effectively in this job; and finally discusses strategies for improving these skills.</w:t>
      </w:r>
    </w:p>
    <w:p w14:paraId="6FC53F3A" w14:textId="77777777" w:rsidR="00312618" w:rsidRDefault="00312618">
      <w:pPr>
        <w:spacing w:after="0" w:line="240" w:lineRule="auto"/>
        <w:jc w:val="both"/>
      </w:pPr>
    </w:p>
    <w:p w14:paraId="7D1782BC" w14:textId="77777777" w:rsidR="00312618" w:rsidRDefault="00204763">
      <w:pPr>
        <w:pStyle w:val="Heading2"/>
      </w:pPr>
      <w:bookmarkStart w:id="1" w:name="_Toc1957339513"/>
      <w:r>
        <w:rPr>
          <w:color w:val="4471C4"/>
        </w:rPr>
        <w:t>2 Healthcare Assistant in the Health and Social Care Field</w:t>
      </w:r>
      <w:bookmarkEnd w:id="1"/>
    </w:p>
    <w:p w14:paraId="09FF7171" w14:textId="77777777" w:rsidR="00312618" w:rsidRDefault="00312618">
      <w:pPr>
        <w:spacing w:after="0" w:line="240" w:lineRule="auto"/>
        <w:jc w:val="both"/>
      </w:pPr>
    </w:p>
    <w:p w14:paraId="27AFBB5E" w14:textId="77777777" w:rsidR="00312618" w:rsidRDefault="00204763">
      <w:pPr>
        <w:pStyle w:val="Heading2"/>
      </w:pPr>
      <w:bookmarkStart w:id="2" w:name="_Toc190849694"/>
      <w:r>
        <w:rPr>
          <w:color w:val="4471C4"/>
        </w:rPr>
        <w:t>2.1 Description of Healthcare Assistant in Health and Social Care</w:t>
      </w:r>
      <w:bookmarkEnd w:id="2"/>
    </w:p>
    <w:p w14:paraId="74B01D24" w14:textId="77777777" w:rsidR="00563D1D" w:rsidRDefault="00563D1D" w:rsidP="00563D1D">
      <w:pPr>
        <w:spacing w:after="0" w:line="240" w:lineRule="auto"/>
        <w:jc w:val="both"/>
        <w:rPr>
          <w:sz w:val="22"/>
          <w:lang w:val="en-US"/>
        </w:rPr>
      </w:pPr>
      <w:r w:rsidRPr="00563D1D">
        <w:rPr>
          <w:sz w:val="22"/>
          <w:lang w:val="en-US"/>
        </w:rPr>
        <w:t xml:space="preserve">Healthcare Assistant (HCA) (also known as Healthcare Support Worker (HCSW)) is an important member of a multi-disciplinary health and/or social care team, who is engaged to deliver </w:t>
      </w:r>
      <w:proofErr w:type="spellStart"/>
      <w:r w:rsidRPr="00563D1D">
        <w:rPr>
          <w:sz w:val="22"/>
          <w:lang w:val="en-US"/>
        </w:rPr>
        <w:t>patient-centred</w:t>
      </w:r>
      <w:proofErr w:type="spellEnd"/>
      <w:r w:rsidRPr="00563D1D">
        <w:rPr>
          <w:sz w:val="22"/>
          <w:lang w:val="en-US"/>
        </w:rPr>
        <w:t xml:space="preserve"> care. The role of the HCA is important as they can support the registered personnel, such as allied health workers and nurses, to attend to more complex clinical duties. Care skills (2023) suggests that there are almost one million workers in the adult social care sector in England, and the majority are in support positions (HCAs included). It proves that the role of HCA in the healthcare system is very necessary.</w:t>
      </w:r>
    </w:p>
    <w:p w14:paraId="6D6C93B5" w14:textId="77777777" w:rsidR="00563D1D" w:rsidRPr="00563D1D" w:rsidRDefault="00563D1D" w:rsidP="00563D1D">
      <w:pPr>
        <w:spacing w:after="0" w:line="240" w:lineRule="auto"/>
        <w:jc w:val="both"/>
        <w:rPr>
          <w:sz w:val="22"/>
          <w:lang w:val="en-US"/>
        </w:rPr>
      </w:pPr>
    </w:p>
    <w:p w14:paraId="387BF8DB" w14:textId="110EB05C" w:rsidR="00563D1D" w:rsidRPr="00563D1D" w:rsidRDefault="00563D1D">
      <w:pPr>
        <w:spacing w:after="0" w:line="240" w:lineRule="auto"/>
        <w:jc w:val="both"/>
        <w:rPr>
          <w:sz w:val="22"/>
          <w:lang w:val="en-US"/>
        </w:rPr>
      </w:pPr>
      <w:r w:rsidRPr="00563D1D">
        <w:rPr>
          <w:sz w:val="22"/>
          <w:lang w:val="en-US"/>
        </w:rPr>
        <w:t>The primary duties of a Healthcare Assistant include supporting patients in carrying out activities related to their personal care such as washing, dressing and feeding; monitoring and recording the indicators concerning patients' health, for example, blood pressure, pulse rate, temperature, and oxygen saturation; providing patients with emotional and companionship support; helping patients to change position and move; and collecting patient's specimens like urine samples (NHS, 2024). These responsibilities are delivered in a range of settings, such as NHS hospitals and GP surgeries, residential care homes and in people's own homes. These responsibilities involve both interpersonal and observational and practical skills which are described below.</w:t>
      </w:r>
    </w:p>
    <w:p w14:paraId="2A06D937" w14:textId="77777777" w:rsidR="00312618" w:rsidRDefault="00312618">
      <w:pPr>
        <w:spacing w:after="0" w:line="240" w:lineRule="auto"/>
        <w:jc w:val="both"/>
      </w:pPr>
    </w:p>
    <w:p w14:paraId="63C7E433" w14:textId="77777777" w:rsidR="00312618" w:rsidRDefault="00204763">
      <w:pPr>
        <w:pStyle w:val="Heading2"/>
      </w:pPr>
      <w:bookmarkStart w:id="3" w:name="_Toc661115949"/>
      <w:r>
        <w:rPr>
          <w:color w:val="4471C4"/>
        </w:rPr>
        <w:t>2.2 Explanation of Most Significant Skills Needed for Healthcare Assistant in Health and Social Care</w:t>
      </w:r>
      <w:bookmarkEnd w:id="3"/>
    </w:p>
    <w:p w14:paraId="664FA656" w14:textId="77777777" w:rsidR="00563D1D" w:rsidRDefault="00563D1D" w:rsidP="00563D1D">
      <w:pPr>
        <w:spacing w:after="0" w:line="240" w:lineRule="auto"/>
        <w:jc w:val="both"/>
        <w:rPr>
          <w:sz w:val="22"/>
          <w:lang w:val="en-US"/>
        </w:rPr>
      </w:pPr>
      <w:r w:rsidRPr="00563D1D">
        <w:rPr>
          <w:sz w:val="22"/>
          <w:lang w:val="en-US"/>
        </w:rPr>
        <w:t>A health and social care professional's greatest skill is effective communication as a Healthcare Assistant. Communication includes conversations with the patient and his/her relatives as well as listening during consultations and also being precise while making entries regarding patients in their files. SCIE (2023) mentions the significance of building a therapeutic relationship for the effective transfer of the correct clinical information to the individuals supervising the nurses. In practice, an HCA may notice a patient who complains of dizziness upon standing and communicate this ASAP to a registered nurse, to avoid the possibility of a late diagnosis of orthostatic hypotension. Being unable to effectively communicate with them in the circumstances could have an immediate impact on patient safety, and it becomes abundantly clear that this capability cannot just be a nice thing to have but a necessary one.</w:t>
      </w:r>
    </w:p>
    <w:p w14:paraId="7B92CEC2" w14:textId="77777777" w:rsidR="00563D1D" w:rsidRPr="00563D1D" w:rsidRDefault="00563D1D" w:rsidP="00563D1D">
      <w:pPr>
        <w:spacing w:after="0" w:line="240" w:lineRule="auto"/>
        <w:jc w:val="both"/>
        <w:rPr>
          <w:sz w:val="22"/>
          <w:lang w:val="en-US"/>
        </w:rPr>
      </w:pPr>
    </w:p>
    <w:p w14:paraId="18AD0E26" w14:textId="77777777" w:rsidR="00563D1D" w:rsidRDefault="00563D1D" w:rsidP="00563D1D">
      <w:pPr>
        <w:spacing w:after="0" w:line="240" w:lineRule="auto"/>
        <w:jc w:val="both"/>
        <w:rPr>
          <w:sz w:val="22"/>
          <w:lang w:val="en-US"/>
        </w:rPr>
      </w:pPr>
      <w:r w:rsidRPr="00563D1D">
        <w:rPr>
          <w:sz w:val="22"/>
          <w:lang w:val="en-US"/>
        </w:rPr>
        <w:t>Another skill that is very important for Healthcare Assistants is compassionate care and empathy, as it is also a very close relationship that they provide. Compassion includes showing dignity, respect and sensitivity for a patient, especially when providing care to the patient's personal needs, like bathing and using the toilet. Compassion is considered to be a key element in health and social care practice, and is one of the key areas assessed by the Care Quality Commission (CQC, 2024) in care inspections. An HCA supporting a patient case with dementia, for instance, has to be patient and gentle when caring for that patient when he or she experiences confusion or distress that might occur while engaging in personal care. Compassionate practice also serves as a key way to ensure the dignity of the patient and to build trust and rapport, and is essential for promoting optimal wellbeing and adherence to the care plan.</w:t>
      </w:r>
    </w:p>
    <w:p w14:paraId="628D6DC9" w14:textId="77777777" w:rsidR="00563D1D" w:rsidRPr="00563D1D" w:rsidRDefault="00563D1D" w:rsidP="00563D1D">
      <w:pPr>
        <w:spacing w:after="0" w:line="240" w:lineRule="auto"/>
        <w:jc w:val="both"/>
        <w:rPr>
          <w:sz w:val="22"/>
          <w:lang w:val="en-US"/>
        </w:rPr>
      </w:pPr>
    </w:p>
    <w:p w14:paraId="420474FD" w14:textId="77777777" w:rsidR="00563D1D" w:rsidRDefault="00563D1D" w:rsidP="00563D1D">
      <w:pPr>
        <w:spacing w:after="0" w:line="240" w:lineRule="auto"/>
        <w:jc w:val="both"/>
        <w:rPr>
          <w:sz w:val="22"/>
          <w:lang w:val="en-US"/>
        </w:rPr>
      </w:pPr>
      <w:r w:rsidRPr="00563D1D">
        <w:rPr>
          <w:sz w:val="22"/>
          <w:lang w:val="en-US"/>
        </w:rPr>
        <w:t>Observation skills are also highly useful to have as the opportunities for HCAs to care for patients and obtain their vital signs, in accordance with the national Early Warning Score 2 (NEWS2) guidelines, are plentiful within an NHS environment. The NHS (2024) have identified that proper clinical observations are needed to en sure clinical intervention is delivered. A frequent and common example of this is when an HCA fails to notice that a patient lowered his oxygen saturation from 97% to 88%, but still does not notify the nursing team and allows a serious deterioration in the patient's respiratory system to proceed without intervention. Judicious interpretation of normal and abnormal blood and other values is therefore essential for patient safety, and the ability to observe such values is also important.</w:t>
      </w:r>
    </w:p>
    <w:p w14:paraId="056FF2F9" w14:textId="77777777" w:rsidR="00563D1D" w:rsidRPr="00563D1D" w:rsidRDefault="00563D1D" w:rsidP="00563D1D">
      <w:pPr>
        <w:spacing w:after="0" w:line="240" w:lineRule="auto"/>
        <w:jc w:val="both"/>
        <w:rPr>
          <w:sz w:val="22"/>
          <w:lang w:val="en-US"/>
        </w:rPr>
      </w:pPr>
    </w:p>
    <w:p w14:paraId="2D47B533" w14:textId="26809AE4" w:rsidR="00563D1D" w:rsidRPr="00563D1D" w:rsidRDefault="00563D1D">
      <w:pPr>
        <w:spacing w:after="0" w:line="240" w:lineRule="auto"/>
        <w:jc w:val="both"/>
        <w:rPr>
          <w:sz w:val="22"/>
          <w:lang w:val="en-US"/>
        </w:rPr>
      </w:pPr>
      <w:r w:rsidRPr="00563D1D">
        <w:rPr>
          <w:sz w:val="22"/>
          <w:lang w:val="en-US"/>
        </w:rPr>
        <w:t xml:space="preserve">If these essential skills are missing, patients' consequences might be serious and even life-threatening when the Healthcare Assistant does not exhibit these skills. He or she may overlook diagnosis, medication errors, or continuity of care may be compromised due to poor communication. This lack of </w:t>
      </w:r>
      <w:proofErr w:type="spellStart"/>
      <w:r w:rsidRPr="00563D1D">
        <w:rPr>
          <w:sz w:val="22"/>
          <w:lang w:val="en-US"/>
        </w:rPr>
        <w:t>minimisation</w:t>
      </w:r>
      <w:proofErr w:type="spellEnd"/>
      <w:r w:rsidRPr="00563D1D">
        <w:rPr>
          <w:sz w:val="22"/>
          <w:lang w:val="en-US"/>
        </w:rPr>
        <w:t xml:space="preserve"> could leave patients feeling less dignified, less safe or less willing to accept their care, thus reducing patient compliance and psychological strain. It is unsuitable clinical observation skills that could lead to a lack in detecting early signs of deterioration, as acknowledged by the NHS (2024) as one of the most common causes for in-hospital deaths that are preventable. Training, support and assessment in each of these areas of competency is therefore essential, ensuring consistently safe and high-quality care by all HCAs.</w:t>
      </w:r>
    </w:p>
    <w:p w14:paraId="2FDEA9D2" w14:textId="77777777" w:rsidR="00312618" w:rsidRDefault="00312618">
      <w:pPr>
        <w:spacing w:after="0" w:line="240" w:lineRule="auto"/>
        <w:jc w:val="both"/>
      </w:pPr>
    </w:p>
    <w:p w14:paraId="0C25AC6B" w14:textId="77777777" w:rsidR="00312618" w:rsidRDefault="00204763">
      <w:pPr>
        <w:pStyle w:val="Heading2"/>
      </w:pPr>
      <w:bookmarkStart w:id="4" w:name="_Toc161247081"/>
      <w:r>
        <w:rPr>
          <w:color w:val="4471C4"/>
        </w:rPr>
        <w:t>3 Strategies for Skill Improvement for Healthcare Assistant</w:t>
      </w:r>
      <w:bookmarkEnd w:id="4"/>
    </w:p>
    <w:p w14:paraId="1C543128" w14:textId="77777777" w:rsidR="00312618" w:rsidRDefault="00204763">
      <w:pPr>
        <w:pStyle w:val="Heading2"/>
      </w:pPr>
      <w:bookmarkStart w:id="5" w:name="_Toc347095464"/>
      <w:r>
        <w:rPr>
          <w:color w:val="4471C4"/>
        </w:rPr>
        <w:t>3.1 Three Strategies to Improve the Skills for Healthcare Assistant</w:t>
      </w:r>
      <w:bookmarkEnd w:id="5"/>
    </w:p>
    <w:p w14:paraId="036D3F08" w14:textId="77777777" w:rsidR="00563D1D" w:rsidRDefault="00563D1D" w:rsidP="00563D1D">
      <w:pPr>
        <w:spacing w:after="0" w:line="240" w:lineRule="auto"/>
        <w:jc w:val="both"/>
        <w:rPr>
          <w:sz w:val="22"/>
          <w:lang w:val="en-US"/>
        </w:rPr>
      </w:pPr>
      <w:r w:rsidRPr="00563D1D">
        <w:rPr>
          <w:sz w:val="22"/>
          <w:lang w:val="en-US"/>
        </w:rPr>
        <w:t xml:space="preserve">Providing 'active listening training' is an effective way of developing the ability of Healthcare Assistants to communicate with patients. Active listening is a strategy of communications, which includes making eye contact, verbalizing or using affirmations and </w:t>
      </w:r>
      <w:proofErr w:type="spellStart"/>
      <w:r w:rsidRPr="00563D1D">
        <w:rPr>
          <w:sz w:val="22"/>
          <w:lang w:val="en-US"/>
        </w:rPr>
        <w:t>paraphasing</w:t>
      </w:r>
      <w:proofErr w:type="spellEnd"/>
      <w:r w:rsidRPr="00563D1D">
        <w:rPr>
          <w:sz w:val="22"/>
          <w:lang w:val="en-US"/>
        </w:rPr>
        <w:t xml:space="preserve"> the patient's words to illustrate understanding. According to SCIE (2023), paying attention to hearing the meaning that the patients wish to convey through their communication serves as an essential approach for the practitioners to understand the meaning behind the patients’ words in healthcare settings where patients may feel too embarrassed to say anything further. An HCA can practice this skill by actively listening to patients on clinical placement, asking the supervising nurse for feedback and fulfilling required NHS working practices and record keeping training sessions to exercise verbal and written communication skills.</w:t>
      </w:r>
    </w:p>
    <w:p w14:paraId="3B3EDCEE" w14:textId="77777777" w:rsidR="00563D1D" w:rsidRPr="00563D1D" w:rsidRDefault="00563D1D" w:rsidP="00563D1D">
      <w:pPr>
        <w:spacing w:after="0" w:line="240" w:lineRule="auto"/>
        <w:jc w:val="both"/>
        <w:rPr>
          <w:sz w:val="22"/>
          <w:lang w:val="en-US"/>
        </w:rPr>
      </w:pPr>
    </w:p>
    <w:p w14:paraId="1117D453" w14:textId="77777777" w:rsidR="00563D1D" w:rsidRDefault="00563D1D" w:rsidP="00563D1D">
      <w:pPr>
        <w:spacing w:after="0" w:line="240" w:lineRule="auto"/>
        <w:jc w:val="both"/>
        <w:rPr>
          <w:sz w:val="22"/>
          <w:lang w:val="en-US"/>
        </w:rPr>
      </w:pPr>
      <w:proofErr w:type="spellStart"/>
      <w:r w:rsidRPr="00563D1D">
        <w:rPr>
          <w:sz w:val="22"/>
          <w:lang w:val="en-US"/>
        </w:rPr>
        <w:t>Person-centred</w:t>
      </w:r>
      <w:proofErr w:type="spellEnd"/>
      <w:r w:rsidRPr="00563D1D">
        <w:rPr>
          <w:sz w:val="22"/>
          <w:lang w:val="en-US"/>
        </w:rPr>
        <w:t xml:space="preserve"> care training reflects a tried and tested way of developing care with compassion and empathy in caring staff, in particular, Healthcare Assistants. The central philosophy of </w:t>
      </w:r>
      <w:proofErr w:type="spellStart"/>
      <w:r w:rsidRPr="00563D1D">
        <w:rPr>
          <w:sz w:val="22"/>
          <w:lang w:val="en-US"/>
        </w:rPr>
        <w:t>person-centred</w:t>
      </w:r>
      <w:proofErr w:type="spellEnd"/>
      <w:r w:rsidRPr="00563D1D">
        <w:rPr>
          <w:sz w:val="22"/>
          <w:lang w:val="en-US"/>
        </w:rPr>
        <w:t xml:space="preserve"> care is that of treating the person as a whole by acknowledging and catering to patients' individual interests, values and needs as opposed to their clinical condition. Accredited person </w:t>
      </w:r>
      <w:proofErr w:type="spellStart"/>
      <w:r w:rsidRPr="00563D1D">
        <w:rPr>
          <w:sz w:val="22"/>
          <w:lang w:val="en-US"/>
        </w:rPr>
        <w:t>centred</w:t>
      </w:r>
      <w:proofErr w:type="spellEnd"/>
      <w:r w:rsidRPr="00563D1D">
        <w:rPr>
          <w:sz w:val="22"/>
          <w:lang w:val="en-US"/>
        </w:rPr>
        <w:t xml:space="preserve"> care courses are available through SCIE (2023) to build the knowledge and skills of care workers so that they can be able to provide quality, respectful and dignified care. To complement this formal learning, reflective practice, incorporating Gibbs's Reflective Cycle (1988), helps HCAs to look at emotionally challenging situations in their care provision to consider how well they have been met in their compassionate response, and future plans they can make to improve how emotionally challenging situations are responded to in the future. A blend of instructional pedagogy and reflective learning has been demonstrated to improve empathy and emotional strength in health care support.</w:t>
      </w:r>
    </w:p>
    <w:p w14:paraId="79242AD2" w14:textId="77777777" w:rsidR="00563D1D" w:rsidRPr="00563D1D" w:rsidRDefault="00563D1D" w:rsidP="00563D1D">
      <w:pPr>
        <w:spacing w:after="0" w:line="240" w:lineRule="auto"/>
        <w:jc w:val="both"/>
        <w:rPr>
          <w:sz w:val="22"/>
          <w:lang w:val="en-US"/>
        </w:rPr>
      </w:pPr>
    </w:p>
    <w:p w14:paraId="6AEA37A9" w14:textId="2C405864" w:rsidR="00563D1D" w:rsidRPr="00563D1D" w:rsidRDefault="00563D1D">
      <w:pPr>
        <w:spacing w:after="0" w:line="240" w:lineRule="auto"/>
        <w:jc w:val="both"/>
        <w:rPr>
          <w:sz w:val="22"/>
          <w:lang w:val="en-US"/>
        </w:rPr>
      </w:pPr>
      <w:r w:rsidRPr="00563D1D">
        <w:rPr>
          <w:sz w:val="22"/>
          <w:lang w:val="en-US"/>
        </w:rPr>
        <w:t xml:space="preserve">The learning and simulation-based approach of NEWS training and learning is the most effective way to improve clinical observation skills with HCA's. The National Early Warning Score 2 (NEWS2) is a </w:t>
      </w:r>
      <w:proofErr w:type="spellStart"/>
      <w:r w:rsidRPr="00563D1D">
        <w:rPr>
          <w:sz w:val="22"/>
          <w:lang w:val="en-US"/>
        </w:rPr>
        <w:t>standardised</w:t>
      </w:r>
      <w:proofErr w:type="spellEnd"/>
      <w:r w:rsidRPr="00563D1D">
        <w:rPr>
          <w:sz w:val="22"/>
          <w:lang w:val="en-US"/>
        </w:rPr>
        <w:t xml:space="preserve"> clinical assessment tool required by the NHS for use with all staff members who monitor patients, it gives a systematic approach to recording vital signs and the severity of concerns to take forward using a numeric scoring system. NHS (2024) National Vets strategy supports the capacity of support workers to </w:t>
      </w:r>
      <w:proofErr w:type="spellStart"/>
      <w:r w:rsidRPr="00563D1D">
        <w:rPr>
          <w:sz w:val="22"/>
          <w:lang w:val="en-US"/>
        </w:rPr>
        <w:t>recognise</w:t>
      </w:r>
      <w:proofErr w:type="spellEnd"/>
      <w:r w:rsidRPr="00563D1D">
        <w:rPr>
          <w:sz w:val="22"/>
          <w:lang w:val="en-US"/>
        </w:rPr>
        <w:t xml:space="preserve"> patient deterioration at an early stage once they are trained in the formal NEWS2 tool. Through their simulation learning, HCAs develop the accuracy and clinical confidence required by practicing in a low-risk environment before doing so in real patients, such as by recording observations made in a clinical mannequin or in a simulated ward setting. This skill area has been proven to be a highly effective and evidence-based method in clinical education as simulation training significantly lowers observation errors and increases performance in practice.</w:t>
      </w:r>
    </w:p>
    <w:p w14:paraId="6849CA1B" w14:textId="77777777" w:rsidR="00312618" w:rsidRDefault="00312618">
      <w:pPr>
        <w:spacing w:after="0" w:line="240" w:lineRule="auto"/>
        <w:jc w:val="both"/>
      </w:pPr>
    </w:p>
    <w:p w14:paraId="71DB6B16" w14:textId="77777777" w:rsidR="00312618" w:rsidRDefault="00204763">
      <w:pPr>
        <w:pStyle w:val="Heading2"/>
      </w:pPr>
      <w:bookmarkStart w:id="6" w:name="_Toc1165747592"/>
      <w:r>
        <w:rPr>
          <w:color w:val="4471C4"/>
        </w:rPr>
        <w:t>4 Conclusion</w:t>
      </w:r>
      <w:bookmarkEnd w:id="6"/>
    </w:p>
    <w:p w14:paraId="493E70A0" w14:textId="77777777" w:rsidR="00563D1D" w:rsidRPr="00563D1D" w:rsidRDefault="00563D1D" w:rsidP="00563D1D">
      <w:pPr>
        <w:spacing w:after="0" w:line="240" w:lineRule="auto"/>
        <w:jc w:val="both"/>
        <w:rPr>
          <w:sz w:val="22"/>
          <w:lang w:val="en-US"/>
        </w:rPr>
      </w:pPr>
      <w:r w:rsidRPr="00563D1D">
        <w:rPr>
          <w:sz w:val="22"/>
          <w:lang w:val="en-US"/>
        </w:rPr>
        <w:t xml:space="preserve">In this report the role of the Healthcare Assistant in health and social care has been explored and the three key skills assessed as communication, caring for others and clinical observation have been identified which are interconnected and are fundamental. The NHS (2024), Skills for Care (2023) and SCIE (2023) evidence all reinforce the need for the importance of each skill to ensure patient safety and quality of care. To help develop each skill, evidence-based strategies have been suggested, such as using active listening training, person </w:t>
      </w:r>
      <w:proofErr w:type="spellStart"/>
      <w:r w:rsidRPr="00563D1D">
        <w:rPr>
          <w:sz w:val="22"/>
          <w:lang w:val="en-US"/>
        </w:rPr>
        <w:t>centred</w:t>
      </w:r>
      <w:proofErr w:type="spellEnd"/>
      <w:r w:rsidRPr="00563D1D">
        <w:rPr>
          <w:sz w:val="22"/>
          <w:lang w:val="en-US"/>
        </w:rPr>
        <w:t xml:space="preserve"> </w:t>
      </w:r>
      <w:proofErr w:type="spellStart"/>
      <w:r w:rsidRPr="00563D1D">
        <w:rPr>
          <w:sz w:val="22"/>
          <w:lang w:val="en-US"/>
        </w:rPr>
        <w:t>programmes</w:t>
      </w:r>
      <w:proofErr w:type="spellEnd"/>
      <w:r w:rsidRPr="00563D1D">
        <w:rPr>
          <w:sz w:val="22"/>
          <w:lang w:val="en-US"/>
        </w:rPr>
        <w:t xml:space="preserve"> and NEWS2 simulation learning. Investment in Healthcare Assistants' professional development is essential to maintaining safe, dignified and effective care in health and social care settings.</w:t>
      </w:r>
    </w:p>
    <w:p w14:paraId="40FD014C" w14:textId="77777777" w:rsidR="00563D1D" w:rsidRDefault="00563D1D">
      <w:pPr>
        <w:spacing w:after="0" w:line="240" w:lineRule="auto"/>
        <w:jc w:val="both"/>
      </w:pPr>
    </w:p>
    <w:p w14:paraId="11D90292" w14:textId="77777777" w:rsidR="00312618" w:rsidRDefault="00204763">
      <w:r>
        <w:br w:type="page"/>
      </w:r>
    </w:p>
    <w:p w14:paraId="4D44619F" w14:textId="77777777" w:rsidR="00312618" w:rsidRDefault="00204763">
      <w:pPr>
        <w:pStyle w:val="Heading2"/>
      </w:pPr>
      <w:bookmarkStart w:id="7" w:name="_Toc1609294277"/>
      <w:r>
        <w:rPr>
          <w:color w:val="4471C4"/>
        </w:rPr>
        <w:t>5 Reference List</w:t>
      </w:r>
      <w:bookmarkEnd w:id="7"/>
    </w:p>
    <w:p w14:paraId="5361EEA5" w14:textId="77777777" w:rsidR="00312618" w:rsidRDefault="00312618">
      <w:pPr>
        <w:spacing w:after="0" w:line="240" w:lineRule="auto"/>
        <w:jc w:val="both"/>
      </w:pPr>
    </w:p>
    <w:p w14:paraId="6F0D20A2" w14:textId="77777777" w:rsidR="00312618" w:rsidRDefault="00204763">
      <w:pPr>
        <w:spacing w:after="0" w:line="240" w:lineRule="auto"/>
        <w:jc w:val="both"/>
      </w:pPr>
      <w:r>
        <w:rPr>
          <w:sz w:val="22"/>
        </w:rPr>
        <w:t>Care Quality Commission (CQC) (2024) Key questions and ratings. Available at: https://www.cqc.org.uk/guidance-providers/regulations-enforcement/key-questions-ratings (Accessed: 27 June 2026).</w:t>
      </w:r>
    </w:p>
    <w:p w14:paraId="65A9C7E2" w14:textId="77777777" w:rsidR="00312618" w:rsidRDefault="00312618">
      <w:pPr>
        <w:spacing w:after="0" w:line="240" w:lineRule="auto"/>
        <w:jc w:val="both"/>
      </w:pPr>
    </w:p>
    <w:p w14:paraId="3D660BA2" w14:textId="77777777" w:rsidR="00312618" w:rsidRDefault="00204763">
      <w:pPr>
        <w:spacing w:after="0" w:line="240" w:lineRule="auto"/>
        <w:jc w:val="both"/>
      </w:pPr>
      <w:r>
        <w:rPr>
          <w:sz w:val="22"/>
        </w:rPr>
        <w:t>Gibbs, G. (1988) Learning by doing: a guide to teaching and learning methods. Oxford: Further Education Unit, Oxford Polytechnic.</w:t>
      </w:r>
    </w:p>
    <w:p w14:paraId="0ED91A39" w14:textId="77777777" w:rsidR="00312618" w:rsidRDefault="00312618">
      <w:pPr>
        <w:spacing w:after="0" w:line="240" w:lineRule="auto"/>
        <w:jc w:val="both"/>
      </w:pPr>
    </w:p>
    <w:p w14:paraId="39CFC46A" w14:textId="77777777" w:rsidR="00312618" w:rsidRDefault="00204763">
      <w:pPr>
        <w:spacing w:after="0" w:line="240" w:lineRule="auto"/>
        <w:jc w:val="both"/>
      </w:pPr>
      <w:r>
        <w:rPr>
          <w:sz w:val="22"/>
        </w:rPr>
        <w:t>NHS (2024) Healthcare support worker. Available at: https://www.nhs.uk/careers/explore-roles/healthcare-support-worker/ (Accessed: 27 June 2026).</w:t>
      </w:r>
    </w:p>
    <w:p w14:paraId="72AEE9D3" w14:textId="77777777" w:rsidR="00312618" w:rsidRDefault="00312618">
      <w:pPr>
        <w:spacing w:after="0" w:line="240" w:lineRule="auto"/>
        <w:jc w:val="both"/>
      </w:pPr>
    </w:p>
    <w:p w14:paraId="3B4D4341" w14:textId="77777777" w:rsidR="00312618" w:rsidRDefault="00204763">
      <w:pPr>
        <w:spacing w:after="0" w:line="240" w:lineRule="auto"/>
        <w:jc w:val="both"/>
      </w:pPr>
      <w:r>
        <w:rPr>
          <w:sz w:val="22"/>
        </w:rPr>
        <w:t>Skills for Care (2023) The state of the adult social care sector and workforce in England. Leeds: Skills for Care. Available at: https://www.skillsforcare.org.uk/Adult-Social-Care-Workforce-Data/Workforce-intelligence/publications/national-information/The-state-of-the-adult-social-care-sector-and-workforce-in-England.aspx (Accessed: 27 June 2026).</w:t>
      </w:r>
    </w:p>
    <w:p w14:paraId="1E19FB58" w14:textId="77777777" w:rsidR="00312618" w:rsidRDefault="00312618">
      <w:pPr>
        <w:spacing w:after="0" w:line="240" w:lineRule="auto"/>
        <w:jc w:val="both"/>
      </w:pPr>
    </w:p>
    <w:p w14:paraId="65CC1391" w14:textId="77777777" w:rsidR="00312618" w:rsidRDefault="00204763">
      <w:pPr>
        <w:spacing w:after="0" w:line="240" w:lineRule="auto"/>
        <w:jc w:val="both"/>
      </w:pPr>
      <w:r>
        <w:rPr>
          <w:sz w:val="22"/>
        </w:rPr>
        <w:t>Social Care Institute for Excellence (SCIE) (2023) Workforce development: communication in care settings. Available at: https://www.scie.org.uk/workforce/communication (Accessed: 27 June 2026).</w:t>
      </w:r>
    </w:p>
    <w:p w14:paraId="61178F25" w14:textId="77777777" w:rsidR="00312618" w:rsidRDefault="00312618">
      <w:pPr>
        <w:spacing w:after="0" w:line="240" w:lineRule="auto"/>
        <w:jc w:val="both"/>
      </w:pPr>
    </w:p>
    <w:sectPr w:rsidR="00312618"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32C2B07" w14:textId="77777777" w:rsidR="00660617" w:rsidRDefault="00660617" w:rsidP="003C7C97">
      <w:pPr>
        <w:spacing w:after="0" w:line="240" w:lineRule="auto"/>
      </w:pPr>
      <w:r>
        <w:separator/>
      </w:r>
    </w:p>
  </w:endnote>
  <w:endnote w:type="continuationSeparator" w:id="0">
    <w:p w14:paraId="4B576DB1" w14:textId="77777777" w:rsidR="00660617" w:rsidRDefault="00660617"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F76134C" w14:textId="77777777" w:rsidR="00660617" w:rsidRDefault="00660617" w:rsidP="003C7C97">
      <w:pPr>
        <w:spacing w:after="0" w:line="240" w:lineRule="auto"/>
      </w:pPr>
      <w:r>
        <w:separator/>
      </w:r>
    </w:p>
  </w:footnote>
  <w:footnote w:type="continuationSeparator" w:id="0">
    <w:p w14:paraId="4701351B" w14:textId="77777777" w:rsidR="00660617" w:rsidRDefault="00660617"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85892932"/>
      <w:docPartObj>
        <w:docPartGallery w:val="Page Numbers (Top of Page)"/>
        <w:docPartUnique/>
      </w:docPartObj>
    </w:sdtPr>
    <w:sdtContent>
      <w:p w14:paraId="03BC4C08" w14:textId="77777777" w:rsidR="00D676C3" w:rsidRDefault="00D676C3" w:rsidP="006A2CD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9BD824E"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79713788"/>
      <w:docPartObj>
        <w:docPartGallery w:val="Page Numbers (Top of Page)"/>
        <w:docPartUnique/>
      </w:docPartObj>
    </w:sdtPr>
    <w:sdtContent>
      <w:p w14:paraId="07B9DBEF" w14:textId="77777777" w:rsidR="00D676C3" w:rsidRDefault="00D676C3" w:rsidP="006A2CD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0370751"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FFFFFFF"/>
    <w:lvl w:ilvl="0" w:tplc="A04C1C74">
      <w:start w:val="1"/>
      <w:numFmt w:val="bullet"/>
      <w:lvlText w:val=""/>
      <w:lvlJc w:val="left"/>
      <w:pPr>
        <w:ind w:left="720" w:hanging="360"/>
      </w:pPr>
      <w:rPr>
        <w:rFonts w:ascii="Symbol" w:hAnsi="Symbol" w:hint="default"/>
      </w:rPr>
    </w:lvl>
    <w:lvl w:ilvl="1" w:tplc="178CD95C">
      <w:start w:val="1"/>
      <w:numFmt w:val="bullet"/>
      <w:lvlText w:val="o"/>
      <w:lvlJc w:val="left"/>
      <w:pPr>
        <w:ind w:left="1440" w:hanging="360"/>
      </w:pPr>
      <w:rPr>
        <w:rFonts w:ascii="Courier New" w:hAnsi="Courier New" w:hint="default"/>
      </w:rPr>
    </w:lvl>
    <w:lvl w:ilvl="2" w:tplc="6130E8A6">
      <w:start w:val="1"/>
      <w:numFmt w:val="bullet"/>
      <w:lvlText w:val=""/>
      <w:lvlJc w:val="left"/>
      <w:pPr>
        <w:ind w:left="2160" w:hanging="360"/>
      </w:pPr>
      <w:rPr>
        <w:rFonts w:ascii="Wingdings" w:hAnsi="Wingdings" w:hint="default"/>
      </w:rPr>
    </w:lvl>
    <w:lvl w:ilvl="3" w:tplc="D42E7DA6">
      <w:start w:val="1"/>
      <w:numFmt w:val="bullet"/>
      <w:lvlText w:val=""/>
      <w:lvlJc w:val="left"/>
      <w:pPr>
        <w:ind w:left="2880" w:hanging="360"/>
      </w:pPr>
      <w:rPr>
        <w:rFonts w:ascii="Symbol" w:hAnsi="Symbol" w:hint="default"/>
      </w:rPr>
    </w:lvl>
    <w:lvl w:ilvl="4" w:tplc="DD6C2C34">
      <w:start w:val="1"/>
      <w:numFmt w:val="bullet"/>
      <w:lvlText w:val="o"/>
      <w:lvlJc w:val="left"/>
      <w:pPr>
        <w:ind w:left="3600" w:hanging="360"/>
      </w:pPr>
      <w:rPr>
        <w:rFonts w:ascii="Courier New" w:hAnsi="Courier New" w:hint="default"/>
      </w:rPr>
    </w:lvl>
    <w:lvl w:ilvl="5" w:tplc="38BCE16A">
      <w:start w:val="1"/>
      <w:numFmt w:val="bullet"/>
      <w:lvlText w:val=""/>
      <w:lvlJc w:val="left"/>
      <w:pPr>
        <w:ind w:left="4320" w:hanging="360"/>
      </w:pPr>
      <w:rPr>
        <w:rFonts w:ascii="Wingdings" w:hAnsi="Wingdings" w:hint="default"/>
      </w:rPr>
    </w:lvl>
    <w:lvl w:ilvl="6" w:tplc="3942FF10">
      <w:start w:val="1"/>
      <w:numFmt w:val="bullet"/>
      <w:lvlText w:val=""/>
      <w:lvlJc w:val="left"/>
      <w:pPr>
        <w:ind w:left="5040" w:hanging="360"/>
      </w:pPr>
      <w:rPr>
        <w:rFonts w:ascii="Symbol" w:hAnsi="Symbol" w:hint="default"/>
      </w:rPr>
    </w:lvl>
    <w:lvl w:ilvl="7" w:tplc="AF2CD604">
      <w:start w:val="1"/>
      <w:numFmt w:val="bullet"/>
      <w:lvlText w:val="o"/>
      <w:lvlJc w:val="left"/>
      <w:pPr>
        <w:ind w:left="5760" w:hanging="360"/>
      </w:pPr>
      <w:rPr>
        <w:rFonts w:ascii="Courier New" w:hAnsi="Courier New" w:hint="default"/>
      </w:rPr>
    </w:lvl>
    <w:lvl w:ilvl="8" w:tplc="EFD8D542">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FFFFFFF"/>
    <w:lvl w:ilvl="0" w:tplc="F4063336">
      <w:start w:val="1"/>
      <w:numFmt w:val="bullet"/>
      <w:lvlText w:val=""/>
      <w:lvlJc w:val="left"/>
      <w:pPr>
        <w:ind w:left="720" w:hanging="360"/>
      </w:pPr>
      <w:rPr>
        <w:rFonts w:ascii="Symbol" w:hAnsi="Symbol" w:hint="default"/>
      </w:rPr>
    </w:lvl>
    <w:lvl w:ilvl="1" w:tplc="1986788E">
      <w:start w:val="1"/>
      <w:numFmt w:val="bullet"/>
      <w:lvlText w:val="o"/>
      <w:lvlJc w:val="left"/>
      <w:pPr>
        <w:ind w:left="1440" w:hanging="360"/>
      </w:pPr>
      <w:rPr>
        <w:rFonts w:ascii="Courier New" w:hAnsi="Courier New" w:hint="default"/>
      </w:rPr>
    </w:lvl>
    <w:lvl w:ilvl="2" w:tplc="4C860368">
      <w:start w:val="1"/>
      <w:numFmt w:val="bullet"/>
      <w:lvlText w:val=""/>
      <w:lvlJc w:val="left"/>
      <w:pPr>
        <w:ind w:left="2160" w:hanging="360"/>
      </w:pPr>
      <w:rPr>
        <w:rFonts w:ascii="Wingdings" w:hAnsi="Wingdings" w:hint="default"/>
      </w:rPr>
    </w:lvl>
    <w:lvl w:ilvl="3" w:tplc="0600960A">
      <w:start w:val="1"/>
      <w:numFmt w:val="bullet"/>
      <w:lvlText w:val=""/>
      <w:lvlJc w:val="left"/>
      <w:pPr>
        <w:ind w:left="2880" w:hanging="360"/>
      </w:pPr>
      <w:rPr>
        <w:rFonts w:ascii="Symbol" w:hAnsi="Symbol" w:hint="default"/>
      </w:rPr>
    </w:lvl>
    <w:lvl w:ilvl="4" w:tplc="8B3AA358">
      <w:start w:val="1"/>
      <w:numFmt w:val="bullet"/>
      <w:lvlText w:val="o"/>
      <w:lvlJc w:val="left"/>
      <w:pPr>
        <w:ind w:left="3600" w:hanging="360"/>
      </w:pPr>
      <w:rPr>
        <w:rFonts w:ascii="Courier New" w:hAnsi="Courier New" w:hint="default"/>
      </w:rPr>
    </w:lvl>
    <w:lvl w:ilvl="5" w:tplc="EA94DEC2">
      <w:start w:val="1"/>
      <w:numFmt w:val="bullet"/>
      <w:lvlText w:val=""/>
      <w:lvlJc w:val="left"/>
      <w:pPr>
        <w:ind w:left="4320" w:hanging="360"/>
      </w:pPr>
      <w:rPr>
        <w:rFonts w:ascii="Wingdings" w:hAnsi="Wingdings" w:hint="default"/>
      </w:rPr>
    </w:lvl>
    <w:lvl w:ilvl="6" w:tplc="483ED266">
      <w:start w:val="1"/>
      <w:numFmt w:val="bullet"/>
      <w:lvlText w:val=""/>
      <w:lvlJc w:val="left"/>
      <w:pPr>
        <w:ind w:left="5040" w:hanging="360"/>
      </w:pPr>
      <w:rPr>
        <w:rFonts w:ascii="Symbol" w:hAnsi="Symbol" w:hint="default"/>
      </w:rPr>
    </w:lvl>
    <w:lvl w:ilvl="7" w:tplc="1022279A">
      <w:start w:val="1"/>
      <w:numFmt w:val="bullet"/>
      <w:lvlText w:val="o"/>
      <w:lvlJc w:val="left"/>
      <w:pPr>
        <w:ind w:left="5760" w:hanging="360"/>
      </w:pPr>
      <w:rPr>
        <w:rFonts w:ascii="Courier New" w:hAnsi="Courier New" w:hint="default"/>
      </w:rPr>
    </w:lvl>
    <w:lvl w:ilvl="8" w:tplc="9104AA0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FFFFFFFF"/>
    <w:lvl w:ilvl="0" w:tplc="63202F0C">
      <w:start w:val="1"/>
      <w:numFmt w:val="bullet"/>
      <w:lvlText w:val=""/>
      <w:lvlJc w:val="left"/>
      <w:pPr>
        <w:ind w:left="720" w:hanging="360"/>
      </w:pPr>
      <w:rPr>
        <w:rFonts w:ascii="Symbol" w:hAnsi="Symbol" w:hint="default"/>
      </w:rPr>
    </w:lvl>
    <w:lvl w:ilvl="1" w:tplc="4E544810">
      <w:start w:val="1"/>
      <w:numFmt w:val="bullet"/>
      <w:lvlText w:val="o"/>
      <w:lvlJc w:val="left"/>
      <w:pPr>
        <w:ind w:left="1440" w:hanging="360"/>
      </w:pPr>
      <w:rPr>
        <w:rFonts w:ascii="Courier New" w:hAnsi="Courier New" w:hint="default"/>
      </w:rPr>
    </w:lvl>
    <w:lvl w:ilvl="2" w:tplc="07161914">
      <w:start w:val="1"/>
      <w:numFmt w:val="bullet"/>
      <w:lvlText w:val=""/>
      <w:lvlJc w:val="left"/>
      <w:pPr>
        <w:ind w:left="2160" w:hanging="360"/>
      </w:pPr>
      <w:rPr>
        <w:rFonts w:ascii="Wingdings" w:hAnsi="Wingdings" w:hint="default"/>
      </w:rPr>
    </w:lvl>
    <w:lvl w:ilvl="3" w:tplc="79321354">
      <w:start w:val="1"/>
      <w:numFmt w:val="bullet"/>
      <w:lvlText w:val=""/>
      <w:lvlJc w:val="left"/>
      <w:pPr>
        <w:ind w:left="2880" w:hanging="360"/>
      </w:pPr>
      <w:rPr>
        <w:rFonts w:ascii="Symbol" w:hAnsi="Symbol" w:hint="default"/>
      </w:rPr>
    </w:lvl>
    <w:lvl w:ilvl="4" w:tplc="EC121636">
      <w:start w:val="1"/>
      <w:numFmt w:val="bullet"/>
      <w:lvlText w:val="o"/>
      <w:lvlJc w:val="left"/>
      <w:pPr>
        <w:ind w:left="3600" w:hanging="360"/>
      </w:pPr>
      <w:rPr>
        <w:rFonts w:ascii="Courier New" w:hAnsi="Courier New" w:hint="default"/>
      </w:rPr>
    </w:lvl>
    <w:lvl w:ilvl="5" w:tplc="900E0188">
      <w:start w:val="1"/>
      <w:numFmt w:val="bullet"/>
      <w:lvlText w:val=""/>
      <w:lvlJc w:val="left"/>
      <w:pPr>
        <w:ind w:left="4320" w:hanging="360"/>
      </w:pPr>
      <w:rPr>
        <w:rFonts w:ascii="Wingdings" w:hAnsi="Wingdings" w:hint="default"/>
      </w:rPr>
    </w:lvl>
    <w:lvl w:ilvl="6" w:tplc="2408BD6C">
      <w:start w:val="1"/>
      <w:numFmt w:val="bullet"/>
      <w:lvlText w:val=""/>
      <w:lvlJc w:val="left"/>
      <w:pPr>
        <w:ind w:left="5040" w:hanging="360"/>
      </w:pPr>
      <w:rPr>
        <w:rFonts w:ascii="Symbol" w:hAnsi="Symbol" w:hint="default"/>
      </w:rPr>
    </w:lvl>
    <w:lvl w:ilvl="7" w:tplc="6930BEFC">
      <w:start w:val="1"/>
      <w:numFmt w:val="bullet"/>
      <w:lvlText w:val="o"/>
      <w:lvlJc w:val="left"/>
      <w:pPr>
        <w:ind w:left="5760" w:hanging="360"/>
      </w:pPr>
      <w:rPr>
        <w:rFonts w:ascii="Courier New" w:hAnsi="Courier New" w:hint="default"/>
      </w:rPr>
    </w:lvl>
    <w:lvl w:ilvl="8" w:tplc="5B0672AA">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FFFFFFFF"/>
    <w:lvl w:ilvl="0" w:tplc="3D16F1C2">
      <w:start w:val="1"/>
      <w:numFmt w:val="bullet"/>
      <w:lvlText w:val=""/>
      <w:lvlJc w:val="left"/>
      <w:pPr>
        <w:ind w:left="720" w:hanging="360"/>
      </w:pPr>
      <w:rPr>
        <w:rFonts w:ascii="Symbol" w:hAnsi="Symbol" w:hint="default"/>
      </w:rPr>
    </w:lvl>
    <w:lvl w:ilvl="1" w:tplc="458EC5A0">
      <w:start w:val="1"/>
      <w:numFmt w:val="bullet"/>
      <w:lvlText w:val="o"/>
      <w:lvlJc w:val="left"/>
      <w:pPr>
        <w:ind w:left="1440" w:hanging="360"/>
      </w:pPr>
      <w:rPr>
        <w:rFonts w:ascii="Courier New" w:hAnsi="Courier New" w:hint="default"/>
      </w:rPr>
    </w:lvl>
    <w:lvl w:ilvl="2" w:tplc="38FC88DC">
      <w:start w:val="1"/>
      <w:numFmt w:val="bullet"/>
      <w:lvlText w:val=""/>
      <w:lvlJc w:val="left"/>
      <w:pPr>
        <w:ind w:left="2160" w:hanging="360"/>
      </w:pPr>
      <w:rPr>
        <w:rFonts w:ascii="Wingdings" w:hAnsi="Wingdings" w:hint="default"/>
      </w:rPr>
    </w:lvl>
    <w:lvl w:ilvl="3" w:tplc="F31E7B52">
      <w:start w:val="1"/>
      <w:numFmt w:val="bullet"/>
      <w:lvlText w:val=""/>
      <w:lvlJc w:val="left"/>
      <w:pPr>
        <w:ind w:left="2880" w:hanging="360"/>
      </w:pPr>
      <w:rPr>
        <w:rFonts w:ascii="Symbol" w:hAnsi="Symbol" w:hint="default"/>
      </w:rPr>
    </w:lvl>
    <w:lvl w:ilvl="4" w:tplc="88267AD4">
      <w:start w:val="1"/>
      <w:numFmt w:val="bullet"/>
      <w:lvlText w:val="o"/>
      <w:lvlJc w:val="left"/>
      <w:pPr>
        <w:ind w:left="3600" w:hanging="360"/>
      </w:pPr>
      <w:rPr>
        <w:rFonts w:ascii="Courier New" w:hAnsi="Courier New" w:hint="default"/>
      </w:rPr>
    </w:lvl>
    <w:lvl w:ilvl="5" w:tplc="A564A0C2">
      <w:start w:val="1"/>
      <w:numFmt w:val="bullet"/>
      <w:lvlText w:val=""/>
      <w:lvlJc w:val="left"/>
      <w:pPr>
        <w:ind w:left="4320" w:hanging="360"/>
      </w:pPr>
      <w:rPr>
        <w:rFonts w:ascii="Wingdings" w:hAnsi="Wingdings" w:hint="default"/>
      </w:rPr>
    </w:lvl>
    <w:lvl w:ilvl="6" w:tplc="DD5EDDA4">
      <w:start w:val="1"/>
      <w:numFmt w:val="bullet"/>
      <w:lvlText w:val=""/>
      <w:lvlJc w:val="left"/>
      <w:pPr>
        <w:ind w:left="5040" w:hanging="360"/>
      </w:pPr>
      <w:rPr>
        <w:rFonts w:ascii="Symbol" w:hAnsi="Symbol" w:hint="default"/>
      </w:rPr>
    </w:lvl>
    <w:lvl w:ilvl="7" w:tplc="8BEA0E1C">
      <w:start w:val="1"/>
      <w:numFmt w:val="bullet"/>
      <w:lvlText w:val="o"/>
      <w:lvlJc w:val="left"/>
      <w:pPr>
        <w:ind w:left="5760" w:hanging="360"/>
      </w:pPr>
      <w:rPr>
        <w:rFonts w:ascii="Courier New" w:hAnsi="Courier New" w:hint="default"/>
      </w:rPr>
    </w:lvl>
    <w:lvl w:ilvl="8" w:tplc="CAD625F2">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FFFFFFFF"/>
    <w:lvl w:ilvl="0" w:tplc="7DBAAD34">
      <w:start w:val="1"/>
      <w:numFmt w:val="bullet"/>
      <w:lvlText w:val=""/>
      <w:lvlJc w:val="left"/>
      <w:pPr>
        <w:ind w:left="720" w:hanging="360"/>
      </w:pPr>
      <w:rPr>
        <w:rFonts w:ascii="Symbol" w:hAnsi="Symbol" w:hint="default"/>
      </w:rPr>
    </w:lvl>
    <w:lvl w:ilvl="1" w:tplc="4942F20E">
      <w:start w:val="1"/>
      <w:numFmt w:val="bullet"/>
      <w:lvlText w:val="o"/>
      <w:lvlJc w:val="left"/>
      <w:pPr>
        <w:ind w:left="1440" w:hanging="360"/>
      </w:pPr>
      <w:rPr>
        <w:rFonts w:ascii="Courier New" w:hAnsi="Courier New" w:hint="default"/>
      </w:rPr>
    </w:lvl>
    <w:lvl w:ilvl="2" w:tplc="BF1E8F32">
      <w:start w:val="1"/>
      <w:numFmt w:val="bullet"/>
      <w:lvlText w:val=""/>
      <w:lvlJc w:val="left"/>
      <w:pPr>
        <w:ind w:left="2160" w:hanging="360"/>
      </w:pPr>
      <w:rPr>
        <w:rFonts w:ascii="Wingdings" w:hAnsi="Wingdings" w:hint="default"/>
      </w:rPr>
    </w:lvl>
    <w:lvl w:ilvl="3" w:tplc="D2E42746">
      <w:start w:val="1"/>
      <w:numFmt w:val="bullet"/>
      <w:lvlText w:val=""/>
      <w:lvlJc w:val="left"/>
      <w:pPr>
        <w:ind w:left="2880" w:hanging="360"/>
      </w:pPr>
      <w:rPr>
        <w:rFonts w:ascii="Symbol" w:hAnsi="Symbol" w:hint="default"/>
      </w:rPr>
    </w:lvl>
    <w:lvl w:ilvl="4" w:tplc="29EED6D6">
      <w:start w:val="1"/>
      <w:numFmt w:val="bullet"/>
      <w:lvlText w:val="o"/>
      <w:lvlJc w:val="left"/>
      <w:pPr>
        <w:ind w:left="3600" w:hanging="360"/>
      </w:pPr>
      <w:rPr>
        <w:rFonts w:ascii="Courier New" w:hAnsi="Courier New" w:hint="default"/>
      </w:rPr>
    </w:lvl>
    <w:lvl w:ilvl="5" w:tplc="7A545D46">
      <w:start w:val="1"/>
      <w:numFmt w:val="bullet"/>
      <w:lvlText w:val=""/>
      <w:lvlJc w:val="left"/>
      <w:pPr>
        <w:ind w:left="4320" w:hanging="360"/>
      </w:pPr>
      <w:rPr>
        <w:rFonts w:ascii="Wingdings" w:hAnsi="Wingdings" w:hint="default"/>
      </w:rPr>
    </w:lvl>
    <w:lvl w:ilvl="6" w:tplc="DB8E7F34">
      <w:start w:val="1"/>
      <w:numFmt w:val="bullet"/>
      <w:lvlText w:val=""/>
      <w:lvlJc w:val="left"/>
      <w:pPr>
        <w:ind w:left="5040" w:hanging="360"/>
      </w:pPr>
      <w:rPr>
        <w:rFonts w:ascii="Symbol" w:hAnsi="Symbol" w:hint="default"/>
      </w:rPr>
    </w:lvl>
    <w:lvl w:ilvl="7" w:tplc="678E1EB0">
      <w:start w:val="1"/>
      <w:numFmt w:val="bullet"/>
      <w:lvlText w:val="o"/>
      <w:lvlJc w:val="left"/>
      <w:pPr>
        <w:ind w:left="5760" w:hanging="360"/>
      </w:pPr>
      <w:rPr>
        <w:rFonts w:ascii="Courier New" w:hAnsi="Courier New" w:hint="default"/>
      </w:rPr>
    </w:lvl>
    <w:lvl w:ilvl="8" w:tplc="B4D875A4">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FFFFFFFF"/>
    <w:lvl w:ilvl="0" w:tplc="6D46AAEC">
      <w:start w:val="1"/>
      <w:numFmt w:val="bullet"/>
      <w:lvlText w:val=""/>
      <w:lvlJc w:val="left"/>
      <w:pPr>
        <w:ind w:left="720" w:hanging="360"/>
      </w:pPr>
      <w:rPr>
        <w:rFonts w:ascii="Symbol" w:hAnsi="Symbol" w:hint="default"/>
      </w:rPr>
    </w:lvl>
    <w:lvl w:ilvl="1" w:tplc="A00EB96E">
      <w:start w:val="1"/>
      <w:numFmt w:val="bullet"/>
      <w:lvlText w:val="o"/>
      <w:lvlJc w:val="left"/>
      <w:pPr>
        <w:ind w:left="1440" w:hanging="360"/>
      </w:pPr>
      <w:rPr>
        <w:rFonts w:ascii="Courier New" w:hAnsi="Courier New" w:hint="default"/>
      </w:rPr>
    </w:lvl>
    <w:lvl w:ilvl="2" w:tplc="3C62EFD6">
      <w:start w:val="1"/>
      <w:numFmt w:val="bullet"/>
      <w:lvlText w:val=""/>
      <w:lvlJc w:val="left"/>
      <w:pPr>
        <w:ind w:left="2160" w:hanging="360"/>
      </w:pPr>
      <w:rPr>
        <w:rFonts w:ascii="Wingdings" w:hAnsi="Wingdings" w:hint="default"/>
      </w:rPr>
    </w:lvl>
    <w:lvl w:ilvl="3" w:tplc="8D8CC562">
      <w:start w:val="1"/>
      <w:numFmt w:val="bullet"/>
      <w:lvlText w:val=""/>
      <w:lvlJc w:val="left"/>
      <w:pPr>
        <w:ind w:left="2880" w:hanging="360"/>
      </w:pPr>
      <w:rPr>
        <w:rFonts w:ascii="Symbol" w:hAnsi="Symbol" w:hint="default"/>
      </w:rPr>
    </w:lvl>
    <w:lvl w:ilvl="4" w:tplc="CC8246F4">
      <w:start w:val="1"/>
      <w:numFmt w:val="bullet"/>
      <w:lvlText w:val="o"/>
      <w:lvlJc w:val="left"/>
      <w:pPr>
        <w:ind w:left="3600" w:hanging="360"/>
      </w:pPr>
      <w:rPr>
        <w:rFonts w:ascii="Courier New" w:hAnsi="Courier New" w:hint="default"/>
      </w:rPr>
    </w:lvl>
    <w:lvl w:ilvl="5" w:tplc="531006DC">
      <w:start w:val="1"/>
      <w:numFmt w:val="bullet"/>
      <w:lvlText w:val=""/>
      <w:lvlJc w:val="left"/>
      <w:pPr>
        <w:ind w:left="4320" w:hanging="360"/>
      </w:pPr>
      <w:rPr>
        <w:rFonts w:ascii="Wingdings" w:hAnsi="Wingdings" w:hint="default"/>
      </w:rPr>
    </w:lvl>
    <w:lvl w:ilvl="6" w:tplc="78862EC2">
      <w:start w:val="1"/>
      <w:numFmt w:val="bullet"/>
      <w:lvlText w:val=""/>
      <w:lvlJc w:val="left"/>
      <w:pPr>
        <w:ind w:left="5040" w:hanging="360"/>
      </w:pPr>
      <w:rPr>
        <w:rFonts w:ascii="Symbol" w:hAnsi="Symbol" w:hint="default"/>
      </w:rPr>
    </w:lvl>
    <w:lvl w:ilvl="7" w:tplc="52CA9EC6">
      <w:start w:val="1"/>
      <w:numFmt w:val="bullet"/>
      <w:lvlText w:val="o"/>
      <w:lvlJc w:val="left"/>
      <w:pPr>
        <w:ind w:left="5760" w:hanging="360"/>
      </w:pPr>
      <w:rPr>
        <w:rFonts w:ascii="Courier New" w:hAnsi="Courier New" w:hint="default"/>
      </w:rPr>
    </w:lvl>
    <w:lvl w:ilvl="8" w:tplc="B93CC254">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4754250">
    <w:abstractNumId w:val="11"/>
  </w:num>
  <w:num w:numId="2" w16cid:durableId="1354501730">
    <w:abstractNumId w:val="12"/>
  </w:num>
  <w:num w:numId="3" w16cid:durableId="1240169894">
    <w:abstractNumId w:val="1"/>
  </w:num>
  <w:num w:numId="4" w16cid:durableId="1797868527">
    <w:abstractNumId w:val="3"/>
  </w:num>
  <w:num w:numId="5" w16cid:durableId="1979065721">
    <w:abstractNumId w:val="15"/>
  </w:num>
  <w:num w:numId="6" w16cid:durableId="297995376">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C74DC"/>
    <w:rsid w:val="000D41DC"/>
    <w:rsid w:val="00125D37"/>
    <w:rsid w:val="00127C1A"/>
    <w:rsid w:val="00150D81"/>
    <w:rsid w:val="00166CEB"/>
    <w:rsid w:val="00183CB9"/>
    <w:rsid w:val="00184A9A"/>
    <w:rsid w:val="001947DF"/>
    <w:rsid w:val="001B22BB"/>
    <w:rsid w:val="001B619C"/>
    <w:rsid w:val="001D1D3C"/>
    <w:rsid w:val="00204763"/>
    <w:rsid w:val="002205D4"/>
    <w:rsid w:val="00222C3A"/>
    <w:rsid w:val="00226D31"/>
    <w:rsid w:val="00236401"/>
    <w:rsid w:val="002370CE"/>
    <w:rsid w:val="00242974"/>
    <w:rsid w:val="00250531"/>
    <w:rsid w:val="002976D4"/>
    <w:rsid w:val="002A5577"/>
    <w:rsid w:val="002B4AA4"/>
    <w:rsid w:val="002B6D99"/>
    <w:rsid w:val="002E71BA"/>
    <w:rsid w:val="002F5066"/>
    <w:rsid w:val="002F5C30"/>
    <w:rsid w:val="003003FD"/>
    <w:rsid w:val="00310245"/>
    <w:rsid w:val="00312618"/>
    <w:rsid w:val="00316C95"/>
    <w:rsid w:val="003458DB"/>
    <w:rsid w:val="003523D3"/>
    <w:rsid w:val="00364C35"/>
    <w:rsid w:val="00396F60"/>
    <w:rsid w:val="003A51D6"/>
    <w:rsid w:val="003B125E"/>
    <w:rsid w:val="003B2A5E"/>
    <w:rsid w:val="003C7C97"/>
    <w:rsid w:val="003D1E80"/>
    <w:rsid w:val="00406B8D"/>
    <w:rsid w:val="00410068"/>
    <w:rsid w:val="0041618E"/>
    <w:rsid w:val="0042295C"/>
    <w:rsid w:val="00426EEC"/>
    <w:rsid w:val="004466C3"/>
    <w:rsid w:val="004552CE"/>
    <w:rsid w:val="00481FF7"/>
    <w:rsid w:val="00500295"/>
    <w:rsid w:val="00501AAF"/>
    <w:rsid w:val="00527AFA"/>
    <w:rsid w:val="005419DA"/>
    <w:rsid w:val="00563D1D"/>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0617"/>
    <w:rsid w:val="00661758"/>
    <w:rsid w:val="0067612C"/>
    <w:rsid w:val="00676FEB"/>
    <w:rsid w:val="006912C4"/>
    <w:rsid w:val="006A2CDF"/>
    <w:rsid w:val="006A5CFC"/>
    <w:rsid w:val="006B6BEF"/>
    <w:rsid w:val="006C5138"/>
    <w:rsid w:val="006C689B"/>
    <w:rsid w:val="006C7CB2"/>
    <w:rsid w:val="006E005C"/>
    <w:rsid w:val="006E6EE5"/>
    <w:rsid w:val="006F0029"/>
    <w:rsid w:val="007138EF"/>
    <w:rsid w:val="007632A9"/>
    <w:rsid w:val="00774092"/>
    <w:rsid w:val="00782830"/>
    <w:rsid w:val="0078664A"/>
    <w:rsid w:val="007A5336"/>
    <w:rsid w:val="007B0F6D"/>
    <w:rsid w:val="007C62C3"/>
    <w:rsid w:val="007D25AA"/>
    <w:rsid w:val="007F0873"/>
    <w:rsid w:val="00805726"/>
    <w:rsid w:val="00815117"/>
    <w:rsid w:val="00824CB1"/>
    <w:rsid w:val="008520F8"/>
    <w:rsid w:val="00855F34"/>
    <w:rsid w:val="008826B6"/>
    <w:rsid w:val="008B0B22"/>
    <w:rsid w:val="008B0D67"/>
    <w:rsid w:val="008C58B0"/>
    <w:rsid w:val="008C591B"/>
    <w:rsid w:val="008C6182"/>
    <w:rsid w:val="0090779E"/>
    <w:rsid w:val="00926458"/>
    <w:rsid w:val="00933720"/>
    <w:rsid w:val="009718B9"/>
    <w:rsid w:val="009C7E52"/>
    <w:rsid w:val="009E4934"/>
    <w:rsid w:val="009F40A7"/>
    <w:rsid w:val="009F5CE6"/>
    <w:rsid w:val="00A035CD"/>
    <w:rsid w:val="00A50E80"/>
    <w:rsid w:val="00A513B0"/>
    <w:rsid w:val="00A5606E"/>
    <w:rsid w:val="00A63F7F"/>
    <w:rsid w:val="00A6610A"/>
    <w:rsid w:val="00A667CE"/>
    <w:rsid w:val="00A75042"/>
    <w:rsid w:val="00A774BC"/>
    <w:rsid w:val="00A82678"/>
    <w:rsid w:val="00A946CB"/>
    <w:rsid w:val="00AA77C8"/>
    <w:rsid w:val="00AC7BE2"/>
    <w:rsid w:val="00AE35BF"/>
    <w:rsid w:val="00B1067E"/>
    <w:rsid w:val="00B81790"/>
    <w:rsid w:val="00B81BBC"/>
    <w:rsid w:val="00BD03D5"/>
    <w:rsid w:val="00C3215E"/>
    <w:rsid w:val="00C45272"/>
    <w:rsid w:val="00C47770"/>
    <w:rsid w:val="00C75856"/>
    <w:rsid w:val="00C85A7C"/>
    <w:rsid w:val="00C95214"/>
    <w:rsid w:val="00CA6404"/>
    <w:rsid w:val="00CC3F59"/>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D4EF4"/>
    <w:rsid w:val="00DD5135"/>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EE2DE1"/>
    <w:rsid w:val="00F1720B"/>
    <w:rsid w:val="00F36ADC"/>
    <w:rsid w:val="00F605C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C75119"/>
    <w:rsid w:val="0CF501EC"/>
    <w:rsid w:val="13BD3D5D"/>
    <w:rsid w:val="149F1365"/>
    <w:rsid w:val="14AA69B9"/>
    <w:rsid w:val="161F3EDA"/>
    <w:rsid w:val="18625B0D"/>
    <w:rsid w:val="1A27FBCF"/>
    <w:rsid w:val="1F09BC6E"/>
    <w:rsid w:val="209C6AFA"/>
    <w:rsid w:val="239B752F"/>
    <w:rsid w:val="262417EF"/>
    <w:rsid w:val="3464B4D3"/>
    <w:rsid w:val="3697CCBD"/>
    <w:rsid w:val="37E0668F"/>
    <w:rsid w:val="3C659699"/>
    <w:rsid w:val="3D6135D7"/>
    <w:rsid w:val="40F0AB75"/>
    <w:rsid w:val="45F7FCBB"/>
    <w:rsid w:val="460AC67E"/>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057B2"/>
  <w15:chartTrackingRefBased/>
  <w15:docId w15:val="{ADBA5EF8-E8F1-4C44-914A-B6A0723E7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1771</Words>
  <Characters>10098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Melania Sano Dias (2211689)</cp:lastModifiedBy>
  <cp:revision>3</cp:revision>
  <dcterms:created xsi:type="dcterms:W3CDTF">2026-08-03T12:25:00Z</dcterms:created>
  <dcterms:modified xsi:type="dcterms:W3CDTF">2026-08-10T23:14:00Z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