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B1CF2" w:rsidRPr="0035073C" w:rsidRDefault="004B1CF2" w:rsidP="004B1CF2">
      <w:pPr>
        <w:rPr>
          <w:rFonts w:ascii="Arial" w:hAnsi="Arial" w:cs="Arial"/>
          <w:color w:val="000000" w:themeColor="text1"/>
        </w:rPr>
      </w:pPr>
      <w:r w:rsidRPr="0035073C">
        <w:rPr>
          <w:rFonts w:ascii="Arial" w:hAnsi="Arial" w:cs="Arial"/>
          <w:color w:val="000000" w:themeColor="text1"/>
        </w:rPr>
        <w:t>Qualification: CIPD Diploma in Applied Human Resources</w:t>
      </w:r>
    </w:p>
    <w:p w:rsidR="004B1CF2" w:rsidRPr="0035073C" w:rsidRDefault="004B1CF2" w:rsidP="004B1CF2">
      <w:pPr>
        <w:rPr>
          <w:rFonts w:ascii="Arial" w:hAnsi="Arial" w:cs="Arial"/>
          <w:color w:val="000000" w:themeColor="text1"/>
        </w:rPr>
      </w:pPr>
    </w:p>
    <w:p w:rsidR="004B1CF2" w:rsidRPr="0035073C" w:rsidRDefault="004B1CF2" w:rsidP="004B1CF2">
      <w:pPr>
        <w:rPr>
          <w:rFonts w:ascii="Arial" w:hAnsi="Arial" w:cs="Arial"/>
          <w:color w:val="000000" w:themeColor="text1"/>
        </w:rPr>
      </w:pPr>
      <w:r w:rsidRPr="0035073C">
        <w:rPr>
          <w:rFonts w:ascii="Arial" w:hAnsi="Arial" w:cs="Arial"/>
          <w:color w:val="000000" w:themeColor="text1"/>
        </w:rPr>
        <w:t xml:space="preserve">Module Name: </w:t>
      </w:r>
      <w:r w:rsidR="0035073C" w:rsidRPr="0035073C">
        <w:rPr>
          <w:rFonts w:ascii="Arial" w:hAnsi="Arial" w:cs="Arial"/>
          <w:color w:val="000000" w:themeColor="text1"/>
        </w:rPr>
        <w:t>Contributing to the Management of Change</w:t>
      </w:r>
    </w:p>
    <w:p w:rsidR="004B1CF2" w:rsidRPr="0035073C" w:rsidRDefault="004B1CF2" w:rsidP="004B1CF2">
      <w:pPr>
        <w:rPr>
          <w:rFonts w:ascii="Arial" w:hAnsi="Arial" w:cs="Arial"/>
          <w:color w:val="000000" w:themeColor="text1"/>
        </w:rPr>
      </w:pPr>
    </w:p>
    <w:p w:rsidR="004B1CF2" w:rsidRPr="0035073C" w:rsidRDefault="004B1CF2" w:rsidP="004B1CF2">
      <w:pPr>
        <w:rPr>
          <w:rFonts w:ascii="Arial" w:hAnsi="Arial" w:cs="Arial"/>
          <w:color w:val="000000" w:themeColor="text1"/>
        </w:rPr>
      </w:pPr>
      <w:r w:rsidRPr="0035073C">
        <w:rPr>
          <w:rFonts w:ascii="Arial" w:hAnsi="Arial" w:cs="Arial"/>
          <w:color w:val="000000" w:themeColor="text1"/>
        </w:rPr>
        <w:t>Word Count:</w:t>
      </w:r>
      <w:r w:rsidR="0035073C" w:rsidRPr="0035073C">
        <w:rPr>
          <w:rFonts w:ascii="Arial" w:hAnsi="Arial" w:cs="Arial"/>
          <w:color w:val="000000" w:themeColor="text1"/>
        </w:rPr>
        <w:t xml:space="preserve"> </w:t>
      </w:r>
    </w:p>
    <w:p w:rsidR="004B1CF2" w:rsidRPr="0035073C" w:rsidRDefault="004B1CF2" w:rsidP="004B1CF2">
      <w:pPr>
        <w:rPr>
          <w:rFonts w:ascii="Arial" w:hAnsi="Arial" w:cs="Arial"/>
          <w:color w:val="000000" w:themeColor="text1"/>
        </w:rPr>
      </w:pPr>
    </w:p>
    <w:p w:rsidR="004B1CF2" w:rsidRPr="0035073C" w:rsidRDefault="004B1CF2" w:rsidP="004B1CF2">
      <w:pPr>
        <w:rPr>
          <w:rFonts w:ascii="Arial" w:hAnsi="Arial" w:cs="Arial"/>
          <w:color w:val="000000" w:themeColor="text1"/>
        </w:rPr>
      </w:pPr>
    </w:p>
    <w:p w:rsidR="004B1CF2" w:rsidRPr="0035073C" w:rsidRDefault="004B1CF2" w:rsidP="004B1CF2">
      <w:pPr>
        <w:rPr>
          <w:rFonts w:ascii="Arial" w:hAnsi="Arial" w:cs="Arial"/>
          <w:color w:val="000000" w:themeColor="text1"/>
        </w:rPr>
      </w:pPr>
    </w:p>
    <w:p w:rsidR="004B1CF2" w:rsidRPr="0035073C" w:rsidRDefault="004B1CF2" w:rsidP="004B1CF2">
      <w:pPr>
        <w:rPr>
          <w:rFonts w:ascii="Arial" w:hAnsi="Arial" w:cs="Arial"/>
          <w:color w:val="000000" w:themeColor="text1"/>
        </w:rPr>
      </w:pPr>
    </w:p>
    <w:p w:rsidR="004B1CF2" w:rsidRPr="0035073C" w:rsidRDefault="004B1CF2" w:rsidP="004B1CF2">
      <w:pPr>
        <w:rPr>
          <w:rFonts w:ascii="Arial" w:hAnsi="Arial" w:cs="Arial"/>
          <w:color w:val="000000" w:themeColor="text1"/>
        </w:rPr>
      </w:pPr>
    </w:p>
    <w:p w:rsidR="004B1CF2" w:rsidRPr="0035073C" w:rsidRDefault="004B1CF2" w:rsidP="004B1CF2">
      <w:pPr>
        <w:rPr>
          <w:rFonts w:ascii="Arial" w:hAnsi="Arial" w:cs="Arial"/>
          <w:color w:val="000000" w:themeColor="text1"/>
        </w:rPr>
      </w:pPr>
    </w:p>
    <w:p w:rsidR="004B1CF2" w:rsidRPr="0035073C" w:rsidRDefault="004B1CF2" w:rsidP="004B1CF2">
      <w:pPr>
        <w:rPr>
          <w:rFonts w:ascii="Arial" w:hAnsi="Arial" w:cs="Arial"/>
          <w:color w:val="000000" w:themeColor="text1"/>
        </w:rPr>
      </w:pPr>
    </w:p>
    <w:p w:rsidR="004B1CF2" w:rsidRPr="0035073C" w:rsidRDefault="004B1CF2" w:rsidP="004B1CF2">
      <w:pPr>
        <w:rPr>
          <w:rFonts w:ascii="Arial" w:hAnsi="Arial" w:cs="Arial"/>
          <w:color w:val="000000" w:themeColor="text1"/>
        </w:rPr>
      </w:pPr>
      <w:r w:rsidRPr="0035073C">
        <w:rPr>
          <w:rFonts w:ascii="Arial" w:hAnsi="Arial" w:cs="Arial"/>
          <w:color w:val="000000" w:themeColor="text1"/>
        </w:rPr>
        <w:t>Student Name: Stephanie Rayner</w:t>
      </w:r>
    </w:p>
    <w:p w:rsidR="004B1CF2" w:rsidRPr="0035073C" w:rsidRDefault="004B1CF2" w:rsidP="004B1CF2">
      <w:pPr>
        <w:rPr>
          <w:rFonts w:ascii="Arial" w:hAnsi="Arial" w:cs="Arial"/>
          <w:color w:val="000000" w:themeColor="text1"/>
        </w:rPr>
      </w:pPr>
      <w:r w:rsidRPr="0035073C">
        <w:rPr>
          <w:rFonts w:ascii="Arial" w:hAnsi="Arial" w:cs="Arial"/>
          <w:color w:val="000000" w:themeColor="text1"/>
        </w:rPr>
        <w:t>Student Number: 1907192</w:t>
      </w:r>
    </w:p>
    <w:p w:rsidR="004B1CF2" w:rsidRPr="0035073C" w:rsidRDefault="004B1CF2" w:rsidP="004B1CF2">
      <w:pPr>
        <w:rPr>
          <w:rFonts w:ascii="Arial" w:hAnsi="Arial" w:cs="Arial"/>
          <w:color w:val="000000" w:themeColor="text1"/>
        </w:rPr>
      </w:pPr>
      <w:r w:rsidRPr="0035073C">
        <w:rPr>
          <w:rFonts w:ascii="Arial" w:hAnsi="Arial" w:cs="Arial"/>
          <w:color w:val="000000" w:themeColor="text1"/>
        </w:rPr>
        <w:t>CIPD Membership Number: 55478507</w:t>
      </w:r>
    </w:p>
    <w:p w:rsidR="004B1CF2" w:rsidRPr="0035073C" w:rsidRDefault="004B1CF2" w:rsidP="004B1CF2">
      <w:pPr>
        <w:rPr>
          <w:rFonts w:ascii="Arial" w:hAnsi="Arial" w:cs="Arial"/>
          <w:color w:val="000000" w:themeColor="text1"/>
        </w:rPr>
      </w:pPr>
    </w:p>
    <w:p w:rsidR="004B1CF2" w:rsidRPr="0035073C" w:rsidRDefault="004B1CF2" w:rsidP="004B1CF2">
      <w:pPr>
        <w:rPr>
          <w:rFonts w:ascii="Arial" w:hAnsi="Arial" w:cs="Arial"/>
          <w:color w:val="000000" w:themeColor="text1"/>
        </w:rPr>
      </w:pPr>
    </w:p>
    <w:p w:rsidR="004B1CF2" w:rsidRPr="0035073C" w:rsidRDefault="004B1CF2" w:rsidP="004B1CF2">
      <w:pPr>
        <w:rPr>
          <w:rFonts w:ascii="Arial" w:hAnsi="Arial" w:cs="Arial"/>
          <w:color w:val="000000" w:themeColor="text1"/>
        </w:rPr>
      </w:pPr>
    </w:p>
    <w:p w:rsidR="004B1CF2" w:rsidRPr="0035073C" w:rsidRDefault="004B1CF2" w:rsidP="004B1CF2">
      <w:pPr>
        <w:rPr>
          <w:rFonts w:ascii="Arial" w:hAnsi="Arial" w:cs="Arial"/>
          <w:color w:val="000000" w:themeColor="text1"/>
        </w:rPr>
      </w:pPr>
      <w:r w:rsidRPr="0035073C">
        <w:rPr>
          <w:rFonts w:ascii="Arial" w:hAnsi="Arial" w:cs="Arial"/>
          <w:color w:val="000000" w:themeColor="text1"/>
        </w:rPr>
        <w:t>By signing below, I confirm that the work/evidence presented is my own, unaided work. I understand the regulations pertaining to candidate malpractice and the action that may be taken as a result.</w:t>
      </w:r>
    </w:p>
    <w:p w:rsidR="004B1CF2" w:rsidRPr="0035073C" w:rsidRDefault="004B1CF2" w:rsidP="004B1CF2">
      <w:pPr>
        <w:rPr>
          <w:rFonts w:ascii="Arial" w:hAnsi="Arial" w:cs="Arial"/>
          <w:color w:val="000000" w:themeColor="text1"/>
        </w:rPr>
      </w:pPr>
    </w:p>
    <w:p w:rsidR="004B1CF2" w:rsidRPr="0035073C" w:rsidRDefault="004B1CF2" w:rsidP="004B1CF2">
      <w:pPr>
        <w:rPr>
          <w:rFonts w:ascii="Arial" w:hAnsi="Arial" w:cs="Arial"/>
          <w:color w:val="000000" w:themeColor="text1"/>
        </w:rPr>
      </w:pPr>
      <w:r w:rsidRPr="0035073C">
        <w:rPr>
          <w:rFonts w:ascii="Arial" w:hAnsi="Arial" w:cs="Arial"/>
          <w:noProof/>
          <w:lang w:eastAsia="en-GB"/>
        </w:rPr>
        <w:drawing>
          <wp:anchor distT="0" distB="0" distL="114300" distR="114300" simplePos="0" relativeHeight="251658240" behindDoc="1" locked="0" layoutInCell="1" allowOverlap="1">
            <wp:simplePos x="0" y="0"/>
            <wp:positionH relativeFrom="column">
              <wp:posOffset>742950</wp:posOffset>
            </wp:positionH>
            <wp:positionV relativeFrom="paragraph">
              <wp:posOffset>60325</wp:posOffset>
            </wp:positionV>
            <wp:extent cx="1485900" cy="438150"/>
            <wp:effectExtent l="0" t="0" r="0" b="0"/>
            <wp:wrapTight wrapText="bothSides">
              <wp:wrapPolygon edited="0">
                <wp:start x="0" y="0"/>
                <wp:lineTo x="0" y="20661"/>
                <wp:lineTo x="21323" y="20661"/>
                <wp:lineTo x="2132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l="8440" t="4396" r="71613" b="88899"/>
                    <a:stretch>
                      <a:fillRect/>
                    </a:stretch>
                  </pic:blipFill>
                  <pic:spPr bwMode="auto">
                    <a:xfrm>
                      <a:off x="0" y="0"/>
                      <a:ext cx="1485900" cy="4381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B1CF2" w:rsidRPr="0035073C" w:rsidRDefault="004B1CF2" w:rsidP="004B1CF2">
      <w:pPr>
        <w:rPr>
          <w:rFonts w:ascii="Arial" w:hAnsi="Arial" w:cs="Arial"/>
          <w:color w:val="000000" w:themeColor="text1"/>
        </w:rPr>
      </w:pPr>
      <w:r w:rsidRPr="0035073C">
        <w:rPr>
          <w:rFonts w:ascii="Arial" w:hAnsi="Arial" w:cs="Arial"/>
          <w:color w:val="000000" w:themeColor="text1"/>
        </w:rPr>
        <w:t xml:space="preserve">Signed: </w:t>
      </w:r>
    </w:p>
    <w:p w:rsidR="004B1CF2" w:rsidRPr="0035073C" w:rsidRDefault="004B1CF2" w:rsidP="004B1CF2">
      <w:pPr>
        <w:rPr>
          <w:rFonts w:ascii="Arial" w:hAnsi="Arial" w:cs="Arial"/>
          <w:color w:val="000000" w:themeColor="text1"/>
        </w:rPr>
      </w:pPr>
    </w:p>
    <w:p w:rsidR="004B1CF2" w:rsidRPr="0035073C" w:rsidRDefault="004B1CF2" w:rsidP="004B1CF2">
      <w:pPr>
        <w:rPr>
          <w:rFonts w:ascii="Arial" w:hAnsi="Arial" w:cs="Arial"/>
          <w:color w:val="000000" w:themeColor="text1"/>
        </w:rPr>
      </w:pPr>
      <w:r w:rsidRPr="0035073C">
        <w:rPr>
          <w:rFonts w:ascii="Arial" w:hAnsi="Arial" w:cs="Arial"/>
          <w:color w:val="000000" w:themeColor="text1"/>
        </w:rPr>
        <w:t xml:space="preserve">Date: </w:t>
      </w:r>
    </w:p>
    <w:p w:rsidR="004B1CF2" w:rsidRPr="004B1CF2" w:rsidRDefault="004B1CF2">
      <w:pPr>
        <w:rPr>
          <w:rFonts w:ascii="Arial" w:hAnsi="Arial" w:cs="Arial"/>
          <w:b/>
          <w:color w:val="000000" w:themeColor="text1"/>
          <w:sz w:val="24"/>
          <w:szCs w:val="24"/>
        </w:rPr>
      </w:pPr>
    </w:p>
    <w:p w:rsidR="004B1CF2" w:rsidRDefault="004B1CF2">
      <w:pPr>
        <w:rPr>
          <w:rFonts w:ascii="Arial" w:hAnsi="Arial" w:cs="Arial"/>
          <w:b/>
          <w:sz w:val="24"/>
          <w:szCs w:val="24"/>
        </w:rPr>
      </w:pPr>
      <w:r>
        <w:rPr>
          <w:rFonts w:ascii="Arial" w:hAnsi="Arial" w:cs="Arial"/>
          <w:b/>
          <w:sz w:val="24"/>
          <w:szCs w:val="24"/>
        </w:rPr>
        <w:br w:type="page"/>
      </w:r>
    </w:p>
    <w:p w:rsidR="004B1CF2" w:rsidRPr="004B1CF2" w:rsidRDefault="004B1CF2">
      <w:pPr>
        <w:rPr>
          <w:rFonts w:ascii="Arial" w:hAnsi="Arial" w:cs="Arial"/>
          <w:b/>
          <w:sz w:val="24"/>
          <w:szCs w:val="24"/>
        </w:rPr>
      </w:pPr>
    </w:p>
    <w:p w:rsidR="001C2FAC" w:rsidRPr="0035073C" w:rsidRDefault="0035073C">
      <w:pPr>
        <w:rPr>
          <w:rFonts w:ascii="Arial" w:hAnsi="Arial" w:cs="Arial"/>
          <w:b/>
        </w:rPr>
      </w:pPr>
      <w:r w:rsidRPr="0035073C">
        <w:rPr>
          <w:rFonts w:ascii="Arial" w:hAnsi="Arial" w:cs="Arial"/>
          <w:b/>
        </w:rPr>
        <w:t>Contributing to the Management of Change</w:t>
      </w:r>
    </w:p>
    <w:p w:rsidR="0035073C" w:rsidRPr="0035073C" w:rsidRDefault="0035073C" w:rsidP="0035073C">
      <w:pPr>
        <w:pStyle w:val="Default"/>
        <w:rPr>
          <w:sz w:val="22"/>
          <w:szCs w:val="22"/>
        </w:rPr>
      </w:pPr>
    </w:p>
    <w:p w:rsidR="0035073C" w:rsidRPr="0035073C" w:rsidRDefault="0035073C" w:rsidP="0035073C">
      <w:pPr>
        <w:pStyle w:val="Default"/>
        <w:rPr>
          <w:rFonts w:ascii="Arial" w:hAnsi="Arial" w:cs="Arial"/>
          <w:b/>
          <w:sz w:val="22"/>
          <w:szCs w:val="22"/>
        </w:rPr>
      </w:pPr>
      <w:r w:rsidRPr="0035073C">
        <w:rPr>
          <w:rFonts w:ascii="Arial" w:hAnsi="Arial" w:cs="Arial"/>
          <w:b/>
          <w:sz w:val="22"/>
          <w:szCs w:val="22"/>
        </w:rPr>
        <w:t>Be able to plan for the implementation of change p</w:t>
      </w:r>
      <w:r>
        <w:rPr>
          <w:rFonts w:ascii="Arial" w:hAnsi="Arial" w:cs="Arial"/>
          <w:b/>
          <w:sz w:val="22"/>
          <w:szCs w:val="22"/>
        </w:rPr>
        <w:t>rocesses within an organisation</w:t>
      </w:r>
    </w:p>
    <w:p w:rsidR="00602EA2" w:rsidRPr="0035073C" w:rsidRDefault="00602EA2">
      <w:pPr>
        <w:rPr>
          <w:rFonts w:ascii="Arial" w:hAnsi="Arial" w:cs="Arial"/>
          <w:b/>
        </w:rPr>
      </w:pPr>
    </w:p>
    <w:p w:rsidR="0035073C" w:rsidRPr="0035073C" w:rsidRDefault="0035073C">
      <w:pPr>
        <w:rPr>
          <w:rFonts w:ascii="Arial" w:hAnsi="Arial" w:cs="Arial"/>
          <w:b/>
        </w:rPr>
      </w:pPr>
      <w:r w:rsidRPr="0035073C">
        <w:rPr>
          <w:rFonts w:ascii="Arial" w:hAnsi="Arial" w:cs="Arial"/>
          <w:b/>
        </w:rPr>
        <w:t>Establish the need, objectives and potential benefits in relation to a specific change requirement</w:t>
      </w:r>
      <w:r>
        <w:rPr>
          <w:rFonts w:ascii="Arial" w:hAnsi="Arial" w:cs="Arial"/>
          <w:b/>
        </w:rPr>
        <w:t>.</w:t>
      </w:r>
    </w:p>
    <w:p w:rsidR="0035073C" w:rsidRDefault="0035073C">
      <w:pPr>
        <w:rPr>
          <w:rFonts w:ascii="Arial" w:hAnsi="Arial" w:cs="Arial"/>
          <w:b/>
          <w:sz w:val="24"/>
          <w:szCs w:val="24"/>
        </w:rPr>
      </w:pPr>
    </w:p>
    <w:p w:rsidR="0035073C" w:rsidRPr="0035073C" w:rsidRDefault="0035073C">
      <w:pPr>
        <w:rPr>
          <w:rFonts w:ascii="Arial" w:hAnsi="Arial" w:cs="Arial"/>
        </w:rPr>
      </w:pPr>
      <w:r>
        <w:rPr>
          <w:rFonts w:ascii="Arial" w:hAnsi="Arial" w:cs="Arial"/>
        </w:rPr>
        <w:t xml:space="preserve">According to (CIPD, 2020), change is constant and as such, organisations need to carefully consider ways in which change is managed, ensuring those leading on change are provided with the relevant support.  Whilst there may be many factors driving change, it is important to </w:t>
      </w:r>
      <w:r w:rsidRPr="0035073C">
        <w:rPr>
          <w:rFonts w:ascii="Arial" w:hAnsi="Arial" w:cs="Arial"/>
        </w:rPr>
        <w:t>maintain commitment from the workforce throughout the process and following implementation.</w:t>
      </w:r>
    </w:p>
    <w:p w:rsidR="0035073C" w:rsidRPr="0035073C" w:rsidRDefault="0035073C">
      <w:pPr>
        <w:rPr>
          <w:rFonts w:ascii="Arial" w:hAnsi="Arial" w:cs="Arial"/>
        </w:rPr>
      </w:pPr>
    </w:p>
    <w:p w:rsidR="0035073C" w:rsidRDefault="0035073C">
      <w:pPr>
        <w:rPr>
          <w:rFonts w:ascii="Arial" w:hAnsi="Arial" w:cs="Arial"/>
        </w:rPr>
      </w:pPr>
      <w:r>
        <w:rPr>
          <w:rFonts w:ascii="Arial" w:hAnsi="Arial" w:cs="Arial"/>
        </w:rPr>
        <w:t>Within my role as HR &amp; OD Business Partner, I am required to act as the HR lead during Organisational reviews.  An example of which being a requirement to review the staffing structure within Education other than at Schools (EOTAS).  The need for change was identified due to a new build which was due to open on 1</w:t>
      </w:r>
      <w:r w:rsidRPr="0035073C">
        <w:rPr>
          <w:rFonts w:ascii="Arial" w:hAnsi="Arial" w:cs="Arial"/>
          <w:vertAlign w:val="superscript"/>
        </w:rPr>
        <w:t>st</w:t>
      </w:r>
      <w:r>
        <w:rPr>
          <w:rFonts w:ascii="Arial" w:hAnsi="Arial" w:cs="Arial"/>
        </w:rPr>
        <w:t xml:space="preserve"> January 2021.  Initial discussions commenced in October 2019, (EV1) following a report considered by Cabinet in September 2019, (EV2) detailing context around the need for change, identifying budget implications in relation to staffing and the benefits of the proposals.</w:t>
      </w:r>
    </w:p>
    <w:p w:rsidR="0035073C" w:rsidRDefault="0035073C">
      <w:pPr>
        <w:rPr>
          <w:rFonts w:ascii="Arial" w:hAnsi="Arial" w:cs="Arial"/>
        </w:rPr>
      </w:pPr>
    </w:p>
    <w:p w:rsidR="0035073C" w:rsidRPr="0035073C" w:rsidRDefault="0035073C">
      <w:pPr>
        <w:rPr>
          <w:rFonts w:ascii="Arial" w:hAnsi="Arial" w:cs="Arial"/>
        </w:rPr>
      </w:pPr>
      <w:bookmarkStart w:id="0" w:name="_GoBack"/>
      <w:bookmarkEnd w:id="0"/>
    </w:p>
    <w:p w:rsidR="0035073C" w:rsidRPr="0035073C" w:rsidRDefault="0035073C">
      <w:pPr>
        <w:rPr>
          <w:rFonts w:ascii="Arial" w:hAnsi="Arial" w:cs="Arial"/>
        </w:rPr>
      </w:pPr>
    </w:p>
    <w:p w:rsidR="0035073C" w:rsidRPr="0035073C" w:rsidRDefault="0035073C" w:rsidP="0035073C">
      <w:pPr>
        <w:autoSpaceDE w:val="0"/>
        <w:autoSpaceDN w:val="0"/>
        <w:adjustRightInd w:val="0"/>
        <w:rPr>
          <w:rFonts w:ascii="Calibri" w:hAnsi="Calibri" w:cs="Calibri"/>
          <w:color w:val="000000"/>
        </w:rPr>
      </w:pPr>
    </w:p>
    <w:p w:rsidR="0035073C" w:rsidRPr="0035073C" w:rsidRDefault="0035073C">
      <w:pPr>
        <w:rPr>
          <w:rFonts w:ascii="Arial" w:hAnsi="Arial" w:cs="Arial"/>
        </w:rPr>
      </w:pPr>
    </w:p>
    <w:p w:rsidR="00602EA2" w:rsidRDefault="00602EA2">
      <w:pPr>
        <w:rPr>
          <w:rFonts w:ascii="Arial" w:hAnsi="Arial" w:cs="Arial"/>
          <w:sz w:val="24"/>
          <w:szCs w:val="24"/>
        </w:rPr>
      </w:pPr>
    </w:p>
    <w:p w:rsidR="005268D4" w:rsidRDefault="005268D4">
      <w:pPr>
        <w:rPr>
          <w:rFonts w:ascii="Arial" w:hAnsi="Arial" w:cs="Arial"/>
          <w:sz w:val="24"/>
          <w:szCs w:val="24"/>
        </w:rPr>
      </w:pPr>
      <w:r>
        <w:rPr>
          <w:rFonts w:ascii="Arial" w:hAnsi="Arial" w:cs="Arial"/>
          <w:sz w:val="24"/>
          <w:szCs w:val="24"/>
        </w:rPr>
        <w:br w:type="page"/>
      </w:r>
    </w:p>
    <w:p w:rsidR="005268D4" w:rsidRDefault="005268D4">
      <w:pPr>
        <w:rPr>
          <w:rFonts w:ascii="Arial" w:hAnsi="Arial" w:cs="Arial"/>
          <w:b/>
          <w:sz w:val="24"/>
          <w:szCs w:val="24"/>
        </w:rPr>
      </w:pPr>
      <w:r w:rsidRPr="00544DEA">
        <w:rPr>
          <w:rFonts w:ascii="Arial" w:hAnsi="Arial" w:cs="Arial"/>
          <w:b/>
          <w:sz w:val="24"/>
          <w:szCs w:val="24"/>
        </w:rPr>
        <w:lastRenderedPageBreak/>
        <w:t>Bibliography</w:t>
      </w:r>
    </w:p>
    <w:p w:rsidR="0035073C" w:rsidRPr="0035073C" w:rsidRDefault="0035073C">
      <w:pPr>
        <w:rPr>
          <w:rFonts w:ascii="Arial" w:hAnsi="Arial" w:cs="Arial"/>
        </w:rPr>
      </w:pPr>
    </w:p>
    <w:p w:rsidR="0035073C" w:rsidRPr="0035073C" w:rsidRDefault="0035073C">
      <w:pPr>
        <w:rPr>
          <w:rFonts w:ascii="Arial" w:hAnsi="Arial" w:cs="Arial"/>
        </w:rPr>
      </w:pPr>
      <w:r w:rsidRPr="0035073C">
        <w:rPr>
          <w:rFonts w:ascii="Arial" w:hAnsi="Arial" w:cs="Arial"/>
        </w:rPr>
        <w:t>CIPD (2020) ‘</w:t>
      </w:r>
      <w:r w:rsidRPr="0035073C">
        <w:rPr>
          <w:rFonts w:ascii="Arial" w:hAnsi="Arial" w:cs="Arial"/>
          <w:i/>
        </w:rPr>
        <w:t>Change Management’</w:t>
      </w:r>
      <w:r w:rsidRPr="0035073C">
        <w:rPr>
          <w:rFonts w:ascii="Arial" w:hAnsi="Arial" w:cs="Arial"/>
        </w:rPr>
        <w:t xml:space="preserve">.  Available at: </w:t>
      </w:r>
      <w:hyperlink r:id="rId7" w:history="1">
        <w:r w:rsidRPr="0035073C">
          <w:rPr>
            <w:rStyle w:val="Hyperlink"/>
            <w:rFonts w:ascii="Arial" w:hAnsi="Arial" w:cs="Arial"/>
          </w:rPr>
          <w:t>https://www.cipd.co.uk/knowledge/strategy/change/management-factsheet</w:t>
        </w:r>
      </w:hyperlink>
      <w:r w:rsidRPr="0035073C">
        <w:rPr>
          <w:rFonts w:ascii="Arial" w:hAnsi="Arial" w:cs="Arial"/>
        </w:rPr>
        <w:t xml:space="preserve"> (Accessed 9th January 2021)</w:t>
      </w:r>
    </w:p>
    <w:p w:rsidR="0035073C" w:rsidRPr="0035073C" w:rsidRDefault="0035073C">
      <w:pPr>
        <w:rPr>
          <w:rFonts w:ascii="Arial" w:hAnsi="Arial" w:cs="Arial"/>
        </w:rPr>
      </w:pPr>
    </w:p>
    <w:p w:rsidR="0035073C" w:rsidRPr="0035073C" w:rsidRDefault="0035073C">
      <w:pPr>
        <w:rPr>
          <w:rFonts w:ascii="Arial" w:hAnsi="Arial" w:cs="Arial"/>
        </w:rPr>
      </w:pPr>
    </w:p>
    <w:p w:rsidR="0035073C" w:rsidRPr="0035073C" w:rsidRDefault="0035073C">
      <w:pPr>
        <w:rPr>
          <w:rFonts w:ascii="Arial" w:hAnsi="Arial" w:cs="Arial"/>
        </w:rPr>
      </w:pPr>
    </w:p>
    <w:p w:rsidR="0035073C" w:rsidRPr="0035073C" w:rsidRDefault="0035073C">
      <w:pPr>
        <w:rPr>
          <w:rFonts w:ascii="Arial" w:hAnsi="Arial" w:cs="Arial"/>
        </w:rPr>
      </w:pPr>
    </w:p>
    <w:p w:rsidR="0035073C" w:rsidRPr="0035073C" w:rsidRDefault="0035073C">
      <w:pPr>
        <w:rPr>
          <w:rFonts w:ascii="Arial" w:hAnsi="Arial" w:cs="Arial"/>
        </w:rPr>
      </w:pPr>
    </w:p>
    <w:p w:rsidR="0035073C" w:rsidRPr="0035073C" w:rsidRDefault="0035073C">
      <w:pPr>
        <w:rPr>
          <w:rFonts w:ascii="Arial" w:hAnsi="Arial" w:cs="Arial"/>
        </w:rPr>
      </w:pPr>
    </w:p>
    <w:p w:rsidR="005268D4" w:rsidRDefault="005268D4">
      <w:pPr>
        <w:rPr>
          <w:rFonts w:ascii="Arial" w:hAnsi="Arial" w:cs="Arial"/>
          <w:sz w:val="24"/>
          <w:szCs w:val="24"/>
        </w:rPr>
      </w:pPr>
    </w:p>
    <w:p w:rsidR="005268D4" w:rsidRDefault="005268D4">
      <w:pPr>
        <w:rPr>
          <w:rFonts w:ascii="Arial" w:hAnsi="Arial" w:cs="Arial"/>
          <w:sz w:val="24"/>
          <w:szCs w:val="24"/>
        </w:rPr>
      </w:pPr>
      <w:r>
        <w:rPr>
          <w:rFonts w:ascii="Arial" w:hAnsi="Arial" w:cs="Arial"/>
          <w:sz w:val="24"/>
          <w:szCs w:val="24"/>
        </w:rPr>
        <w:t>CIPD (2019) ev</w:t>
      </w:r>
      <w:r w:rsidR="00544DEA">
        <w:rPr>
          <w:rFonts w:ascii="Arial" w:hAnsi="Arial" w:cs="Arial"/>
          <w:sz w:val="24"/>
          <w:szCs w:val="24"/>
        </w:rPr>
        <w:t xml:space="preserve">idence based practice factsheet. </w:t>
      </w:r>
      <w:r>
        <w:rPr>
          <w:rFonts w:ascii="Arial" w:hAnsi="Arial" w:cs="Arial"/>
          <w:sz w:val="24"/>
          <w:szCs w:val="24"/>
        </w:rPr>
        <w:t xml:space="preserve"> Available at </w:t>
      </w:r>
      <w:hyperlink r:id="rId8" w:history="1">
        <w:r w:rsidRPr="00B74423">
          <w:rPr>
            <w:rStyle w:val="Hyperlink"/>
            <w:rFonts w:ascii="Arial" w:hAnsi="Arial" w:cs="Arial"/>
            <w:sz w:val="24"/>
            <w:szCs w:val="24"/>
          </w:rPr>
          <w:t>https://www.cipd.co.uk/knowledge/strategy/analytics/evidence-based-practice-factsheet</w:t>
        </w:r>
      </w:hyperlink>
      <w:r>
        <w:rPr>
          <w:rFonts w:ascii="Arial" w:hAnsi="Arial" w:cs="Arial"/>
          <w:sz w:val="24"/>
          <w:szCs w:val="24"/>
        </w:rPr>
        <w:t xml:space="preserve"> (Accessed 8th November 2019)</w:t>
      </w:r>
      <w:r w:rsidR="00544DEA">
        <w:rPr>
          <w:rFonts w:ascii="Arial" w:hAnsi="Arial" w:cs="Arial"/>
          <w:sz w:val="24"/>
          <w:szCs w:val="24"/>
        </w:rPr>
        <w:t>.</w:t>
      </w:r>
    </w:p>
    <w:p w:rsidR="00544DEA" w:rsidRDefault="00544DEA">
      <w:pPr>
        <w:rPr>
          <w:rFonts w:ascii="Arial" w:hAnsi="Arial" w:cs="Arial"/>
          <w:sz w:val="24"/>
          <w:szCs w:val="24"/>
        </w:rPr>
      </w:pPr>
    </w:p>
    <w:p w:rsidR="00544DEA" w:rsidRDefault="00544DEA">
      <w:pPr>
        <w:rPr>
          <w:rFonts w:ascii="Arial" w:hAnsi="Arial" w:cs="Arial"/>
          <w:sz w:val="24"/>
          <w:szCs w:val="24"/>
        </w:rPr>
      </w:pPr>
      <w:r>
        <w:rPr>
          <w:rFonts w:ascii="Arial" w:hAnsi="Arial" w:cs="Arial"/>
          <w:sz w:val="24"/>
          <w:szCs w:val="24"/>
        </w:rPr>
        <w:t xml:space="preserve">Perkins, G </w:t>
      </w:r>
      <w:proofErr w:type="spellStart"/>
      <w:r>
        <w:rPr>
          <w:rFonts w:ascii="Arial" w:hAnsi="Arial" w:cs="Arial"/>
          <w:sz w:val="24"/>
          <w:szCs w:val="24"/>
        </w:rPr>
        <w:t>Woodhams</w:t>
      </w:r>
      <w:proofErr w:type="spellEnd"/>
      <w:r>
        <w:rPr>
          <w:rFonts w:ascii="Arial" w:hAnsi="Arial" w:cs="Arial"/>
          <w:sz w:val="24"/>
          <w:szCs w:val="24"/>
        </w:rPr>
        <w:t xml:space="preserve">, C. (2016) ‘Using Information in Human Resources’, in Taylor S, </w:t>
      </w:r>
      <w:proofErr w:type="spellStart"/>
      <w:r>
        <w:rPr>
          <w:rFonts w:ascii="Arial" w:hAnsi="Arial" w:cs="Arial"/>
          <w:sz w:val="24"/>
          <w:szCs w:val="24"/>
        </w:rPr>
        <w:t>Woodhams</w:t>
      </w:r>
      <w:proofErr w:type="spellEnd"/>
      <w:r>
        <w:rPr>
          <w:rFonts w:ascii="Arial" w:hAnsi="Arial" w:cs="Arial"/>
          <w:sz w:val="24"/>
          <w:szCs w:val="24"/>
        </w:rPr>
        <w:t xml:space="preserve"> C. (</w:t>
      </w:r>
      <w:proofErr w:type="spellStart"/>
      <w:r>
        <w:rPr>
          <w:rFonts w:ascii="Arial" w:hAnsi="Arial" w:cs="Arial"/>
          <w:sz w:val="24"/>
          <w:szCs w:val="24"/>
        </w:rPr>
        <w:t>ed</w:t>
      </w:r>
      <w:proofErr w:type="spellEnd"/>
      <w:r>
        <w:rPr>
          <w:rFonts w:ascii="Arial" w:hAnsi="Arial" w:cs="Arial"/>
          <w:sz w:val="24"/>
          <w:szCs w:val="24"/>
        </w:rPr>
        <w:t>) Studying Human Resource Management, 2</w:t>
      </w:r>
      <w:r w:rsidRPr="00544DEA">
        <w:rPr>
          <w:rFonts w:ascii="Arial" w:hAnsi="Arial" w:cs="Arial"/>
          <w:sz w:val="24"/>
          <w:szCs w:val="24"/>
          <w:vertAlign w:val="superscript"/>
        </w:rPr>
        <w:t>nd</w:t>
      </w:r>
      <w:r>
        <w:rPr>
          <w:rFonts w:ascii="Arial" w:hAnsi="Arial" w:cs="Arial"/>
          <w:sz w:val="24"/>
          <w:szCs w:val="24"/>
        </w:rPr>
        <w:t xml:space="preserve"> Edition, </w:t>
      </w:r>
      <w:proofErr w:type="spellStart"/>
      <w:r>
        <w:rPr>
          <w:rFonts w:ascii="Arial" w:hAnsi="Arial" w:cs="Arial"/>
          <w:sz w:val="24"/>
          <w:szCs w:val="24"/>
        </w:rPr>
        <w:t>London:CIPD</w:t>
      </w:r>
      <w:proofErr w:type="spellEnd"/>
      <w:r>
        <w:rPr>
          <w:rFonts w:ascii="Arial" w:hAnsi="Arial" w:cs="Arial"/>
          <w:sz w:val="24"/>
          <w:szCs w:val="24"/>
        </w:rPr>
        <w:t>.</w:t>
      </w:r>
    </w:p>
    <w:p w:rsidR="00544DEA" w:rsidRDefault="00544DEA">
      <w:pPr>
        <w:rPr>
          <w:rFonts w:ascii="Arial" w:hAnsi="Arial" w:cs="Arial"/>
          <w:sz w:val="24"/>
          <w:szCs w:val="24"/>
        </w:rPr>
      </w:pPr>
    </w:p>
    <w:p w:rsidR="005268D4" w:rsidRDefault="00544DEA">
      <w:pPr>
        <w:rPr>
          <w:rFonts w:ascii="Arial" w:hAnsi="Arial" w:cs="Arial"/>
          <w:sz w:val="24"/>
          <w:szCs w:val="24"/>
        </w:rPr>
      </w:pPr>
      <w:r>
        <w:rPr>
          <w:rFonts w:ascii="Arial" w:hAnsi="Arial" w:cs="Arial"/>
          <w:sz w:val="24"/>
          <w:szCs w:val="24"/>
        </w:rPr>
        <w:t>Saunders, M Lewis, P Thornhill, A. (2012) Research Methods for Business Students. England: Pearson Education Limited.</w:t>
      </w:r>
    </w:p>
    <w:p w:rsidR="00544DEA" w:rsidRDefault="00544DEA">
      <w:pPr>
        <w:rPr>
          <w:rFonts w:ascii="Arial" w:hAnsi="Arial" w:cs="Arial"/>
          <w:sz w:val="24"/>
          <w:szCs w:val="24"/>
        </w:rPr>
      </w:pPr>
    </w:p>
    <w:p w:rsidR="00544DEA" w:rsidRDefault="00544DEA">
      <w:pPr>
        <w:rPr>
          <w:rFonts w:ascii="Arial" w:hAnsi="Arial" w:cs="Arial"/>
          <w:sz w:val="24"/>
          <w:szCs w:val="24"/>
        </w:rPr>
      </w:pPr>
    </w:p>
    <w:sectPr w:rsidR="00544D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altName w:val="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5B351A3"/>
    <w:multiLevelType w:val="hybridMultilevel"/>
    <w:tmpl w:val="4D8C6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F94EC5"/>
    <w:multiLevelType w:val="hybridMultilevel"/>
    <w:tmpl w:val="50B0C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B97B19"/>
    <w:multiLevelType w:val="hybridMultilevel"/>
    <w:tmpl w:val="76E00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990219"/>
    <w:multiLevelType w:val="hybridMultilevel"/>
    <w:tmpl w:val="63FEA2A6"/>
    <w:lvl w:ilvl="0" w:tplc="3B3CEB2A">
      <w:start w:val="1"/>
      <w:numFmt w:val="bullet"/>
      <w:lvlText w:val="•"/>
      <w:lvlJc w:val="left"/>
      <w:pPr>
        <w:tabs>
          <w:tab w:val="num" w:pos="720"/>
        </w:tabs>
        <w:ind w:left="720" w:hanging="360"/>
      </w:pPr>
      <w:rPr>
        <w:rFonts w:ascii="Arial" w:hAnsi="Arial" w:hint="default"/>
      </w:rPr>
    </w:lvl>
    <w:lvl w:ilvl="1" w:tplc="5F3E5DE8" w:tentative="1">
      <w:start w:val="1"/>
      <w:numFmt w:val="bullet"/>
      <w:lvlText w:val="•"/>
      <w:lvlJc w:val="left"/>
      <w:pPr>
        <w:tabs>
          <w:tab w:val="num" w:pos="1440"/>
        </w:tabs>
        <w:ind w:left="1440" w:hanging="360"/>
      </w:pPr>
      <w:rPr>
        <w:rFonts w:ascii="Arial" w:hAnsi="Arial" w:hint="default"/>
      </w:rPr>
    </w:lvl>
    <w:lvl w:ilvl="2" w:tplc="F87C4822" w:tentative="1">
      <w:start w:val="1"/>
      <w:numFmt w:val="bullet"/>
      <w:lvlText w:val="•"/>
      <w:lvlJc w:val="left"/>
      <w:pPr>
        <w:tabs>
          <w:tab w:val="num" w:pos="2160"/>
        </w:tabs>
        <w:ind w:left="2160" w:hanging="360"/>
      </w:pPr>
      <w:rPr>
        <w:rFonts w:ascii="Arial" w:hAnsi="Arial" w:hint="default"/>
      </w:rPr>
    </w:lvl>
    <w:lvl w:ilvl="3" w:tplc="B9A6A28E" w:tentative="1">
      <w:start w:val="1"/>
      <w:numFmt w:val="bullet"/>
      <w:lvlText w:val="•"/>
      <w:lvlJc w:val="left"/>
      <w:pPr>
        <w:tabs>
          <w:tab w:val="num" w:pos="2880"/>
        </w:tabs>
        <w:ind w:left="2880" w:hanging="360"/>
      </w:pPr>
      <w:rPr>
        <w:rFonts w:ascii="Arial" w:hAnsi="Arial" w:hint="default"/>
      </w:rPr>
    </w:lvl>
    <w:lvl w:ilvl="4" w:tplc="AD58B884" w:tentative="1">
      <w:start w:val="1"/>
      <w:numFmt w:val="bullet"/>
      <w:lvlText w:val="•"/>
      <w:lvlJc w:val="left"/>
      <w:pPr>
        <w:tabs>
          <w:tab w:val="num" w:pos="3600"/>
        </w:tabs>
        <w:ind w:left="3600" w:hanging="360"/>
      </w:pPr>
      <w:rPr>
        <w:rFonts w:ascii="Arial" w:hAnsi="Arial" w:hint="default"/>
      </w:rPr>
    </w:lvl>
    <w:lvl w:ilvl="5" w:tplc="4E5C76D8" w:tentative="1">
      <w:start w:val="1"/>
      <w:numFmt w:val="bullet"/>
      <w:lvlText w:val="•"/>
      <w:lvlJc w:val="left"/>
      <w:pPr>
        <w:tabs>
          <w:tab w:val="num" w:pos="4320"/>
        </w:tabs>
        <w:ind w:left="4320" w:hanging="360"/>
      </w:pPr>
      <w:rPr>
        <w:rFonts w:ascii="Arial" w:hAnsi="Arial" w:hint="default"/>
      </w:rPr>
    </w:lvl>
    <w:lvl w:ilvl="6" w:tplc="99CCBBFA" w:tentative="1">
      <w:start w:val="1"/>
      <w:numFmt w:val="bullet"/>
      <w:lvlText w:val="•"/>
      <w:lvlJc w:val="left"/>
      <w:pPr>
        <w:tabs>
          <w:tab w:val="num" w:pos="5040"/>
        </w:tabs>
        <w:ind w:left="5040" w:hanging="360"/>
      </w:pPr>
      <w:rPr>
        <w:rFonts w:ascii="Arial" w:hAnsi="Arial" w:hint="default"/>
      </w:rPr>
    </w:lvl>
    <w:lvl w:ilvl="7" w:tplc="FC76F6AC" w:tentative="1">
      <w:start w:val="1"/>
      <w:numFmt w:val="bullet"/>
      <w:lvlText w:val="•"/>
      <w:lvlJc w:val="left"/>
      <w:pPr>
        <w:tabs>
          <w:tab w:val="num" w:pos="5760"/>
        </w:tabs>
        <w:ind w:left="5760" w:hanging="360"/>
      </w:pPr>
      <w:rPr>
        <w:rFonts w:ascii="Arial" w:hAnsi="Arial" w:hint="default"/>
      </w:rPr>
    </w:lvl>
    <w:lvl w:ilvl="8" w:tplc="B9045F0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DFA3DFD"/>
    <w:multiLevelType w:val="hybridMultilevel"/>
    <w:tmpl w:val="8C841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904367"/>
    <w:multiLevelType w:val="hybridMultilevel"/>
    <w:tmpl w:val="2E980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940888"/>
    <w:multiLevelType w:val="hybridMultilevel"/>
    <w:tmpl w:val="D2F49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6"/>
  </w:num>
  <w:num w:numId="4">
    <w:abstractNumId w:val="3"/>
  </w:num>
  <w:num w:numId="5">
    <w:abstractNumId w:val="2"/>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3C25"/>
    <w:rsid w:val="001C2FAC"/>
    <w:rsid w:val="001C59AF"/>
    <w:rsid w:val="00302B5E"/>
    <w:rsid w:val="00314409"/>
    <w:rsid w:val="00344276"/>
    <w:rsid w:val="0035073C"/>
    <w:rsid w:val="003C2732"/>
    <w:rsid w:val="00464428"/>
    <w:rsid w:val="004B1CF2"/>
    <w:rsid w:val="005268D4"/>
    <w:rsid w:val="00544DEA"/>
    <w:rsid w:val="00602EA2"/>
    <w:rsid w:val="0062420C"/>
    <w:rsid w:val="00843371"/>
    <w:rsid w:val="00862A27"/>
    <w:rsid w:val="00930FC3"/>
    <w:rsid w:val="009470FE"/>
    <w:rsid w:val="009E55C1"/>
    <w:rsid w:val="00A03C25"/>
    <w:rsid w:val="00CA3576"/>
    <w:rsid w:val="00E055CC"/>
    <w:rsid w:val="00F46287"/>
    <w:rsid w:val="00F92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555D"/>
  <w15:chartTrackingRefBased/>
  <w15:docId w15:val="{AFAD1E5D-0E94-4294-A2EF-0943B5D75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268D4"/>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9470FE"/>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8D4"/>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5268D4"/>
    <w:pPr>
      <w:spacing w:line="259" w:lineRule="auto"/>
      <w:outlineLvl w:val="9"/>
    </w:pPr>
    <w:rPr>
      <w:lang w:val="en-US"/>
    </w:rPr>
  </w:style>
  <w:style w:type="character" w:styleId="Hyperlink">
    <w:name w:val="Hyperlink"/>
    <w:basedOn w:val="DefaultParagraphFont"/>
    <w:uiPriority w:val="99"/>
    <w:unhideWhenUsed/>
    <w:rsid w:val="005268D4"/>
    <w:rPr>
      <w:color w:val="0000FF" w:themeColor="hyperlink"/>
      <w:u w:val="single"/>
    </w:rPr>
  </w:style>
  <w:style w:type="paragraph" w:styleId="Bibliography">
    <w:name w:val="Bibliography"/>
    <w:basedOn w:val="Normal"/>
    <w:next w:val="Normal"/>
    <w:uiPriority w:val="37"/>
    <w:unhideWhenUsed/>
    <w:rsid w:val="005268D4"/>
  </w:style>
  <w:style w:type="paragraph" w:styleId="ListParagraph">
    <w:name w:val="List Paragraph"/>
    <w:basedOn w:val="Normal"/>
    <w:uiPriority w:val="34"/>
    <w:qFormat/>
    <w:rsid w:val="005268D4"/>
    <w:pPr>
      <w:ind w:left="720"/>
      <w:contextualSpacing/>
    </w:pPr>
  </w:style>
  <w:style w:type="paragraph" w:customStyle="1" w:styleId="lead">
    <w:name w:val="lead"/>
    <w:basedOn w:val="Normal"/>
    <w:rsid w:val="00314409"/>
    <w:pPr>
      <w:spacing w:after="300"/>
    </w:pPr>
    <w:rPr>
      <w:rFonts w:ascii="Times New Roman" w:eastAsia="Times New Roman" w:hAnsi="Times New Roman" w:cs="Times New Roman"/>
      <w:sz w:val="32"/>
      <w:szCs w:val="32"/>
      <w:lang w:eastAsia="en-GB"/>
    </w:rPr>
  </w:style>
  <w:style w:type="paragraph" w:styleId="NormalWeb">
    <w:name w:val="Normal (Web)"/>
    <w:basedOn w:val="Normal"/>
    <w:uiPriority w:val="99"/>
    <w:semiHidden/>
    <w:unhideWhenUsed/>
    <w:rsid w:val="00314409"/>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9470FE"/>
    <w:rPr>
      <w:rFonts w:asciiTheme="majorHAnsi" w:eastAsiaTheme="majorEastAsia" w:hAnsiTheme="majorHAnsi" w:cstheme="majorBidi"/>
      <w:color w:val="365F91" w:themeColor="accent1" w:themeShade="BF"/>
      <w:sz w:val="26"/>
      <w:szCs w:val="26"/>
    </w:rPr>
  </w:style>
  <w:style w:type="paragraph" w:customStyle="1" w:styleId="Default">
    <w:name w:val="Default"/>
    <w:rsid w:val="0035073C"/>
    <w:pPr>
      <w:autoSpaceDE w:val="0"/>
      <w:autoSpaceDN w:val="0"/>
      <w:adjustRightInd w:val="0"/>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665353">
      <w:bodyDiv w:val="1"/>
      <w:marLeft w:val="0"/>
      <w:marRight w:val="0"/>
      <w:marTop w:val="0"/>
      <w:marBottom w:val="0"/>
      <w:divBdr>
        <w:top w:val="none" w:sz="0" w:space="0" w:color="auto"/>
        <w:left w:val="none" w:sz="0" w:space="0" w:color="auto"/>
        <w:bottom w:val="none" w:sz="0" w:space="0" w:color="auto"/>
        <w:right w:val="none" w:sz="0" w:space="0" w:color="auto"/>
      </w:divBdr>
    </w:div>
    <w:div w:id="129370558">
      <w:bodyDiv w:val="1"/>
      <w:marLeft w:val="0"/>
      <w:marRight w:val="0"/>
      <w:marTop w:val="0"/>
      <w:marBottom w:val="0"/>
      <w:divBdr>
        <w:top w:val="none" w:sz="0" w:space="0" w:color="auto"/>
        <w:left w:val="none" w:sz="0" w:space="0" w:color="auto"/>
        <w:bottom w:val="none" w:sz="0" w:space="0" w:color="auto"/>
        <w:right w:val="none" w:sz="0" w:space="0" w:color="auto"/>
      </w:divBdr>
    </w:div>
    <w:div w:id="165483410">
      <w:bodyDiv w:val="1"/>
      <w:marLeft w:val="0"/>
      <w:marRight w:val="0"/>
      <w:marTop w:val="0"/>
      <w:marBottom w:val="0"/>
      <w:divBdr>
        <w:top w:val="none" w:sz="0" w:space="0" w:color="auto"/>
        <w:left w:val="none" w:sz="0" w:space="0" w:color="auto"/>
        <w:bottom w:val="none" w:sz="0" w:space="0" w:color="auto"/>
        <w:right w:val="none" w:sz="0" w:space="0" w:color="auto"/>
      </w:divBdr>
    </w:div>
    <w:div w:id="213659726">
      <w:bodyDiv w:val="1"/>
      <w:marLeft w:val="0"/>
      <w:marRight w:val="0"/>
      <w:marTop w:val="0"/>
      <w:marBottom w:val="0"/>
      <w:divBdr>
        <w:top w:val="none" w:sz="0" w:space="0" w:color="auto"/>
        <w:left w:val="none" w:sz="0" w:space="0" w:color="auto"/>
        <w:bottom w:val="none" w:sz="0" w:space="0" w:color="auto"/>
        <w:right w:val="none" w:sz="0" w:space="0" w:color="auto"/>
      </w:divBdr>
    </w:div>
    <w:div w:id="258760926">
      <w:bodyDiv w:val="1"/>
      <w:marLeft w:val="0"/>
      <w:marRight w:val="0"/>
      <w:marTop w:val="0"/>
      <w:marBottom w:val="0"/>
      <w:divBdr>
        <w:top w:val="none" w:sz="0" w:space="0" w:color="auto"/>
        <w:left w:val="none" w:sz="0" w:space="0" w:color="auto"/>
        <w:bottom w:val="none" w:sz="0" w:space="0" w:color="auto"/>
        <w:right w:val="none" w:sz="0" w:space="0" w:color="auto"/>
      </w:divBdr>
    </w:div>
    <w:div w:id="323316665">
      <w:bodyDiv w:val="1"/>
      <w:marLeft w:val="0"/>
      <w:marRight w:val="0"/>
      <w:marTop w:val="0"/>
      <w:marBottom w:val="0"/>
      <w:divBdr>
        <w:top w:val="none" w:sz="0" w:space="0" w:color="auto"/>
        <w:left w:val="none" w:sz="0" w:space="0" w:color="auto"/>
        <w:bottom w:val="none" w:sz="0" w:space="0" w:color="auto"/>
        <w:right w:val="none" w:sz="0" w:space="0" w:color="auto"/>
      </w:divBdr>
    </w:div>
    <w:div w:id="450520435">
      <w:bodyDiv w:val="1"/>
      <w:marLeft w:val="0"/>
      <w:marRight w:val="0"/>
      <w:marTop w:val="0"/>
      <w:marBottom w:val="0"/>
      <w:divBdr>
        <w:top w:val="none" w:sz="0" w:space="0" w:color="auto"/>
        <w:left w:val="none" w:sz="0" w:space="0" w:color="auto"/>
        <w:bottom w:val="none" w:sz="0" w:space="0" w:color="auto"/>
        <w:right w:val="none" w:sz="0" w:space="0" w:color="auto"/>
      </w:divBdr>
    </w:div>
    <w:div w:id="451558381">
      <w:bodyDiv w:val="1"/>
      <w:marLeft w:val="0"/>
      <w:marRight w:val="0"/>
      <w:marTop w:val="0"/>
      <w:marBottom w:val="0"/>
      <w:divBdr>
        <w:top w:val="none" w:sz="0" w:space="0" w:color="auto"/>
        <w:left w:val="none" w:sz="0" w:space="0" w:color="auto"/>
        <w:bottom w:val="none" w:sz="0" w:space="0" w:color="auto"/>
        <w:right w:val="none" w:sz="0" w:space="0" w:color="auto"/>
      </w:divBdr>
    </w:div>
    <w:div w:id="600378086">
      <w:bodyDiv w:val="1"/>
      <w:marLeft w:val="0"/>
      <w:marRight w:val="0"/>
      <w:marTop w:val="0"/>
      <w:marBottom w:val="0"/>
      <w:divBdr>
        <w:top w:val="none" w:sz="0" w:space="0" w:color="auto"/>
        <w:left w:val="none" w:sz="0" w:space="0" w:color="auto"/>
        <w:bottom w:val="none" w:sz="0" w:space="0" w:color="auto"/>
        <w:right w:val="none" w:sz="0" w:space="0" w:color="auto"/>
      </w:divBdr>
    </w:div>
    <w:div w:id="657265746">
      <w:bodyDiv w:val="1"/>
      <w:marLeft w:val="0"/>
      <w:marRight w:val="0"/>
      <w:marTop w:val="0"/>
      <w:marBottom w:val="0"/>
      <w:divBdr>
        <w:top w:val="none" w:sz="0" w:space="0" w:color="auto"/>
        <w:left w:val="none" w:sz="0" w:space="0" w:color="auto"/>
        <w:bottom w:val="none" w:sz="0" w:space="0" w:color="auto"/>
        <w:right w:val="none" w:sz="0" w:space="0" w:color="auto"/>
      </w:divBdr>
    </w:div>
    <w:div w:id="662855335">
      <w:bodyDiv w:val="1"/>
      <w:marLeft w:val="0"/>
      <w:marRight w:val="0"/>
      <w:marTop w:val="0"/>
      <w:marBottom w:val="0"/>
      <w:divBdr>
        <w:top w:val="none" w:sz="0" w:space="0" w:color="auto"/>
        <w:left w:val="none" w:sz="0" w:space="0" w:color="auto"/>
        <w:bottom w:val="none" w:sz="0" w:space="0" w:color="auto"/>
        <w:right w:val="none" w:sz="0" w:space="0" w:color="auto"/>
      </w:divBdr>
    </w:div>
    <w:div w:id="736514929">
      <w:bodyDiv w:val="1"/>
      <w:marLeft w:val="0"/>
      <w:marRight w:val="0"/>
      <w:marTop w:val="0"/>
      <w:marBottom w:val="0"/>
      <w:divBdr>
        <w:top w:val="none" w:sz="0" w:space="0" w:color="auto"/>
        <w:left w:val="none" w:sz="0" w:space="0" w:color="auto"/>
        <w:bottom w:val="none" w:sz="0" w:space="0" w:color="auto"/>
        <w:right w:val="none" w:sz="0" w:space="0" w:color="auto"/>
      </w:divBdr>
    </w:div>
    <w:div w:id="759981694">
      <w:bodyDiv w:val="1"/>
      <w:marLeft w:val="0"/>
      <w:marRight w:val="0"/>
      <w:marTop w:val="0"/>
      <w:marBottom w:val="0"/>
      <w:divBdr>
        <w:top w:val="none" w:sz="0" w:space="0" w:color="auto"/>
        <w:left w:val="none" w:sz="0" w:space="0" w:color="auto"/>
        <w:bottom w:val="none" w:sz="0" w:space="0" w:color="auto"/>
        <w:right w:val="none" w:sz="0" w:space="0" w:color="auto"/>
      </w:divBdr>
      <w:divsChild>
        <w:div w:id="1741246474">
          <w:marLeft w:val="0"/>
          <w:marRight w:val="0"/>
          <w:marTop w:val="0"/>
          <w:marBottom w:val="0"/>
          <w:divBdr>
            <w:top w:val="none" w:sz="0" w:space="0" w:color="auto"/>
            <w:left w:val="none" w:sz="0" w:space="0" w:color="auto"/>
            <w:bottom w:val="none" w:sz="0" w:space="0" w:color="auto"/>
            <w:right w:val="none" w:sz="0" w:space="0" w:color="auto"/>
          </w:divBdr>
          <w:divsChild>
            <w:div w:id="1775174228">
              <w:marLeft w:val="0"/>
              <w:marRight w:val="0"/>
              <w:marTop w:val="0"/>
              <w:marBottom w:val="0"/>
              <w:divBdr>
                <w:top w:val="none" w:sz="0" w:space="0" w:color="auto"/>
                <w:left w:val="none" w:sz="0" w:space="0" w:color="auto"/>
                <w:bottom w:val="none" w:sz="0" w:space="0" w:color="auto"/>
                <w:right w:val="none" w:sz="0" w:space="0" w:color="auto"/>
              </w:divBdr>
              <w:divsChild>
                <w:div w:id="1750274118">
                  <w:marLeft w:val="0"/>
                  <w:marRight w:val="0"/>
                  <w:marTop w:val="0"/>
                  <w:marBottom w:val="0"/>
                  <w:divBdr>
                    <w:top w:val="none" w:sz="0" w:space="0" w:color="auto"/>
                    <w:left w:val="none" w:sz="0" w:space="0" w:color="auto"/>
                    <w:bottom w:val="none" w:sz="0" w:space="0" w:color="auto"/>
                    <w:right w:val="none" w:sz="0" w:space="0" w:color="auto"/>
                  </w:divBdr>
                  <w:divsChild>
                    <w:div w:id="1148519854">
                      <w:marLeft w:val="0"/>
                      <w:marRight w:val="0"/>
                      <w:marTop w:val="0"/>
                      <w:marBottom w:val="0"/>
                      <w:divBdr>
                        <w:top w:val="none" w:sz="0" w:space="0" w:color="auto"/>
                        <w:left w:val="none" w:sz="0" w:space="0" w:color="auto"/>
                        <w:bottom w:val="none" w:sz="0" w:space="0" w:color="auto"/>
                        <w:right w:val="none" w:sz="0" w:space="0" w:color="auto"/>
                      </w:divBdr>
                      <w:divsChild>
                        <w:div w:id="102463138">
                          <w:marLeft w:val="0"/>
                          <w:marRight w:val="0"/>
                          <w:marTop w:val="0"/>
                          <w:marBottom w:val="0"/>
                          <w:divBdr>
                            <w:top w:val="none" w:sz="0" w:space="0" w:color="auto"/>
                            <w:left w:val="none" w:sz="0" w:space="0" w:color="auto"/>
                            <w:bottom w:val="none" w:sz="0" w:space="0" w:color="auto"/>
                            <w:right w:val="none" w:sz="0" w:space="0" w:color="auto"/>
                          </w:divBdr>
                          <w:divsChild>
                            <w:div w:id="809444736">
                              <w:marLeft w:val="0"/>
                              <w:marRight w:val="0"/>
                              <w:marTop w:val="0"/>
                              <w:marBottom w:val="0"/>
                              <w:divBdr>
                                <w:top w:val="none" w:sz="0" w:space="0" w:color="auto"/>
                                <w:left w:val="none" w:sz="0" w:space="0" w:color="auto"/>
                                <w:bottom w:val="none" w:sz="0" w:space="0" w:color="auto"/>
                                <w:right w:val="none" w:sz="0" w:space="0" w:color="auto"/>
                              </w:divBdr>
                            </w:div>
                            <w:div w:id="714232051">
                              <w:marLeft w:val="0"/>
                              <w:marRight w:val="0"/>
                              <w:marTop w:val="0"/>
                              <w:marBottom w:val="0"/>
                              <w:divBdr>
                                <w:top w:val="none" w:sz="0" w:space="0" w:color="auto"/>
                                <w:left w:val="none" w:sz="0" w:space="0" w:color="auto"/>
                                <w:bottom w:val="none" w:sz="0" w:space="0" w:color="auto"/>
                                <w:right w:val="none" w:sz="0" w:space="0" w:color="auto"/>
                              </w:divBdr>
                            </w:div>
                            <w:div w:id="477650167">
                              <w:marLeft w:val="0"/>
                              <w:marRight w:val="0"/>
                              <w:marTop w:val="0"/>
                              <w:marBottom w:val="0"/>
                              <w:divBdr>
                                <w:top w:val="none" w:sz="0" w:space="0" w:color="auto"/>
                                <w:left w:val="none" w:sz="0" w:space="0" w:color="auto"/>
                                <w:bottom w:val="none" w:sz="0" w:space="0" w:color="auto"/>
                                <w:right w:val="none" w:sz="0" w:space="0" w:color="auto"/>
                              </w:divBdr>
                            </w:div>
                            <w:div w:id="460341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0308476">
      <w:bodyDiv w:val="1"/>
      <w:marLeft w:val="0"/>
      <w:marRight w:val="0"/>
      <w:marTop w:val="0"/>
      <w:marBottom w:val="0"/>
      <w:divBdr>
        <w:top w:val="none" w:sz="0" w:space="0" w:color="auto"/>
        <w:left w:val="none" w:sz="0" w:space="0" w:color="auto"/>
        <w:bottom w:val="none" w:sz="0" w:space="0" w:color="auto"/>
        <w:right w:val="none" w:sz="0" w:space="0" w:color="auto"/>
      </w:divBdr>
    </w:div>
    <w:div w:id="1010645271">
      <w:bodyDiv w:val="1"/>
      <w:marLeft w:val="0"/>
      <w:marRight w:val="0"/>
      <w:marTop w:val="0"/>
      <w:marBottom w:val="0"/>
      <w:divBdr>
        <w:top w:val="none" w:sz="0" w:space="0" w:color="auto"/>
        <w:left w:val="none" w:sz="0" w:space="0" w:color="auto"/>
        <w:bottom w:val="none" w:sz="0" w:space="0" w:color="auto"/>
        <w:right w:val="none" w:sz="0" w:space="0" w:color="auto"/>
      </w:divBdr>
      <w:divsChild>
        <w:div w:id="1585381427">
          <w:marLeft w:val="0"/>
          <w:marRight w:val="0"/>
          <w:marTop w:val="0"/>
          <w:marBottom w:val="0"/>
          <w:divBdr>
            <w:top w:val="none" w:sz="0" w:space="0" w:color="auto"/>
            <w:left w:val="none" w:sz="0" w:space="0" w:color="auto"/>
            <w:bottom w:val="none" w:sz="0" w:space="0" w:color="auto"/>
            <w:right w:val="none" w:sz="0" w:space="0" w:color="auto"/>
          </w:divBdr>
          <w:divsChild>
            <w:div w:id="1469278101">
              <w:marLeft w:val="0"/>
              <w:marRight w:val="0"/>
              <w:marTop w:val="0"/>
              <w:marBottom w:val="0"/>
              <w:divBdr>
                <w:top w:val="none" w:sz="0" w:space="0" w:color="auto"/>
                <w:left w:val="none" w:sz="0" w:space="0" w:color="auto"/>
                <w:bottom w:val="none" w:sz="0" w:space="0" w:color="auto"/>
                <w:right w:val="none" w:sz="0" w:space="0" w:color="auto"/>
              </w:divBdr>
              <w:divsChild>
                <w:div w:id="47194343">
                  <w:marLeft w:val="0"/>
                  <w:marRight w:val="0"/>
                  <w:marTop w:val="0"/>
                  <w:marBottom w:val="0"/>
                  <w:divBdr>
                    <w:top w:val="none" w:sz="0" w:space="0" w:color="auto"/>
                    <w:left w:val="none" w:sz="0" w:space="0" w:color="auto"/>
                    <w:bottom w:val="none" w:sz="0" w:space="0" w:color="auto"/>
                    <w:right w:val="none" w:sz="0" w:space="0" w:color="auto"/>
                  </w:divBdr>
                  <w:divsChild>
                    <w:div w:id="1482891430">
                      <w:marLeft w:val="-225"/>
                      <w:marRight w:val="-225"/>
                      <w:marTop w:val="0"/>
                      <w:marBottom w:val="525"/>
                      <w:divBdr>
                        <w:top w:val="none" w:sz="0" w:space="0" w:color="auto"/>
                        <w:left w:val="none" w:sz="0" w:space="0" w:color="auto"/>
                        <w:bottom w:val="none" w:sz="0" w:space="0" w:color="auto"/>
                        <w:right w:val="none" w:sz="0" w:space="0" w:color="auto"/>
                      </w:divBdr>
                      <w:divsChild>
                        <w:div w:id="594750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4666535">
      <w:bodyDiv w:val="1"/>
      <w:marLeft w:val="0"/>
      <w:marRight w:val="0"/>
      <w:marTop w:val="0"/>
      <w:marBottom w:val="0"/>
      <w:divBdr>
        <w:top w:val="none" w:sz="0" w:space="0" w:color="auto"/>
        <w:left w:val="none" w:sz="0" w:space="0" w:color="auto"/>
        <w:bottom w:val="none" w:sz="0" w:space="0" w:color="auto"/>
        <w:right w:val="none" w:sz="0" w:space="0" w:color="auto"/>
      </w:divBdr>
    </w:div>
    <w:div w:id="1204831389">
      <w:bodyDiv w:val="1"/>
      <w:marLeft w:val="0"/>
      <w:marRight w:val="0"/>
      <w:marTop w:val="0"/>
      <w:marBottom w:val="0"/>
      <w:divBdr>
        <w:top w:val="none" w:sz="0" w:space="0" w:color="auto"/>
        <w:left w:val="none" w:sz="0" w:space="0" w:color="auto"/>
        <w:bottom w:val="none" w:sz="0" w:space="0" w:color="auto"/>
        <w:right w:val="none" w:sz="0" w:space="0" w:color="auto"/>
      </w:divBdr>
    </w:div>
    <w:div w:id="1221794395">
      <w:bodyDiv w:val="1"/>
      <w:marLeft w:val="0"/>
      <w:marRight w:val="0"/>
      <w:marTop w:val="0"/>
      <w:marBottom w:val="0"/>
      <w:divBdr>
        <w:top w:val="none" w:sz="0" w:space="0" w:color="auto"/>
        <w:left w:val="none" w:sz="0" w:space="0" w:color="auto"/>
        <w:bottom w:val="none" w:sz="0" w:space="0" w:color="auto"/>
        <w:right w:val="none" w:sz="0" w:space="0" w:color="auto"/>
      </w:divBdr>
    </w:div>
    <w:div w:id="1259679469">
      <w:bodyDiv w:val="1"/>
      <w:marLeft w:val="0"/>
      <w:marRight w:val="0"/>
      <w:marTop w:val="0"/>
      <w:marBottom w:val="0"/>
      <w:divBdr>
        <w:top w:val="none" w:sz="0" w:space="0" w:color="auto"/>
        <w:left w:val="none" w:sz="0" w:space="0" w:color="auto"/>
        <w:bottom w:val="none" w:sz="0" w:space="0" w:color="auto"/>
        <w:right w:val="none" w:sz="0" w:space="0" w:color="auto"/>
      </w:divBdr>
    </w:div>
    <w:div w:id="1263493352">
      <w:bodyDiv w:val="1"/>
      <w:marLeft w:val="0"/>
      <w:marRight w:val="0"/>
      <w:marTop w:val="0"/>
      <w:marBottom w:val="0"/>
      <w:divBdr>
        <w:top w:val="none" w:sz="0" w:space="0" w:color="auto"/>
        <w:left w:val="none" w:sz="0" w:space="0" w:color="auto"/>
        <w:bottom w:val="none" w:sz="0" w:space="0" w:color="auto"/>
        <w:right w:val="none" w:sz="0" w:space="0" w:color="auto"/>
      </w:divBdr>
    </w:div>
    <w:div w:id="1272589458">
      <w:bodyDiv w:val="1"/>
      <w:marLeft w:val="0"/>
      <w:marRight w:val="0"/>
      <w:marTop w:val="0"/>
      <w:marBottom w:val="0"/>
      <w:divBdr>
        <w:top w:val="none" w:sz="0" w:space="0" w:color="auto"/>
        <w:left w:val="none" w:sz="0" w:space="0" w:color="auto"/>
        <w:bottom w:val="none" w:sz="0" w:space="0" w:color="auto"/>
        <w:right w:val="none" w:sz="0" w:space="0" w:color="auto"/>
      </w:divBdr>
    </w:div>
    <w:div w:id="1313606208">
      <w:bodyDiv w:val="1"/>
      <w:marLeft w:val="0"/>
      <w:marRight w:val="0"/>
      <w:marTop w:val="0"/>
      <w:marBottom w:val="0"/>
      <w:divBdr>
        <w:top w:val="none" w:sz="0" w:space="0" w:color="auto"/>
        <w:left w:val="none" w:sz="0" w:space="0" w:color="auto"/>
        <w:bottom w:val="none" w:sz="0" w:space="0" w:color="auto"/>
        <w:right w:val="none" w:sz="0" w:space="0" w:color="auto"/>
      </w:divBdr>
    </w:div>
    <w:div w:id="1641108455">
      <w:bodyDiv w:val="1"/>
      <w:marLeft w:val="0"/>
      <w:marRight w:val="0"/>
      <w:marTop w:val="0"/>
      <w:marBottom w:val="0"/>
      <w:divBdr>
        <w:top w:val="none" w:sz="0" w:space="0" w:color="auto"/>
        <w:left w:val="none" w:sz="0" w:space="0" w:color="auto"/>
        <w:bottom w:val="none" w:sz="0" w:space="0" w:color="auto"/>
        <w:right w:val="none" w:sz="0" w:space="0" w:color="auto"/>
      </w:divBdr>
      <w:divsChild>
        <w:div w:id="1013997118">
          <w:marLeft w:val="547"/>
          <w:marRight w:val="0"/>
          <w:marTop w:val="144"/>
          <w:marBottom w:val="0"/>
          <w:divBdr>
            <w:top w:val="none" w:sz="0" w:space="0" w:color="auto"/>
            <w:left w:val="none" w:sz="0" w:space="0" w:color="auto"/>
            <w:bottom w:val="none" w:sz="0" w:space="0" w:color="auto"/>
            <w:right w:val="none" w:sz="0" w:space="0" w:color="auto"/>
          </w:divBdr>
        </w:div>
        <w:div w:id="80109690">
          <w:marLeft w:val="547"/>
          <w:marRight w:val="0"/>
          <w:marTop w:val="144"/>
          <w:marBottom w:val="0"/>
          <w:divBdr>
            <w:top w:val="none" w:sz="0" w:space="0" w:color="auto"/>
            <w:left w:val="none" w:sz="0" w:space="0" w:color="auto"/>
            <w:bottom w:val="none" w:sz="0" w:space="0" w:color="auto"/>
            <w:right w:val="none" w:sz="0" w:space="0" w:color="auto"/>
          </w:divBdr>
        </w:div>
        <w:div w:id="191847957">
          <w:marLeft w:val="547"/>
          <w:marRight w:val="0"/>
          <w:marTop w:val="144"/>
          <w:marBottom w:val="0"/>
          <w:divBdr>
            <w:top w:val="none" w:sz="0" w:space="0" w:color="auto"/>
            <w:left w:val="none" w:sz="0" w:space="0" w:color="auto"/>
            <w:bottom w:val="none" w:sz="0" w:space="0" w:color="auto"/>
            <w:right w:val="none" w:sz="0" w:space="0" w:color="auto"/>
          </w:divBdr>
        </w:div>
      </w:divsChild>
    </w:div>
    <w:div w:id="1641957396">
      <w:bodyDiv w:val="1"/>
      <w:marLeft w:val="0"/>
      <w:marRight w:val="0"/>
      <w:marTop w:val="0"/>
      <w:marBottom w:val="0"/>
      <w:divBdr>
        <w:top w:val="none" w:sz="0" w:space="0" w:color="auto"/>
        <w:left w:val="none" w:sz="0" w:space="0" w:color="auto"/>
        <w:bottom w:val="none" w:sz="0" w:space="0" w:color="auto"/>
        <w:right w:val="none" w:sz="0" w:space="0" w:color="auto"/>
      </w:divBdr>
    </w:div>
    <w:div w:id="1662005565">
      <w:bodyDiv w:val="1"/>
      <w:marLeft w:val="0"/>
      <w:marRight w:val="0"/>
      <w:marTop w:val="0"/>
      <w:marBottom w:val="0"/>
      <w:divBdr>
        <w:top w:val="none" w:sz="0" w:space="0" w:color="auto"/>
        <w:left w:val="none" w:sz="0" w:space="0" w:color="auto"/>
        <w:bottom w:val="none" w:sz="0" w:space="0" w:color="auto"/>
        <w:right w:val="none" w:sz="0" w:space="0" w:color="auto"/>
      </w:divBdr>
    </w:div>
    <w:div w:id="1673407576">
      <w:bodyDiv w:val="1"/>
      <w:marLeft w:val="0"/>
      <w:marRight w:val="0"/>
      <w:marTop w:val="0"/>
      <w:marBottom w:val="0"/>
      <w:divBdr>
        <w:top w:val="none" w:sz="0" w:space="0" w:color="auto"/>
        <w:left w:val="none" w:sz="0" w:space="0" w:color="auto"/>
        <w:bottom w:val="none" w:sz="0" w:space="0" w:color="auto"/>
        <w:right w:val="none" w:sz="0" w:space="0" w:color="auto"/>
      </w:divBdr>
    </w:div>
    <w:div w:id="1974820686">
      <w:bodyDiv w:val="1"/>
      <w:marLeft w:val="0"/>
      <w:marRight w:val="0"/>
      <w:marTop w:val="0"/>
      <w:marBottom w:val="0"/>
      <w:divBdr>
        <w:top w:val="none" w:sz="0" w:space="0" w:color="auto"/>
        <w:left w:val="none" w:sz="0" w:space="0" w:color="auto"/>
        <w:bottom w:val="none" w:sz="0" w:space="0" w:color="auto"/>
        <w:right w:val="none" w:sz="0" w:space="0" w:color="auto"/>
      </w:divBdr>
    </w:div>
    <w:div w:id="2084596627">
      <w:bodyDiv w:val="1"/>
      <w:marLeft w:val="0"/>
      <w:marRight w:val="0"/>
      <w:marTop w:val="0"/>
      <w:marBottom w:val="0"/>
      <w:divBdr>
        <w:top w:val="none" w:sz="0" w:space="0" w:color="auto"/>
        <w:left w:val="none" w:sz="0" w:space="0" w:color="auto"/>
        <w:bottom w:val="none" w:sz="0" w:space="0" w:color="auto"/>
        <w:right w:val="none" w:sz="0" w:space="0" w:color="auto"/>
      </w:divBdr>
    </w:div>
    <w:div w:id="2129080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strategy/analytics/evidence-based-practice-factsheet" TargetMode="External"/><Relationship Id="rId3" Type="http://schemas.openxmlformats.org/officeDocument/2006/relationships/styles" Target="styles.xml"/><Relationship Id="rId7" Type="http://schemas.openxmlformats.org/officeDocument/2006/relationships/hyperlink" Target="https://www.cipd.co.uk/knowledge/strategy/change/management-factshee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CIP19</b:Tag>
    <b:SourceType>InternetSite</b:SourceType>
    <b:Guid>{58974297-2F24-4C8F-A9AA-0DAEA28C3324}</b:Guid>
    <b:Author>
      <b:Author>
        <b:NameList>
          <b:Person>
            <b:Last>CIPD</b:Last>
          </b:Person>
        </b:NameList>
      </b:Author>
    </b:Author>
    <b:Title>Evidence Based HR</b:Title>
    <b:Year>2019</b:Year>
    <b:InternetSiteTitle>CIPD</b:InternetSiteTitle>
    <b:Month>November</b:Month>
    <b:Day>8</b:Day>
    <b:RefOrder>3</b:RefOrder>
  </b:Source>
  <b:Source>
    <b:Tag>Gra16</b:Tag>
    <b:SourceType>BookSection</b:SourceType>
    <b:Guid>{71137FFB-3AA6-405B-AA2B-7DD187283029}</b:Guid>
    <b:Title>Using Information in Human Resources</b:Title>
    <b:Year>2016</b:Year>
    <b:Author>
      <b:Author>
        <b:NameList>
          <b:Person>
            <b:Last>Woodhams</b:Last>
            <b:First>Graham</b:First>
            <b:Middle>Perkins and Carol</b:Middle>
          </b:Person>
        </b:NameList>
      </b:Author>
      <b:BookAuthor>
        <b:NameList>
          <b:Person>
            <b:Last>Woodhams</b:Last>
            <b:First>Stephen</b:First>
            <b:Middle>Taylor and Carol</b:Middle>
          </b:Person>
        </b:NameList>
      </b:BookAuthor>
    </b:Author>
    <b:BookTitle>Studying Human Resource Management</b:BookTitle>
    <b:Pages>Chapter 5</b:Pages>
    <b:City>London</b:City>
    <b:Publisher>CIPD</b:Publisher>
    <b:RefOrder>2</b:RefOrder>
  </b:Source>
  <b:Source>
    <b:Tag>Mar12</b:Tag>
    <b:SourceType>Book</b:SourceType>
    <b:Guid>{492665F1-01EB-491D-B242-6EC945632A53}</b:Guid>
    <b:Title>Research Methods for Business Studants</b:Title>
    <b:Year>2012</b:Year>
    <b:City>England</b:City>
    <b:Publisher>Pearson Education Limited</b:Publisher>
    <b:Author>
      <b:Author>
        <b:NameList>
          <b:Person>
            <b:Last>Thornhill</b:Last>
            <b:First>Mark</b:First>
            <b:Middle>Saunders Philip Lewis Adrian</b:Middle>
          </b:Person>
        </b:NameList>
      </b:Author>
    </b:Author>
    <b:RefOrder>1</b:RefOrder>
  </b:Source>
</b:Sources>
</file>

<file path=customXml/itemProps1.xml><?xml version="1.0" encoding="utf-8"?>
<ds:datastoreItem xmlns:ds="http://schemas.openxmlformats.org/officeDocument/2006/customXml" ds:itemID="{5F9F34AE-B9EA-4A71-92A0-7DD207F7E2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3</Pages>
  <Words>365</Words>
  <Characters>2085</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2446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Rayner, Stephanie</dc:creator>
  <cp:keywords/>
  <dc:description/>
  <cp:lastModifiedBy>Stephanie Rayner</cp:lastModifiedBy>
  <cp:revision>3</cp:revision>
  <dcterms:created xsi:type="dcterms:W3CDTF">2021-01-09T17:33:00Z</dcterms:created>
  <dcterms:modified xsi:type="dcterms:W3CDTF">2021-01-09T18:39:00Z</dcterms:modified>
</cp:coreProperties>
</file>