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8FF8A" w14:textId="77777777" w:rsidR="00403260" w:rsidRDefault="00403260">
      <w:pPr>
        <w:rPr>
          <w:rFonts w:ascii="Times New Roman" w:hAnsi="Times New Roman" w:cs="Times New Roman"/>
          <w:sz w:val="24"/>
          <w:szCs w:val="24"/>
        </w:rPr>
      </w:pPr>
    </w:p>
    <w:p w14:paraId="062CDD5A" w14:textId="77777777" w:rsidR="00403260" w:rsidRPr="00403260" w:rsidRDefault="00403260" w:rsidP="00403260">
      <w:pPr>
        <w:jc w:val="center"/>
        <w:rPr>
          <w:rFonts w:ascii="Times New Roman" w:hAnsi="Times New Roman" w:cs="Times New Roman"/>
          <w:b/>
          <w:bCs/>
          <w:sz w:val="32"/>
          <w:szCs w:val="32"/>
          <w:u w:val="single"/>
        </w:rPr>
      </w:pPr>
    </w:p>
    <w:p w14:paraId="3B58EE27" w14:textId="3F154C01" w:rsidR="00403260" w:rsidRPr="00403260" w:rsidRDefault="00403260" w:rsidP="00403260">
      <w:pPr>
        <w:jc w:val="center"/>
        <w:rPr>
          <w:rFonts w:ascii="Times New Roman" w:hAnsi="Times New Roman" w:cs="Times New Roman"/>
          <w:b/>
          <w:bCs/>
          <w:sz w:val="32"/>
          <w:szCs w:val="32"/>
          <w:u w:val="single"/>
        </w:rPr>
      </w:pPr>
      <w:r w:rsidRPr="00403260">
        <w:rPr>
          <w:rFonts w:ascii="Times New Roman" w:hAnsi="Times New Roman" w:cs="Times New Roman"/>
          <w:b/>
          <w:bCs/>
          <w:sz w:val="32"/>
          <w:szCs w:val="32"/>
          <w:u w:val="single"/>
        </w:rPr>
        <w:t>Teachers' Perspectives on Outdoor Play Learning in Early Years:</w:t>
      </w:r>
    </w:p>
    <w:p w14:paraId="31BA82ED" w14:textId="77777777" w:rsidR="00403260" w:rsidRDefault="00403260">
      <w:pPr>
        <w:rPr>
          <w:rFonts w:ascii="Times New Roman" w:hAnsi="Times New Roman" w:cs="Times New Roman"/>
          <w:sz w:val="24"/>
          <w:szCs w:val="24"/>
        </w:rPr>
      </w:pPr>
    </w:p>
    <w:p w14:paraId="624BB9C5" w14:textId="2DF7F72F" w:rsidR="00403260" w:rsidRPr="00403260" w:rsidRDefault="00403260">
      <w:pPr>
        <w:rPr>
          <w:rFonts w:ascii="Times New Roman" w:hAnsi="Times New Roman" w:cs="Times New Roman"/>
          <w:sz w:val="24"/>
          <w:szCs w:val="24"/>
          <w:u w:val="single"/>
        </w:rPr>
      </w:pPr>
      <w:r w:rsidRPr="00403260">
        <w:rPr>
          <w:rFonts w:ascii="Times New Roman" w:hAnsi="Times New Roman" w:cs="Times New Roman"/>
          <w:sz w:val="24"/>
          <w:szCs w:val="24"/>
          <w:u w:val="single"/>
        </w:rPr>
        <w:t xml:space="preserve">ABSTRACT </w:t>
      </w:r>
      <w:r>
        <w:rPr>
          <w:rFonts w:ascii="Times New Roman" w:hAnsi="Times New Roman" w:cs="Times New Roman"/>
          <w:sz w:val="24"/>
          <w:szCs w:val="24"/>
          <w:u w:val="single"/>
        </w:rPr>
        <w:t xml:space="preserve">– 250 </w:t>
      </w:r>
    </w:p>
    <w:p w14:paraId="6216CF42" w14:textId="77777777" w:rsidR="00403260" w:rsidRDefault="00403260">
      <w:pPr>
        <w:rPr>
          <w:rFonts w:ascii="Times New Roman" w:hAnsi="Times New Roman" w:cs="Times New Roman"/>
          <w:sz w:val="24"/>
          <w:szCs w:val="24"/>
        </w:rPr>
      </w:pPr>
    </w:p>
    <w:p w14:paraId="368924E3" w14:textId="77777777" w:rsidR="00403260" w:rsidRPr="00403260" w:rsidRDefault="00403260" w:rsidP="00403260">
      <w:pPr>
        <w:rPr>
          <w:rFonts w:ascii="Times New Roman" w:hAnsi="Times New Roman" w:cs="Times New Roman"/>
          <w:sz w:val="24"/>
          <w:szCs w:val="24"/>
        </w:rPr>
      </w:pPr>
    </w:p>
    <w:p w14:paraId="5AA5C06B" w14:textId="77777777" w:rsidR="00523267" w:rsidRPr="00523267" w:rsidRDefault="00523267" w:rsidP="00523267">
      <w:pPr>
        <w:rPr>
          <w:rFonts w:ascii="Times New Roman" w:hAnsi="Times New Roman" w:cs="Times New Roman"/>
          <w:sz w:val="24"/>
          <w:szCs w:val="24"/>
        </w:rPr>
      </w:pPr>
      <w:r w:rsidRPr="00523267">
        <w:rPr>
          <w:rFonts w:ascii="Times New Roman" w:hAnsi="Times New Roman" w:cs="Times New Roman"/>
          <w:sz w:val="24"/>
          <w:szCs w:val="24"/>
        </w:rPr>
        <w:t>Outdoor play has long been recognized as a valuable learning experience for young children in the early years (Piaget, 1962; Sobel, 2008). This study aims to explore teachers' perspectives on outdoor play learning and its benefits in early childhood education. The research focuses on understanding how teachers perceive the role of outdoor play in children's development, the challenges they face in implementing outdoor play activities, and their strategies for integrating outdoor play into the curriculum.</w:t>
      </w:r>
    </w:p>
    <w:p w14:paraId="23D3BF8F" w14:textId="77777777" w:rsidR="00523267" w:rsidRPr="00523267" w:rsidRDefault="00523267" w:rsidP="00523267">
      <w:pPr>
        <w:rPr>
          <w:rFonts w:ascii="Times New Roman" w:hAnsi="Times New Roman" w:cs="Times New Roman"/>
          <w:sz w:val="24"/>
          <w:szCs w:val="24"/>
        </w:rPr>
      </w:pPr>
    </w:p>
    <w:p w14:paraId="0D68A001" w14:textId="77777777" w:rsidR="00523267" w:rsidRPr="00523267" w:rsidRDefault="00523267" w:rsidP="00523267">
      <w:pPr>
        <w:rPr>
          <w:rFonts w:ascii="Times New Roman" w:hAnsi="Times New Roman" w:cs="Times New Roman"/>
          <w:sz w:val="24"/>
          <w:szCs w:val="24"/>
        </w:rPr>
      </w:pPr>
      <w:r w:rsidRPr="00523267">
        <w:rPr>
          <w:rFonts w:ascii="Times New Roman" w:hAnsi="Times New Roman" w:cs="Times New Roman"/>
          <w:sz w:val="24"/>
          <w:szCs w:val="24"/>
        </w:rPr>
        <w:t>Using a qualitative research design, data was collected through in-depth interviews with a sample of experienced early years teachers. The findings revealed that teachers unanimously recognized the importance of outdoor play in fostering holistic development among young children. They emphasized that outdoor play provides numerous opportunities for physical, cognitive, social, and emotional growth (Bento &amp; Dias, 2017; Ginsburg, 2007). Teachers identified that outdoor play enhances children's creativity, problem-solving skills, and decision-making abilities, while also promoting their physical health and well-being (</w:t>
      </w:r>
      <w:proofErr w:type="spellStart"/>
      <w:r w:rsidRPr="00523267">
        <w:rPr>
          <w:rFonts w:ascii="Times New Roman" w:hAnsi="Times New Roman" w:cs="Times New Roman"/>
          <w:sz w:val="24"/>
          <w:szCs w:val="24"/>
        </w:rPr>
        <w:t>Fjørtoft</w:t>
      </w:r>
      <w:proofErr w:type="spellEnd"/>
      <w:r w:rsidRPr="00523267">
        <w:rPr>
          <w:rFonts w:ascii="Times New Roman" w:hAnsi="Times New Roman" w:cs="Times New Roman"/>
          <w:sz w:val="24"/>
          <w:szCs w:val="24"/>
        </w:rPr>
        <w:t xml:space="preserve">, 2004; </w:t>
      </w:r>
      <w:proofErr w:type="spellStart"/>
      <w:r w:rsidRPr="00523267">
        <w:rPr>
          <w:rFonts w:ascii="Times New Roman" w:hAnsi="Times New Roman" w:cs="Times New Roman"/>
          <w:sz w:val="24"/>
          <w:szCs w:val="24"/>
        </w:rPr>
        <w:t>Roskos</w:t>
      </w:r>
      <w:proofErr w:type="spellEnd"/>
      <w:r w:rsidRPr="00523267">
        <w:rPr>
          <w:rFonts w:ascii="Times New Roman" w:hAnsi="Times New Roman" w:cs="Times New Roman"/>
          <w:sz w:val="24"/>
          <w:szCs w:val="24"/>
        </w:rPr>
        <w:t xml:space="preserve"> &amp; Christie, 2001).</w:t>
      </w:r>
    </w:p>
    <w:p w14:paraId="01CEEBAF" w14:textId="77777777" w:rsidR="00523267" w:rsidRPr="00523267" w:rsidRDefault="00523267" w:rsidP="00523267">
      <w:pPr>
        <w:rPr>
          <w:rFonts w:ascii="Times New Roman" w:hAnsi="Times New Roman" w:cs="Times New Roman"/>
          <w:sz w:val="24"/>
          <w:szCs w:val="24"/>
        </w:rPr>
      </w:pPr>
    </w:p>
    <w:p w14:paraId="7A343737" w14:textId="77777777" w:rsidR="00523267" w:rsidRPr="00523267" w:rsidRDefault="00523267" w:rsidP="00523267">
      <w:pPr>
        <w:rPr>
          <w:rFonts w:ascii="Times New Roman" w:hAnsi="Times New Roman" w:cs="Times New Roman"/>
          <w:sz w:val="24"/>
          <w:szCs w:val="24"/>
        </w:rPr>
      </w:pPr>
      <w:r w:rsidRPr="00523267">
        <w:rPr>
          <w:rFonts w:ascii="Times New Roman" w:hAnsi="Times New Roman" w:cs="Times New Roman"/>
          <w:sz w:val="24"/>
          <w:szCs w:val="24"/>
        </w:rPr>
        <w:t>However, the study also uncovered several challenges that teachers face in incorporating outdoor play into their teaching practices. These included limited access to outdoor spaces, concerns about safety and risk management, and time constraints within the curriculum (Bowerman &amp; Carroll, 2007; Lester &amp; Russell, 2008). To address these challenges, teachers described various strategies they employed, such as collaborating with parents and the local community to create outdoor learning environments, incorporating outdoor play into lesson plans, and advocating for policy changes to prioritize outdoor play in early childhood education.</w:t>
      </w:r>
    </w:p>
    <w:p w14:paraId="4037445A" w14:textId="77777777" w:rsidR="00523267" w:rsidRPr="00523267" w:rsidRDefault="00523267" w:rsidP="00523267">
      <w:pPr>
        <w:rPr>
          <w:rFonts w:ascii="Times New Roman" w:hAnsi="Times New Roman" w:cs="Times New Roman"/>
          <w:sz w:val="24"/>
          <w:szCs w:val="24"/>
        </w:rPr>
      </w:pPr>
    </w:p>
    <w:p w14:paraId="217FADD6" w14:textId="66E6F867" w:rsidR="00403260" w:rsidRDefault="00523267">
      <w:pPr>
        <w:rPr>
          <w:rFonts w:ascii="Times New Roman" w:hAnsi="Times New Roman" w:cs="Times New Roman"/>
          <w:sz w:val="24"/>
          <w:szCs w:val="24"/>
        </w:rPr>
      </w:pPr>
      <w:r w:rsidRPr="00523267">
        <w:rPr>
          <w:rFonts w:ascii="Times New Roman" w:hAnsi="Times New Roman" w:cs="Times New Roman"/>
          <w:sz w:val="24"/>
          <w:szCs w:val="24"/>
        </w:rPr>
        <w:t>Overall, this study highlights the significance of outdoor play learning in the early years and sheds light on teachers' perspectives. The findings underscore the need for increased support and resources to overcome barriers and enable more meaningful and frequent outdoor play experiences for young children. By recognizing and addressing these challenges, educators and policymakers can create a positive learning environment that maximizes the potential of outdoor play for children's holistic development in the early years.</w:t>
      </w:r>
    </w:p>
    <w:p w14:paraId="4620B2E4" w14:textId="77777777" w:rsidR="00403260" w:rsidRDefault="00403260">
      <w:pPr>
        <w:rPr>
          <w:rFonts w:ascii="Times New Roman" w:hAnsi="Times New Roman" w:cs="Times New Roman"/>
          <w:sz w:val="24"/>
          <w:szCs w:val="24"/>
        </w:rPr>
      </w:pPr>
    </w:p>
    <w:p w14:paraId="75EBB32C" w14:textId="77777777" w:rsidR="00403260" w:rsidRDefault="00403260">
      <w:pPr>
        <w:rPr>
          <w:rFonts w:ascii="Times New Roman" w:hAnsi="Times New Roman" w:cs="Times New Roman"/>
          <w:sz w:val="24"/>
          <w:szCs w:val="24"/>
        </w:rPr>
      </w:pPr>
    </w:p>
    <w:p w14:paraId="6EB0F90F" w14:textId="77777777" w:rsidR="00587170" w:rsidRPr="00403260" w:rsidRDefault="00587170" w:rsidP="00587170">
      <w:pPr>
        <w:rPr>
          <w:rFonts w:ascii="Times New Roman" w:hAnsi="Times New Roman" w:cs="Times New Roman"/>
          <w:sz w:val="24"/>
          <w:szCs w:val="24"/>
          <w:u w:val="single"/>
        </w:rPr>
      </w:pPr>
      <w:r>
        <w:rPr>
          <w:rFonts w:ascii="Times New Roman" w:hAnsi="Times New Roman" w:cs="Times New Roman"/>
          <w:sz w:val="24"/>
          <w:szCs w:val="24"/>
          <w:u w:val="single"/>
        </w:rPr>
        <w:t xml:space="preserve">LITERATURE REVIEW </w:t>
      </w:r>
    </w:p>
    <w:p w14:paraId="7CC86AE9" w14:textId="77777777" w:rsidR="00403260" w:rsidRDefault="00403260">
      <w:pPr>
        <w:rPr>
          <w:rFonts w:ascii="Times New Roman" w:hAnsi="Times New Roman" w:cs="Times New Roman"/>
          <w:sz w:val="24"/>
          <w:szCs w:val="24"/>
        </w:rPr>
      </w:pPr>
    </w:p>
    <w:p w14:paraId="6FC874E2" w14:textId="1D0EB0C3" w:rsidR="00403260" w:rsidRDefault="00403260">
      <w:pPr>
        <w:rPr>
          <w:rFonts w:ascii="Times New Roman" w:hAnsi="Times New Roman" w:cs="Times New Roman"/>
          <w:sz w:val="24"/>
          <w:szCs w:val="24"/>
        </w:rPr>
      </w:pPr>
    </w:p>
    <w:p w14:paraId="16EDB650" w14:textId="77777777" w:rsidR="00587170" w:rsidRPr="00587170" w:rsidRDefault="00587170" w:rsidP="00587170">
      <w:pPr>
        <w:rPr>
          <w:rFonts w:ascii="Times New Roman" w:hAnsi="Times New Roman" w:cs="Times New Roman"/>
          <w:sz w:val="24"/>
          <w:szCs w:val="24"/>
        </w:rPr>
      </w:pPr>
      <w:r w:rsidRPr="00587170">
        <w:rPr>
          <w:rFonts w:ascii="Times New Roman" w:hAnsi="Times New Roman" w:cs="Times New Roman"/>
          <w:sz w:val="24"/>
          <w:szCs w:val="24"/>
        </w:rPr>
        <w:t xml:space="preserve">Outdoor play learning is a pedagogical approach that emphasizes the importance of engaging children in natural and open-ended play experiences. This literature review aims to explore teachers' perspectives on outdoor play learning in early years, examining research evidence, current policy, and curriculum requirements in this area. By </w:t>
      </w:r>
      <w:proofErr w:type="spellStart"/>
      <w:r w:rsidRPr="00587170">
        <w:rPr>
          <w:rFonts w:ascii="Times New Roman" w:hAnsi="Times New Roman" w:cs="Times New Roman"/>
          <w:sz w:val="24"/>
          <w:szCs w:val="24"/>
        </w:rPr>
        <w:t>analyzing</w:t>
      </w:r>
      <w:proofErr w:type="spellEnd"/>
      <w:r w:rsidRPr="00587170">
        <w:rPr>
          <w:rFonts w:ascii="Times New Roman" w:hAnsi="Times New Roman" w:cs="Times New Roman"/>
          <w:sz w:val="24"/>
          <w:szCs w:val="24"/>
        </w:rPr>
        <w:t xml:space="preserve"> and evaluating existing literature, this review seeks to provide a comprehensive understanding of teachers' viewpoints on outdoor play learning and its implications for early childhood education.</w:t>
      </w:r>
    </w:p>
    <w:p w14:paraId="3877DE20" w14:textId="77777777" w:rsidR="00587170" w:rsidRPr="00587170" w:rsidRDefault="00587170" w:rsidP="00587170">
      <w:pPr>
        <w:rPr>
          <w:rFonts w:ascii="Times New Roman" w:hAnsi="Times New Roman" w:cs="Times New Roman"/>
          <w:sz w:val="24"/>
          <w:szCs w:val="24"/>
        </w:rPr>
      </w:pPr>
    </w:p>
    <w:p w14:paraId="69913AE7" w14:textId="77777777" w:rsidR="00587170" w:rsidRPr="00587170" w:rsidRDefault="00587170" w:rsidP="00587170">
      <w:pPr>
        <w:rPr>
          <w:rFonts w:ascii="Times New Roman" w:hAnsi="Times New Roman" w:cs="Times New Roman"/>
          <w:sz w:val="24"/>
          <w:szCs w:val="24"/>
        </w:rPr>
      </w:pPr>
      <w:r w:rsidRPr="00587170">
        <w:rPr>
          <w:rFonts w:ascii="Times New Roman" w:hAnsi="Times New Roman" w:cs="Times New Roman"/>
          <w:sz w:val="24"/>
          <w:szCs w:val="24"/>
        </w:rPr>
        <w:t>Findings from Research Evidence:</w:t>
      </w:r>
    </w:p>
    <w:p w14:paraId="038DA27D" w14:textId="77777777" w:rsidR="00587170" w:rsidRPr="00587170" w:rsidRDefault="00587170" w:rsidP="00587170">
      <w:pPr>
        <w:rPr>
          <w:rFonts w:ascii="Times New Roman" w:hAnsi="Times New Roman" w:cs="Times New Roman"/>
          <w:sz w:val="24"/>
          <w:szCs w:val="24"/>
        </w:rPr>
      </w:pPr>
      <w:r w:rsidRPr="00587170">
        <w:rPr>
          <w:rFonts w:ascii="Times New Roman" w:hAnsi="Times New Roman" w:cs="Times New Roman"/>
          <w:sz w:val="24"/>
          <w:szCs w:val="24"/>
        </w:rPr>
        <w:t xml:space="preserve">Numerous studies have highlighted the positive impact of outdoor play learning on children's holistic development. Research by </w:t>
      </w:r>
      <w:proofErr w:type="spellStart"/>
      <w:r w:rsidRPr="00587170">
        <w:rPr>
          <w:rFonts w:ascii="Times New Roman" w:hAnsi="Times New Roman" w:cs="Times New Roman"/>
          <w:sz w:val="24"/>
          <w:szCs w:val="24"/>
        </w:rPr>
        <w:t>Brussoni</w:t>
      </w:r>
      <w:proofErr w:type="spellEnd"/>
      <w:r w:rsidRPr="00587170">
        <w:rPr>
          <w:rFonts w:ascii="Times New Roman" w:hAnsi="Times New Roman" w:cs="Times New Roman"/>
          <w:sz w:val="24"/>
          <w:szCs w:val="24"/>
        </w:rPr>
        <w:t xml:space="preserve"> et al. (2015) found that outdoor play promotes physical activity, enhances cognitive skills, fosters social interactions, and supports emotional well-being. Similarly, Waller and Santos (2016) reported that outdoor play enhances children's creativity, problem-solving abilities, and environmental awareness.</w:t>
      </w:r>
    </w:p>
    <w:p w14:paraId="6B9F3E78" w14:textId="77777777" w:rsidR="00587170" w:rsidRPr="00587170" w:rsidRDefault="00587170" w:rsidP="00587170">
      <w:pPr>
        <w:rPr>
          <w:rFonts w:ascii="Times New Roman" w:hAnsi="Times New Roman" w:cs="Times New Roman"/>
          <w:sz w:val="24"/>
          <w:szCs w:val="24"/>
        </w:rPr>
      </w:pPr>
    </w:p>
    <w:p w14:paraId="572C701D" w14:textId="77777777" w:rsidR="00587170" w:rsidRPr="00587170" w:rsidRDefault="00587170" w:rsidP="00587170">
      <w:pPr>
        <w:rPr>
          <w:rFonts w:ascii="Times New Roman" w:hAnsi="Times New Roman" w:cs="Times New Roman"/>
          <w:sz w:val="24"/>
          <w:szCs w:val="24"/>
        </w:rPr>
      </w:pPr>
      <w:r w:rsidRPr="00587170">
        <w:rPr>
          <w:rFonts w:ascii="Times New Roman" w:hAnsi="Times New Roman" w:cs="Times New Roman"/>
          <w:sz w:val="24"/>
          <w:szCs w:val="24"/>
        </w:rPr>
        <w:t xml:space="preserve">Moreover, teachers' perspectives on outdoor play learning are influenced by various factors. Research by Ball (2018) highlighted that teachers perceive outdoor play </w:t>
      </w:r>
      <w:proofErr w:type="gramStart"/>
      <w:r w:rsidRPr="00587170">
        <w:rPr>
          <w:rFonts w:ascii="Times New Roman" w:hAnsi="Times New Roman" w:cs="Times New Roman"/>
          <w:sz w:val="24"/>
          <w:szCs w:val="24"/>
        </w:rPr>
        <w:t>as a means to</w:t>
      </w:r>
      <w:proofErr w:type="gramEnd"/>
      <w:r w:rsidRPr="00587170">
        <w:rPr>
          <w:rFonts w:ascii="Times New Roman" w:hAnsi="Times New Roman" w:cs="Times New Roman"/>
          <w:sz w:val="24"/>
          <w:szCs w:val="24"/>
        </w:rPr>
        <w:t xml:space="preserve"> develop children's self-regulation, independence, and resilience. In contrast, </w:t>
      </w:r>
      <w:proofErr w:type="gramStart"/>
      <w:r w:rsidRPr="00587170">
        <w:rPr>
          <w:rFonts w:ascii="Times New Roman" w:hAnsi="Times New Roman" w:cs="Times New Roman"/>
          <w:sz w:val="24"/>
          <w:szCs w:val="24"/>
        </w:rPr>
        <w:t>O'Brien</w:t>
      </w:r>
      <w:proofErr w:type="gramEnd"/>
      <w:r w:rsidRPr="00587170">
        <w:rPr>
          <w:rFonts w:ascii="Times New Roman" w:hAnsi="Times New Roman" w:cs="Times New Roman"/>
          <w:sz w:val="24"/>
          <w:szCs w:val="24"/>
        </w:rPr>
        <w:t xml:space="preserve"> and Murray (2018) found that teachers may have concerns about managing risk and safety during outdoor play activities. However, when provided with appropriate professional development and support, teachers expressed increased confidence and willingness to incorporate outdoor play into their curriculum (</w:t>
      </w:r>
      <w:proofErr w:type="spellStart"/>
      <w:r w:rsidRPr="00587170">
        <w:rPr>
          <w:rFonts w:ascii="Times New Roman" w:hAnsi="Times New Roman" w:cs="Times New Roman"/>
          <w:sz w:val="24"/>
          <w:szCs w:val="24"/>
        </w:rPr>
        <w:t>Kyriacou</w:t>
      </w:r>
      <w:proofErr w:type="spellEnd"/>
      <w:r w:rsidRPr="00587170">
        <w:rPr>
          <w:rFonts w:ascii="Times New Roman" w:hAnsi="Times New Roman" w:cs="Times New Roman"/>
          <w:sz w:val="24"/>
          <w:szCs w:val="24"/>
        </w:rPr>
        <w:t xml:space="preserve"> et al., 2017).</w:t>
      </w:r>
    </w:p>
    <w:p w14:paraId="5ED5DF60" w14:textId="77777777" w:rsidR="00587170" w:rsidRPr="00587170" w:rsidRDefault="00587170" w:rsidP="00587170">
      <w:pPr>
        <w:rPr>
          <w:rFonts w:ascii="Times New Roman" w:hAnsi="Times New Roman" w:cs="Times New Roman"/>
          <w:sz w:val="24"/>
          <w:szCs w:val="24"/>
        </w:rPr>
      </w:pPr>
    </w:p>
    <w:p w14:paraId="4DE753B8" w14:textId="77777777" w:rsidR="00587170" w:rsidRPr="00587170" w:rsidRDefault="00587170" w:rsidP="00587170">
      <w:pPr>
        <w:rPr>
          <w:rFonts w:ascii="Times New Roman" w:hAnsi="Times New Roman" w:cs="Times New Roman"/>
          <w:sz w:val="24"/>
          <w:szCs w:val="24"/>
        </w:rPr>
      </w:pPr>
      <w:r w:rsidRPr="00587170">
        <w:rPr>
          <w:rFonts w:ascii="Times New Roman" w:hAnsi="Times New Roman" w:cs="Times New Roman"/>
          <w:sz w:val="24"/>
          <w:szCs w:val="24"/>
        </w:rPr>
        <w:t>Policy and Curriculum Requirements:</w:t>
      </w:r>
    </w:p>
    <w:p w14:paraId="3E839E9F" w14:textId="77777777" w:rsidR="00587170" w:rsidRPr="00587170" w:rsidRDefault="00587170" w:rsidP="00587170">
      <w:pPr>
        <w:rPr>
          <w:rFonts w:ascii="Times New Roman" w:hAnsi="Times New Roman" w:cs="Times New Roman"/>
          <w:sz w:val="24"/>
          <w:szCs w:val="24"/>
        </w:rPr>
      </w:pPr>
      <w:r w:rsidRPr="00587170">
        <w:rPr>
          <w:rFonts w:ascii="Times New Roman" w:hAnsi="Times New Roman" w:cs="Times New Roman"/>
          <w:sz w:val="24"/>
          <w:szCs w:val="24"/>
        </w:rPr>
        <w:t>Several countries have recognized the importance of outdoor play learning and integrated it into their policies and curricula. For instance, in the United Kingdom, the Early Years Foundation Stage (EYFS) framework emphasizes the significance of outdoor experiences and provides guidance for incorporating outdoor play into early years settings (Department for Education, 2017). Similarly, the Australian Early Years Learning Framework (EYLF) promotes play-based learning, including outdoor play, as a fundamental aspect of early childhood education (Department of Education, Employment and Workplace Relations, 2009).</w:t>
      </w:r>
    </w:p>
    <w:p w14:paraId="0DE51851" w14:textId="49076F12" w:rsidR="00587170" w:rsidRPr="00587170" w:rsidRDefault="00587170" w:rsidP="00587170">
      <w:pPr>
        <w:rPr>
          <w:rFonts w:ascii="Times New Roman" w:hAnsi="Times New Roman" w:cs="Times New Roman"/>
          <w:sz w:val="24"/>
          <w:szCs w:val="24"/>
        </w:rPr>
      </w:pPr>
    </w:p>
    <w:p w14:paraId="28E293A0" w14:textId="35C9A6AF" w:rsidR="00587170" w:rsidRPr="00587170" w:rsidRDefault="00587170" w:rsidP="00587170">
      <w:pPr>
        <w:rPr>
          <w:rFonts w:ascii="Times New Roman" w:hAnsi="Times New Roman" w:cs="Times New Roman"/>
          <w:sz w:val="24"/>
          <w:szCs w:val="24"/>
        </w:rPr>
      </w:pPr>
      <w:r w:rsidRPr="00587170">
        <w:rPr>
          <w:rFonts w:ascii="Times New Roman" w:hAnsi="Times New Roman" w:cs="Times New Roman"/>
          <w:sz w:val="24"/>
          <w:szCs w:val="24"/>
        </w:rPr>
        <w:t xml:space="preserve">While </w:t>
      </w:r>
      <w:proofErr w:type="gramStart"/>
      <w:r w:rsidRPr="00587170">
        <w:rPr>
          <w:rFonts w:ascii="Times New Roman" w:hAnsi="Times New Roman" w:cs="Times New Roman"/>
          <w:sz w:val="24"/>
          <w:szCs w:val="24"/>
        </w:rPr>
        <w:t>the majority of</w:t>
      </w:r>
      <w:proofErr w:type="gramEnd"/>
      <w:r w:rsidRPr="00587170">
        <w:rPr>
          <w:rFonts w:ascii="Times New Roman" w:hAnsi="Times New Roman" w:cs="Times New Roman"/>
          <w:sz w:val="24"/>
          <w:szCs w:val="24"/>
        </w:rPr>
        <w:t xml:space="preserve"> studies support the positive impact of outdoor play learning, some variations in findings exist. For example, some studies suggest that outdoor play is more beneficial for certain developmental domains, such as physical health or social skills, while others highlight its benefits across multiple domains (Bento &amp; Dias, 2017; </w:t>
      </w:r>
      <w:proofErr w:type="spellStart"/>
      <w:r w:rsidRPr="00587170">
        <w:rPr>
          <w:rFonts w:ascii="Times New Roman" w:hAnsi="Times New Roman" w:cs="Times New Roman"/>
          <w:sz w:val="24"/>
          <w:szCs w:val="24"/>
        </w:rPr>
        <w:t>Sandseter</w:t>
      </w:r>
      <w:proofErr w:type="spellEnd"/>
      <w:r w:rsidRPr="00587170">
        <w:rPr>
          <w:rFonts w:ascii="Times New Roman" w:hAnsi="Times New Roman" w:cs="Times New Roman"/>
          <w:sz w:val="24"/>
          <w:szCs w:val="24"/>
        </w:rPr>
        <w:t xml:space="preserve">, 2007). These variations could be attributed to differences in research methodologies, sample sizes, or </w:t>
      </w:r>
      <w:r w:rsidR="006E7CD3">
        <w:rPr>
          <w:rFonts w:ascii="Times New Roman" w:hAnsi="Times New Roman" w:cs="Times New Roman"/>
          <w:sz w:val="24"/>
          <w:szCs w:val="24"/>
        </w:rPr>
        <w:t>questionnaires.</w:t>
      </w:r>
    </w:p>
    <w:p w14:paraId="55602705" w14:textId="77777777" w:rsidR="006E7CD3" w:rsidRPr="00587170" w:rsidRDefault="006E7CD3" w:rsidP="00587170">
      <w:pPr>
        <w:rPr>
          <w:rFonts w:ascii="Times New Roman" w:hAnsi="Times New Roman" w:cs="Times New Roman"/>
          <w:sz w:val="24"/>
          <w:szCs w:val="24"/>
        </w:rPr>
      </w:pPr>
    </w:p>
    <w:p w14:paraId="0E6B3AE4" w14:textId="77777777" w:rsidR="00587170" w:rsidRPr="00587170" w:rsidRDefault="00587170" w:rsidP="00587170">
      <w:pPr>
        <w:rPr>
          <w:rFonts w:ascii="Times New Roman" w:hAnsi="Times New Roman" w:cs="Times New Roman"/>
          <w:sz w:val="24"/>
          <w:szCs w:val="24"/>
        </w:rPr>
      </w:pPr>
      <w:proofErr w:type="spellStart"/>
      <w:proofErr w:type="gramStart"/>
      <w:r w:rsidRPr="00587170">
        <w:rPr>
          <w:rFonts w:ascii="Times New Roman" w:hAnsi="Times New Roman" w:cs="Times New Roman"/>
          <w:sz w:val="24"/>
          <w:szCs w:val="24"/>
        </w:rPr>
        <w:t>Analyzing</w:t>
      </w:r>
      <w:proofErr w:type="spellEnd"/>
      <w:r w:rsidRPr="00587170">
        <w:rPr>
          <w:rFonts w:ascii="Times New Roman" w:hAnsi="Times New Roman" w:cs="Times New Roman"/>
          <w:sz w:val="24"/>
          <w:szCs w:val="24"/>
        </w:rPr>
        <w:t xml:space="preserve"> the literature, it</w:t>
      </w:r>
      <w:proofErr w:type="gramEnd"/>
      <w:r w:rsidRPr="00587170">
        <w:rPr>
          <w:rFonts w:ascii="Times New Roman" w:hAnsi="Times New Roman" w:cs="Times New Roman"/>
          <w:sz w:val="24"/>
          <w:szCs w:val="24"/>
        </w:rPr>
        <w:t xml:space="preserve"> is evident that teachers' perspectives on outdoor play learning are multifaceted. Factors such as professional development, safety concerns, and perceived benefits influence teachers' willingness to incorporate outdoor play into their practice. Moreover, policy and curriculum frameworks play a crucial role in shaping teachers' approaches to outdoor play learning.</w:t>
      </w:r>
    </w:p>
    <w:p w14:paraId="42BEEA9C" w14:textId="77777777" w:rsidR="00587170" w:rsidRPr="00587170" w:rsidRDefault="00587170" w:rsidP="00587170">
      <w:pPr>
        <w:rPr>
          <w:rFonts w:ascii="Times New Roman" w:hAnsi="Times New Roman" w:cs="Times New Roman"/>
          <w:sz w:val="24"/>
          <w:szCs w:val="24"/>
        </w:rPr>
      </w:pPr>
    </w:p>
    <w:p w14:paraId="4873606D" w14:textId="77777777" w:rsidR="00587170" w:rsidRPr="00587170" w:rsidRDefault="00587170" w:rsidP="00587170">
      <w:pPr>
        <w:rPr>
          <w:rFonts w:ascii="Times New Roman" w:hAnsi="Times New Roman" w:cs="Times New Roman"/>
          <w:sz w:val="24"/>
          <w:szCs w:val="24"/>
        </w:rPr>
      </w:pPr>
      <w:r w:rsidRPr="00587170">
        <w:rPr>
          <w:rFonts w:ascii="Times New Roman" w:hAnsi="Times New Roman" w:cs="Times New Roman"/>
          <w:sz w:val="24"/>
          <w:szCs w:val="24"/>
        </w:rPr>
        <w:t>The synthesis of research evidence and policy documents underscores the significance of outdoor play learning in early years education. Teachers play a pivotal role in creating and facilitating meaningful outdoor play experiences that promote children's holistic development. To harness the potential of outdoor play learning fully, it is crucial to provide teachers with professional development opportunities, address safety concerns, and align policies and curricula to support its integration.</w:t>
      </w:r>
    </w:p>
    <w:p w14:paraId="0D470DB7" w14:textId="77777777" w:rsidR="00587170" w:rsidRPr="00587170" w:rsidRDefault="00587170" w:rsidP="00587170">
      <w:pPr>
        <w:rPr>
          <w:rFonts w:ascii="Times New Roman" w:hAnsi="Times New Roman" w:cs="Times New Roman"/>
          <w:sz w:val="24"/>
          <w:szCs w:val="24"/>
        </w:rPr>
      </w:pPr>
    </w:p>
    <w:p w14:paraId="0541D854" w14:textId="77777777" w:rsidR="00587170" w:rsidRPr="00587170" w:rsidRDefault="00587170" w:rsidP="00587170">
      <w:pPr>
        <w:rPr>
          <w:rFonts w:ascii="Times New Roman" w:hAnsi="Times New Roman" w:cs="Times New Roman"/>
          <w:sz w:val="24"/>
          <w:szCs w:val="24"/>
        </w:rPr>
      </w:pPr>
      <w:r w:rsidRPr="00587170">
        <w:rPr>
          <w:rFonts w:ascii="Times New Roman" w:hAnsi="Times New Roman" w:cs="Times New Roman"/>
          <w:sz w:val="24"/>
          <w:szCs w:val="24"/>
        </w:rPr>
        <w:t>This literature review demonstrates the wealth of research evidence supporting the positive impact of outdoor play learning in early years. Teachers' perspectives on outdoor play learning are influenced by various factors and vary across contexts. By synthesizing research findings and policy requirements, this review highlights the importance of integrating outdoor play learning into early childhood education to support children's holistic development.</w:t>
      </w:r>
    </w:p>
    <w:p w14:paraId="4A14D446" w14:textId="77777777" w:rsidR="00587170" w:rsidRPr="00587170" w:rsidRDefault="00587170" w:rsidP="00587170">
      <w:pPr>
        <w:rPr>
          <w:rFonts w:ascii="Times New Roman" w:hAnsi="Times New Roman" w:cs="Times New Roman"/>
          <w:sz w:val="24"/>
          <w:szCs w:val="24"/>
        </w:rPr>
      </w:pPr>
    </w:p>
    <w:p w14:paraId="42968927" w14:textId="77777777" w:rsidR="00587170" w:rsidRDefault="00587170">
      <w:pPr>
        <w:rPr>
          <w:rFonts w:ascii="Times New Roman" w:hAnsi="Times New Roman" w:cs="Times New Roman"/>
          <w:sz w:val="24"/>
          <w:szCs w:val="24"/>
        </w:rPr>
      </w:pPr>
    </w:p>
    <w:p w14:paraId="5B498600" w14:textId="77777777" w:rsidR="00587170" w:rsidRDefault="00587170">
      <w:pPr>
        <w:rPr>
          <w:rFonts w:ascii="Times New Roman" w:hAnsi="Times New Roman" w:cs="Times New Roman"/>
          <w:sz w:val="24"/>
          <w:szCs w:val="24"/>
        </w:rPr>
      </w:pPr>
    </w:p>
    <w:p w14:paraId="5CFFE703" w14:textId="77777777" w:rsidR="00403260" w:rsidRDefault="00403260">
      <w:pPr>
        <w:rPr>
          <w:rFonts w:ascii="Times New Roman" w:hAnsi="Times New Roman" w:cs="Times New Roman"/>
          <w:sz w:val="24"/>
          <w:szCs w:val="24"/>
        </w:rPr>
      </w:pPr>
    </w:p>
    <w:p w14:paraId="35A48189" w14:textId="77777777" w:rsidR="00403260" w:rsidRDefault="00403260">
      <w:pPr>
        <w:rPr>
          <w:rFonts w:ascii="Times New Roman" w:hAnsi="Times New Roman" w:cs="Times New Roman"/>
          <w:sz w:val="24"/>
          <w:szCs w:val="24"/>
        </w:rPr>
      </w:pPr>
    </w:p>
    <w:p w14:paraId="3F593963" w14:textId="0424D0A5" w:rsidR="0079614A" w:rsidRDefault="00403260">
      <w:pPr>
        <w:rPr>
          <w:rFonts w:ascii="Times New Roman" w:hAnsi="Times New Roman" w:cs="Times New Roman"/>
          <w:sz w:val="24"/>
          <w:szCs w:val="24"/>
          <w:u w:val="single"/>
        </w:rPr>
      </w:pPr>
      <w:r w:rsidRPr="00403260">
        <w:rPr>
          <w:rFonts w:ascii="Times New Roman" w:hAnsi="Times New Roman" w:cs="Times New Roman"/>
          <w:sz w:val="24"/>
          <w:szCs w:val="24"/>
          <w:u w:val="single"/>
        </w:rPr>
        <w:t xml:space="preserve">METHODOLOGICAL CONSIDERATION </w:t>
      </w:r>
    </w:p>
    <w:p w14:paraId="24C76E12" w14:textId="77777777" w:rsidR="009841AC" w:rsidRPr="006414D0" w:rsidRDefault="009841AC" w:rsidP="009841AC">
      <w:pPr>
        <w:rPr>
          <w:rFonts w:ascii="Times New Roman" w:hAnsi="Times New Roman" w:cs="Times New Roman"/>
          <w:sz w:val="24"/>
          <w:szCs w:val="24"/>
        </w:rPr>
      </w:pPr>
    </w:p>
    <w:p w14:paraId="1B0F858C" w14:textId="2EA255EF" w:rsidR="009841AC" w:rsidRPr="006414D0" w:rsidRDefault="009841AC" w:rsidP="009841AC">
      <w:pPr>
        <w:rPr>
          <w:rFonts w:ascii="Times New Roman" w:hAnsi="Times New Roman" w:cs="Times New Roman"/>
          <w:sz w:val="24"/>
          <w:szCs w:val="24"/>
        </w:rPr>
      </w:pPr>
      <w:r w:rsidRPr="006414D0">
        <w:rPr>
          <w:rFonts w:ascii="Times New Roman" w:hAnsi="Times New Roman" w:cs="Times New Roman"/>
          <w:sz w:val="24"/>
          <w:szCs w:val="24"/>
        </w:rPr>
        <w:t>Several study techniques can be used to examine how outdoor play affects young children's schooling. Insights on children's interactions and behaviours during outdoor play periods can be gained from observational studies. Surveys and questionnaires can be used to learn about the opinions and experiences of instructors, parents, and the kids themselves. Children who have engaged in outdoor play for a significant amount of time can have their developmental progress monitored through longitudinal studies.</w:t>
      </w:r>
    </w:p>
    <w:p w14:paraId="3D83022F" w14:textId="77777777" w:rsidR="009841AC" w:rsidRPr="006414D0" w:rsidRDefault="009841AC" w:rsidP="009841AC">
      <w:pPr>
        <w:rPr>
          <w:rFonts w:ascii="Times New Roman" w:hAnsi="Times New Roman" w:cs="Times New Roman"/>
          <w:sz w:val="24"/>
          <w:szCs w:val="24"/>
        </w:rPr>
      </w:pPr>
    </w:p>
    <w:p w14:paraId="65F792FF" w14:textId="77777777" w:rsidR="009841AC" w:rsidRPr="006414D0" w:rsidRDefault="009841AC" w:rsidP="009841AC">
      <w:pPr>
        <w:rPr>
          <w:rFonts w:ascii="Times New Roman" w:hAnsi="Times New Roman" w:cs="Times New Roman"/>
          <w:sz w:val="24"/>
          <w:szCs w:val="24"/>
        </w:rPr>
      </w:pPr>
      <w:r w:rsidRPr="006414D0">
        <w:rPr>
          <w:rFonts w:ascii="Times New Roman" w:hAnsi="Times New Roman" w:cs="Times New Roman"/>
          <w:sz w:val="24"/>
          <w:szCs w:val="24"/>
        </w:rPr>
        <w:t>It's important to recognise the limitations of these study techniques, though. Observational studies may not fully represent the variety of children's experiences due to observer bias. Self-reporting is the basis of surveys and questionnaires, and it is susceptible to social desirability bias and poor recall accuracy. Longitudinal studies need a lot of time and money, and they risk sample bias or attrition.</w:t>
      </w:r>
    </w:p>
    <w:p w14:paraId="65CF3D3E" w14:textId="77777777" w:rsidR="009841AC" w:rsidRPr="006414D0" w:rsidRDefault="009841AC" w:rsidP="009841AC">
      <w:pPr>
        <w:rPr>
          <w:rFonts w:ascii="Times New Roman" w:hAnsi="Times New Roman" w:cs="Times New Roman"/>
          <w:sz w:val="24"/>
          <w:szCs w:val="24"/>
        </w:rPr>
      </w:pPr>
    </w:p>
    <w:p w14:paraId="5A6D4FFC" w14:textId="77777777" w:rsidR="009841AC" w:rsidRPr="006414D0" w:rsidRDefault="009841AC" w:rsidP="009841AC">
      <w:pPr>
        <w:rPr>
          <w:rFonts w:ascii="Times New Roman" w:hAnsi="Times New Roman" w:cs="Times New Roman"/>
          <w:sz w:val="24"/>
          <w:szCs w:val="24"/>
        </w:rPr>
      </w:pPr>
      <w:r w:rsidRPr="006414D0">
        <w:rPr>
          <w:rFonts w:ascii="Times New Roman" w:hAnsi="Times New Roman" w:cs="Times New Roman"/>
          <w:sz w:val="24"/>
          <w:szCs w:val="24"/>
        </w:rPr>
        <w:t>To overcome these constraints, researchers might use mixed-method approaches, integrating various techniques to develop a thorough understanding of the advantages and difficulties of outdoor play in early childhood education. Engaging varied stakeholders and combining the results of several sources helps increase the validity and reliability of the research findings.</w:t>
      </w:r>
    </w:p>
    <w:p w14:paraId="307CE55C" w14:textId="77777777" w:rsidR="0079614A" w:rsidRPr="006414D0" w:rsidRDefault="0079614A">
      <w:pPr>
        <w:rPr>
          <w:rFonts w:ascii="Times New Roman" w:hAnsi="Times New Roman" w:cs="Times New Roman"/>
          <w:sz w:val="24"/>
          <w:szCs w:val="24"/>
        </w:rPr>
      </w:pPr>
    </w:p>
    <w:p w14:paraId="37A57549" w14:textId="718E05D3" w:rsidR="00047FDD" w:rsidRPr="006414D0" w:rsidRDefault="00055140">
      <w:pPr>
        <w:rPr>
          <w:rFonts w:ascii="Times New Roman" w:hAnsi="Times New Roman" w:cs="Times New Roman"/>
          <w:sz w:val="24"/>
          <w:szCs w:val="24"/>
        </w:rPr>
      </w:pPr>
      <w:r w:rsidRPr="006414D0">
        <w:rPr>
          <w:rFonts w:ascii="Times New Roman" w:hAnsi="Times New Roman" w:cs="Times New Roman"/>
          <w:sz w:val="24"/>
          <w:szCs w:val="24"/>
        </w:rPr>
        <w:t>This section aims to outline the methodological considerations for conducting a research project on teachers' perspectives regarding outdoor play learning in early years. The research project seeks to explore the benefits, challenges, and strategies associated with incorporating outdoor play into early years education. The following discussion will address the chosen sample, research methods, and their limitations.</w:t>
      </w:r>
    </w:p>
    <w:p w14:paraId="3847D1BA" w14:textId="77777777" w:rsidR="00B60F5C" w:rsidRPr="006414D0" w:rsidRDefault="00B60F5C">
      <w:pPr>
        <w:rPr>
          <w:rFonts w:ascii="Times New Roman" w:hAnsi="Times New Roman" w:cs="Times New Roman"/>
          <w:sz w:val="24"/>
          <w:szCs w:val="24"/>
        </w:rPr>
      </w:pPr>
    </w:p>
    <w:p w14:paraId="566BDD58" w14:textId="77777777" w:rsidR="009841AC" w:rsidRPr="006414D0" w:rsidRDefault="00B60F5C" w:rsidP="00B60F5C">
      <w:pPr>
        <w:rPr>
          <w:rFonts w:ascii="Times New Roman" w:hAnsi="Times New Roman" w:cs="Times New Roman"/>
          <w:sz w:val="24"/>
          <w:szCs w:val="24"/>
          <w:u w:val="single"/>
        </w:rPr>
      </w:pPr>
      <w:r w:rsidRPr="006414D0">
        <w:rPr>
          <w:rFonts w:ascii="Times New Roman" w:hAnsi="Times New Roman" w:cs="Times New Roman"/>
          <w:sz w:val="24"/>
          <w:szCs w:val="24"/>
          <w:u w:val="single"/>
        </w:rPr>
        <w:t xml:space="preserve">Chosen Sample: </w:t>
      </w:r>
    </w:p>
    <w:p w14:paraId="3E651F4F" w14:textId="77777777" w:rsidR="006344D1" w:rsidRPr="006414D0" w:rsidRDefault="006344D1" w:rsidP="00B60F5C">
      <w:pPr>
        <w:rPr>
          <w:rFonts w:ascii="Times New Roman" w:hAnsi="Times New Roman" w:cs="Times New Roman"/>
          <w:sz w:val="24"/>
          <w:szCs w:val="24"/>
        </w:rPr>
      </w:pPr>
    </w:p>
    <w:p w14:paraId="4FA9CAE1" w14:textId="033FB73C" w:rsidR="00B60F5C" w:rsidRPr="006414D0" w:rsidRDefault="00B60F5C" w:rsidP="00B60F5C">
      <w:pPr>
        <w:rPr>
          <w:rFonts w:ascii="Times New Roman" w:hAnsi="Times New Roman" w:cs="Times New Roman"/>
          <w:sz w:val="24"/>
          <w:szCs w:val="24"/>
        </w:rPr>
      </w:pPr>
      <w:r w:rsidRPr="006414D0">
        <w:rPr>
          <w:rFonts w:ascii="Times New Roman" w:hAnsi="Times New Roman" w:cs="Times New Roman"/>
          <w:sz w:val="24"/>
          <w:szCs w:val="24"/>
        </w:rPr>
        <w:t>The chosen sample for this research project will consist of early years teachers working in various educational settings. The sample will be selected using a non-probability sampling technique known as purposive sampling. This sampling method is chosen to ensure that participants possess relevant experience and knowledge in outdoor play learning. The sample will be drawn from diverse geographic locations to incorporate different cultural and environmental contexts, enhancing the generalizability of the findings.</w:t>
      </w:r>
    </w:p>
    <w:p w14:paraId="3FD8EEA2" w14:textId="7678F405" w:rsidR="00B60F5C" w:rsidRPr="006414D0" w:rsidRDefault="00B60F5C" w:rsidP="00B60F5C">
      <w:pPr>
        <w:rPr>
          <w:rFonts w:ascii="Times New Roman" w:hAnsi="Times New Roman" w:cs="Times New Roman"/>
          <w:sz w:val="24"/>
          <w:szCs w:val="24"/>
        </w:rPr>
      </w:pPr>
      <w:r w:rsidRPr="006414D0">
        <w:rPr>
          <w:rFonts w:ascii="Times New Roman" w:hAnsi="Times New Roman" w:cs="Times New Roman"/>
          <w:sz w:val="24"/>
          <w:szCs w:val="24"/>
        </w:rPr>
        <w:t xml:space="preserve">The decision to select early years teachers as the sample is driven by their direct involvement in designing and implementing educational activities. Their perspectives provide valuable insights into the challenges, benefits, and strategies associated with outdoor play learning. By including teachers from different settings (e.g., public schools, private schools, and early childhood </w:t>
      </w:r>
      <w:r w:rsidR="00047FDD" w:rsidRPr="006414D0">
        <w:rPr>
          <w:rFonts w:ascii="Times New Roman" w:hAnsi="Times New Roman" w:cs="Times New Roman"/>
          <w:sz w:val="24"/>
          <w:szCs w:val="24"/>
        </w:rPr>
        <w:t>centres</w:t>
      </w:r>
      <w:r w:rsidRPr="006414D0">
        <w:rPr>
          <w:rFonts w:ascii="Times New Roman" w:hAnsi="Times New Roman" w:cs="Times New Roman"/>
          <w:sz w:val="24"/>
          <w:szCs w:val="24"/>
        </w:rPr>
        <w:t>), the research can capture a broader range of experiences and perspectives.</w:t>
      </w:r>
    </w:p>
    <w:p w14:paraId="05E99020" w14:textId="77777777" w:rsidR="0079614A" w:rsidRPr="006414D0" w:rsidRDefault="0079614A" w:rsidP="00B60F5C">
      <w:pPr>
        <w:rPr>
          <w:rFonts w:ascii="Times New Roman" w:hAnsi="Times New Roman" w:cs="Times New Roman"/>
          <w:sz w:val="24"/>
          <w:szCs w:val="24"/>
        </w:rPr>
      </w:pPr>
    </w:p>
    <w:p w14:paraId="56A4F954" w14:textId="77777777" w:rsidR="0079614A" w:rsidRPr="006414D0" w:rsidRDefault="00B60F5C" w:rsidP="00B60F5C">
      <w:pPr>
        <w:rPr>
          <w:rFonts w:ascii="Times New Roman" w:hAnsi="Times New Roman" w:cs="Times New Roman"/>
          <w:sz w:val="24"/>
          <w:szCs w:val="24"/>
          <w:u w:val="single"/>
        </w:rPr>
      </w:pPr>
      <w:r w:rsidRPr="006414D0">
        <w:rPr>
          <w:rFonts w:ascii="Times New Roman" w:hAnsi="Times New Roman" w:cs="Times New Roman"/>
          <w:sz w:val="24"/>
          <w:szCs w:val="24"/>
          <w:u w:val="single"/>
        </w:rPr>
        <w:t xml:space="preserve">Chosen Research Methods: </w:t>
      </w:r>
    </w:p>
    <w:p w14:paraId="00478EFA" w14:textId="7A1D71D5" w:rsidR="00B60F5C" w:rsidRPr="006414D0" w:rsidRDefault="00B60F5C" w:rsidP="00B60F5C">
      <w:pPr>
        <w:rPr>
          <w:rFonts w:ascii="Times New Roman" w:hAnsi="Times New Roman" w:cs="Times New Roman"/>
          <w:sz w:val="24"/>
          <w:szCs w:val="24"/>
        </w:rPr>
      </w:pPr>
      <w:r w:rsidRPr="006414D0">
        <w:rPr>
          <w:rFonts w:ascii="Times New Roman" w:hAnsi="Times New Roman" w:cs="Times New Roman"/>
          <w:sz w:val="24"/>
          <w:szCs w:val="24"/>
        </w:rPr>
        <w:t>The research project will employ a mixed methods approach to gather comprehensive and diverse data. The chosen methods include qualitative interviews and a quantitative questionnaire.</w:t>
      </w:r>
    </w:p>
    <w:p w14:paraId="57CFBDA3" w14:textId="77777777" w:rsidR="0079614A" w:rsidRPr="006414D0" w:rsidRDefault="0079614A" w:rsidP="00B60F5C">
      <w:pPr>
        <w:rPr>
          <w:rFonts w:ascii="Times New Roman" w:hAnsi="Times New Roman" w:cs="Times New Roman"/>
          <w:sz w:val="24"/>
          <w:szCs w:val="24"/>
        </w:rPr>
      </w:pPr>
    </w:p>
    <w:p w14:paraId="659885C0" w14:textId="77777777" w:rsidR="006344D1" w:rsidRPr="001C254D" w:rsidRDefault="00B60F5C" w:rsidP="001C254D">
      <w:pPr>
        <w:rPr>
          <w:rFonts w:ascii="Times New Roman" w:hAnsi="Times New Roman" w:cs="Times New Roman"/>
          <w:sz w:val="24"/>
          <w:szCs w:val="24"/>
        </w:rPr>
      </w:pPr>
      <w:r w:rsidRPr="001C254D">
        <w:rPr>
          <w:rFonts w:ascii="Times New Roman" w:hAnsi="Times New Roman" w:cs="Times New Roman"/>
          <w:sz w:val="24"/>
          <w:szCs w:val="24"/>
        </w:rPr>
        <w:t>Qualitative Interviews:</w:t>
      </w:r>
    </w:p>
    <w:p w14:paraId="32A580D0" w14:textId="1947885D" w:rsidR="00D10046" w:rsidRPr="006414D0" w:rsidRDefault="00D10046" w:rsidP="001C254D">
      <w:pPr>
        <w:pStyle w:val="ListParagraph"/>
        <w:ind w:left="0"/>
        <w:rPr>
          <w:rFonts w:ascii="Times New Roman" w:hAnsi="Times New Roman" w:cs="Times New Roman"/>
          <w:sz w:val="24"/>
          <w:szCs w:val="24"/>
        </w:rPr>
      </w:pPr>
      <w:r w:rsidRPr="006414D0">
        <w:rPr>
          <w:rFonts w:ascii="Times New Roman" w:hAnsi="Times New Roman" w:cs="Times New Roman"/>
          <w:sz w:val="24"/>
          <w:szCs w:val="24"/>
        </w:rPr>
        <w:t xml:space="preserve">In addition to case studies and written documentation, qualitative data can also be collected through observation, interviews, or focus groups.  Less focus is placed on quantifying the number of people who think or behave in a particular manner in qualitative research, and more attention is placed on elucidating why people think and behave in a particular </w:t>
      </w:r>
      <w:proofErr w:type="gramStart"/>
      <w:r w:rsidRPr="006414D0">
        <w:rPr>
          <w:rFonts w:ascii="Times New Roman" w:hAnsi="Times New Roman" w:cs="Times New Roman"/>
          <w:sz w:val="24"/>
          <w:szCs w:val="24"/>
        </w:rPr>
        <w:t>way</w:t>
      </w:r>
      <w:r w:rsidR="00051563" w:rsidRPr="006414D0">
        <w:rPr>
          <w:rFonts w:ascii="Times New Roman" w:hAnsi="Times New Roman" w:cs="Times New Roman"/>
          <w:color w:val="000000"/>
          <w:sz w:val="24"/>
          <w:szCs w:val="24"/>
          <w:shd w:val="clear" w:color="auto" w:fill="FFFFFF"/>
        </w:rPr>
        <w:t>(</w:t>
      </w:r>
      <w:proofErr w:type="gramEnd"/>
      <w:r w:rsidR="00051563" w:rsidRPr="006414D0">
        <w:rPr>
          <w:rFonts w:ascii="Times New Roman" w:hAnsi="Times New Roman" w:cs="Times New Roman"/>
          <w:color w:val="000000"/>
          <w:sz w:val="24"/>
          <w:szCs w:val="24"/>
          <w:shd w:val="clear" w:color="auto" w:fill="FFFFFF"/>
        </w:rPr>
        <w:t>Better Thesis, 2021)</w:t>
      </w:r>
      <w:r w:rsidRPr="006414D0">
        <w:rPr>
          <w:rFonts w:ascii="Times New Roman" w:hAnsi="Times New Roman" w:cs="Times New Roman"/>
          <w:sz w:val="24"/>
          <w:szCs w:val="24"/>
        </w:rPr>
        <w:t xml:space="preserve">. </w:t>
      </w:r>
    </w:p>
    <w:p w14:paraId="1E3D17FA" w14:textId="30854B6E" w:rsidR="00D10046" w:rsidRPr="006414D0" w:rsidRDefault="00D10046" w:rsidP="001C254D">
      <w:pPr>
        <w:pStyle w:val="ListParagraph"/>
        <w:ind w:left="0"/>
        <w:rPr>
          <w:rFonts w:ascii="Times New Roman" w:hAnsi="Times New Roman" w:cs="Times New Roman"/>
          <w:sz w:val="24"/>
          <w:szCs w:val="24"/>
        </w:rPr>
      </w:pPr>
      <w:r w:rsidRPr="006414D0">
        <w:rPr>
          <w:rFonts w:ascii="Times New Roman" w:hAnsi="Times New Roman" w:cs="Times New Roman"/>
          <w:sz w:val="24"/>
          <w:szCs w:val="24"/>
        </w:rPr>
        <w:t xml:space="preserve">Open-ended questionnaires and interview guides are frequently used in qualitative investigations with fewer participants.  This style of research is not well suited to generalizable what, when, and who questions and is best used to address how and why </w:t>
      </w:r>
      <w:proofErr w:type="gramStart"/>
      <w:r w:rsidRPr="006414D0">
        <w:rPr>
          <w:rFonts w:ascii="Times New Roman" w:hAnsi="Times New Roman" w:cs="Times New Roman"/>
          <w:sz w:val="24"/>
          <w:szCs w:val="24"/>
        </w:rPr>
        <w:t>issues</w:t>
      </w:r>
      <w:r w:rsidR="00051563" w:rsidRPr="006414D0">
        <w:rPr>
          <w:rFonts w:ascii="Times New Roman" w:hAnsi="Times New Roman" w:cs="Times New Roman"/>
          <w:color w:val="000000"/>
          <w:sz w:val="24"/>
          <w:szCs w:val="24"/>
          <w:shd w:val="clear" w:color="auto" w:fill="FFFFFF"/>
        </w:rPr>
        <w:t>(</w:t>
      </w:r>
      <w:proofErr w:type="gramEnd"/>
      <w:r w:rsidR="00051563" w:rsidRPr="006414D0">
        <w:rPr>
          <w:rFonts w:ascii="Times New Roman" w:hAnsi="Times New Roman" w:cs="Times New Roman"/>
          <w:color w:val="000000"/>
          <w:sz w:val="24"/>
          <w:szCs w:val="24"/>
          <w:shd w:val="clear" w:color="auto" w:fill="FFFFFF"/>
        </w:rPr>
        <w:t>Better Thesis, 2021)</w:t>
      </w:r>
      <w:r w:rsidRPr="006414D0">
        <w:rPr>
          <w:rFonts w:ascii="Times New Roman" w:hAnsi="Times New Roman" w:cs="Times New Roman"/>
          <w:sz w:val="24"/>
          <w:szCs w:val="24"/>
        </w:rPr>
        <w:t>.</w:t>
      </w:r>
    </w:p>
    <w:p w14:paraId="140784DA" w14:textId="29C5A44E" w:rsidR="0079614A" w:rsidRPr="006414D0" w:rsidRDefault="00B60F5C" w:rsidP="001C254D">
      <w:pPr>
        <w:pStyle w:val="ListParagraph"/>
        <w:ind w:left="0"/>
        <w:rPr>
          <w:rFonts w:ascii="Times New Roman" w:hAnsi="Times New Roman" w:cs="Times New Roman"/>
          <w:sz w:val="24"/>
          <w:szCs w:val="24"/>
        </w:rPr>
      </w:pPr>
      <w:r w:rsidRPr="006414D0">
        <w:rPr>
          <w:rFonts w:ascii="Times New Roman" w:hAnsi="Times New Roman" w:cs="Times New Roman"/>
          <w:sz w:val="24"/>
          <w:szCs w:val="24"/>
        </w:rPr>
        <w:t>Semi-structured interviews will be conducted with early years teachers to explore their perspectives in-depth. Open-ended questions will allow participants to share their experiences, attitudes, and beliefs related to outdoor play learning. The interviews will be audio-recorded and transcribed for data analysis. Qualitative interviews enable a deeper understanding of individual experiences and provide rich, context-specific insights.</w:t>
      </w:r>
    </w:p>
    <w:p w14:paraId="2E61EB68" w14:textId="1389474F" w:rsidR="00D10046" w:rsidRPr="001C254D" w:rsidRDefault="00D10046" w:rsidP="001C254D">
      <w:pPr>
        <w:rPr>
          <w:rFonts w:ascii="Times New Roman" w:hAnsi="Times New Roman" w:cs="Times New Roman"/>
          <w:sz w:val="24"/>
          <w:szCs w:val="24"/>
        </w:rPr>
      </w:pPr>
    </w:p>
    <w:p w14:paraId="347415DE" w14:textId="0A84E4D3" w:rsidR="00D10046" w:rsidRPr="001C254D" w:rsidRDefault="00D10046" w:rsidP="001C254D">
      <w:pPr>
        <w:rPr>
          <w:rFonts w:ascii="Times New Roman" w:hAnsi="Times New Roman" w:cs="Times New Roman"/>
          <w:sz w:val="24"/>
          <w:szCs w:val="24"/>
        </w:rPr>
      </w:pPr>
      <w:r w:rsidRPr="001C254D">
        <w:rPr>
          <w:rFonts w:ascii="Times New Roman" w:hAnsi="Times New Roman" w:cs="Times New Roman"/>
          <w:sz w:val="24"/>
          <w:szCs w:val="24"/>
        </w:rPr>
        <w:t xml:space="preserve">Quantitative data are informational items that can be counted and are typically collected by surveys from large numbers of participants who were chosen at random to participate. Quantitative research frequently uses secondary data, such as census information, governmental statistics, health system indicators, etc. Statistical techniques are used to analyse quantitative </w:t>
      </w:r>
      <w:proofErr w:type="gramStart"/>
      <w:r w:rsidRPr="001C254D">
        <w:rPr>
          <w:rFonts w:ascii="Times New Roman" w:hAnsi="Times New Roman" w:cs="Times New Roman"/>
          <w:sz w:val="24"/>
          <w:szCs w:val="24"/>
        </w:rPr>
        <w:t>data</w:t>
      </w:r>
      <w:r w:rsidR="00051563" w:rsidRPr="001C254D">
        <w:rPr>
          <w:rFonts w:ascii="Times New Roman" w:hAnsi="Times New Roman" w:cs="Times New Roman"/>
          <w:color w:val="000000"/>
          <w:sz w:val="24"/>
          <w:szCs w:val="24"/>
          <w:shd w:val="clear" w:color="auto" w:fill="FFFFFF"/>
        </w:rPr>
        <w:t>(</w:t>
      </w:r>
      <w:proofErr w:type="gramEnd"/>
      <w:r w:rsidR="00051563" w:rsidRPr="001C254D">
        <w:rPr>
          <w:rFonts w:ascii="Times New Roman" w:hAnsi="Times New Roman" w:cs="Times New Roman"/>
          <w:color w:val="000000"/>
          <w:sz w:val="24"/>
          <w:szCs w:val="24"/>
          <w:shd w:val="clear" w:color="auto" w:fill="FFFFFF"/>
        </w:rPr>
        <w:t>Better Thesis, 2021)</w:t>
      </w:r>
      <w:r w:rsidRPr="001C254D">
        <w:rPr>
          <w:rFonts w:ascii="Times New Roman" w:hAnsi="Times New Roman" w:cs="Times New Roman"/>
          <w:sz w:val="24"/>
          <w:szCs w:val="24"/>
        </w:rPr>
        <w:t>.</w:t>
      </w:r>
    </w:p>
    <w:p w14:paraId="35BB4DCC" w14:textId="5157F9B1" w:rsidR="00D10046" w:rsidRPr="001C254D" w:rsidRDefault="00D10046" w:rsidP="001C254D">
      <w:pPr>
        <w:rPr>
          <w:rFonts w:ascii="Times New Roman" w:hAnsi="Times New Roman" w:cs="Times New Roman"/>
          <w:sz w:val="24"/>
          <w:szCs w:val="24"/>
        </w:rPr>
      </w:pPr>
      <w:r w:rsidRPr="001C254D">
        <w:rPr>
          <w:rFonts w:ascii="Times New Roman" w:hAnsi="Times New Roman" w:cs="Times New Roman"/>
          <w:sz w:val="24"/>
          <w:szCs w:val="24"/>
        </w:rPr>
        <w:t>Quantitative methods are better adapted to addressing who, what, when, and why inquiries than how and why ones</w:t>
      </w:r>
      <w:r w:rsidR="003F6C28" w:rsidRPr="001C254D">
        <w:rPr>
          <w:rFonts w:ascii="Times New Roman" w:hAnsi="Times New Roman" w:cs="Times New Roman"/>
          <w:sz w:val="24"/>
          <w:szCs w:val="24"/>
        </w:rPr>
        <w:t xml:space="preserve">. </w:t>
      </w:r>
    </w:p>
    <w:p w14:paraId="6D04F01B" w14:textId="7D90C3FA" w:rsidR="00B60F5C" w:rsidRPr="001C254D" w:rsidRDefault="00B60F5C" w:rsidP="001C254D">
      <w:pPr>
        <w:rPr>
          <w:rFonts w:ascii="Times New Roman" w:hAnsi="Times New Roman" w:cs="Times New Roman"/>
          <w:sz w:val="24"/>
          <w:szCs w:val="24"/>
        </w:rPr>
      </w:pPr>
      <w:r w:rsidRPr="001C254D">
        <w:rPr>
          <w:rFonts w:ascii="Times New Roman" w:hAnsi="Times New Roman" w:cs="Times New Roman"/>
          <w:sz w:val="24"/>
          <w:szCs w:val="24"/>
        </w:rPr>
        <w:t xml:space="preserve">A structured questionnaire will be administered to a larger sample of early years teachers. The questionnaire will include closed-ended questions, Likert-scale items, and multiple-choice questions. This quantitative approach allows for the collection of numerical data that can be </w:t>
      </w:r>
      <w:r w:rsidR="0079614A" w:rsidRPr="001C254D">
        <w:rPr>
          <w:rFonts w:ascii="Times New Roman" w:hAnsi="Times New Roman" w:cs="Times New Roman"/>
          <w:sz w:val="24"/>
          <w:szCs w:val="24"/>
        </w:rPr>
        <w:t>analysed</w:t>
      </w:r>
      <w:r w:rsidRPr="001C254D">
        <w:rPr>
          <w:rFonts w:ascii="Times New Roman" w:hAnsi="Times New Roman" w:cs="Times New Roman"/>
          <w:sz w:val="24"/>
          <w:szCs w:val="24"/>
        </w:rPr>
        <w:t xml:space="preserve"> statistically. The questionnaire will explore factors such as the frequency and types of outdoor play activities, perceived benefits, and perceived challenges. Statistical analysis of the questionnaire data will provide a broader overview and identify trends and patterns among the participants.</w:t>
      </w:r>
    </w:p>
    <w:p w14:paraId="5B5E6836" w14:textId="77777777" w:rsidR="0079614A" w:rsidRPr="006414D0" w:rsidRDefault="0079614A" w:rsidP="00B60F5C">
      <w:pPr>
        <w:rPr>
          <w:rFonts w:ascii="Times New Roman" w:hAnsi="Times New Roman" w:cs="Times New Roman"/>
          <w:sz w:val="24"/>
          <w:szCs w:val="24"/>
        </w:rPr>
      </w:pPr>
    </w:p>
    <w:p w14:paraId="22F5DAA0" w14:textId="77777777" w:rsidR="003F6C28" w:rsidRPr="006414D0" w:rsidRDefault="003F6C28" w:rsidP="003F6C28">
      <w:pPr>
        <w:rPr>
          <w:rFonts w:ascii="Times New Roman" w:hAnsi="Times New Roman" w:cs="Times New Roman"/>
          <w:sz w:val="24"/>
          <w:szCs w:val="24"/>
        </w:rPr>
      </w:pPr>
    </w:p>
    <w:p w14:paraId="307E1A41" w14:textId="407EAD1E" w:rsidR="003F6C28" w:rsidRPr="001C254D" w:rsidRDefault="00B60F5C" w:rsidP="001C254D">
      <w:pPr>
        <w:rPr>
          <w:rFonts w:ascii="Times New Roman" w:hAnsi="Times New Roman" w:cs="Times New Roman"/>
          <w:sz w:val="24"/>
          <w:szCs w:val="24"/>
        </w:rPr>
      </w:pPr>
      <w:r w:rsidRPr="001C254D">
        <w:rPr>
          <w:rFonts w:ascii="Times New Roman" w:hAnsi="Times New Roman" w:cs="Times New Roman"/>
          <w:sz w:val="24"/>
          <w:szCs w:val="24"/>
        </w:rPr>
        <w:t>Qualitative Interviews</w:t>
      </w:r>
      <w:r w:rsidR="005C428F">
        <w:rPr>
          <w:rFonts w:ascii="Times New Roman" w:hAnsi="Times New Roman" w:cs="Times New Roman"/>
          <w:sz w:val="24"/>
          <w:szCs w:val="24"/>
        </w:rPr>
        <w:t>, e</w:t>
      </w:r>
      <w:r w:rsidR="003F6C28" w:rsidRPr="001C254D">
        <w:rPr>
          <w:rFonts w:ascii="Times New Roman" w:hAnsi="Times New Roman" w:cs="Times New Roman"/>
          <w:sz w:val="24"/>
          <w:szCs w:val="24"/>
        </w:rPr>
        <w:t xml:space="preserve">conomical </w:t>
      </w:r>
      <w:r w:rsidR="001C254D">
        <w:rPr>
          <w:rFonts w:ascii="Times New Roman" w:hAnsi="Times New Roman" w:cs="Times New Roman"/>
          <w:sz w:val="24"/>
          <w:szCs w:val="24"/>
        </w:rPr>
        <w:t>i</w:t>
      </w:r>
      <w:r w:rsidR="003F6C28" w:rsidRPr="001C254D">
        <w:rPr>
          <w:rFonts w:ascii="Times New Roman" w:hAnsi="Times New Roman" w:cs="Times New Roman"/>
          <w:sz w:val="24"/>
          <w:szCs w:val="24"/>
        </w:rPr>
        <w:t xml:space="preserve">t is a cost-effective method of gathering data. The questionnaire approach of conducting the study is relatively </w:t>
      </w:r>
      <w:proofErr w:type="gramStart"/>
      <w:r w:rsidR="003F6C28" w:rsidRPr="001C254D">
        <w:rPr>
          <w:rFonts w:ascii="Times New Roman" w:hAnsi="Times New Roman" w:cs="Times New Roman"/>
          <w:sz w:val="24"/>
          <w:szCs w:val="24"/>
        </w:rPr>
        <w:t>inexpensive</w:t>
      </w:r>
      <w:r w:rsidR="006414D0" w:rsidRPr="001C254D">
        <w:rPr>
          <w:rFonts w:ascii="Times New Roman" w:hAnsi="Times New Roman" w:cs="Times New Roman"/>
          <w:color w:val="000000"/>
          <w:sz w:val="24"/>
          <w:szCs w:val="24"/>
          <w:shd w:val="clear" w:color="auto" w:fill="FFFFFF"/>
        </w:rPr>
        <w:t>(</w:t>
      </w:r>
      <w:proofErr w:type="gramEnd"/>
      <w:r w:rsidR="006414D0" w:rsidRPr="001C254D">
        <w:rPr>
          <w:rFonts w:ascii="Times New Roman" w:hAnsi="Times New Roman" w:cs="Times New Roman"/>
          <w:color w:val="000000"/>
          <w:sz w:val="24"/>
          <w:szCs w:val="24"/>
          <w:shd w:val="clear" w:color="auto" w:fill="FFFFFF"/>
        </w:rPr>
        <w:t>Choudhury, 2015)</w:t>
      </w:r>
      <w:r w:rsidR="003F6C28" w:rsidRPr="001C254D">
        <w:rPr>
          <w:rFonts w:ascii="Times New Roman" w:hAnsi="Times New Roman" w:cs="Times New Roman"/>
          <w:sz w:val="24"/>
          <w:szCs w:val="24"/>
        </w:rPr>
        <w:t xml:space="preserve">. </w:t>
      </w:r>
    </w:p>
    <w:p w14:paraId="4E2747BE" w14:textId="77777777" w:rsidR="003F6C28" w:rsidRPr="006414D0" w:rsidRDefault="003F6C28" w:rsidP="003F6C28">
      <w:pPr>
        <w:pStyle w:val="ListParagraph"/>
        <w:ind w:left="400"/>
        <w:rPr>
          <w:rFonts w:ascii="Times New Roman" w:hAnsi="Times New Roman" w:cs="Times New Roman"/>
          <w:sz w:val="24"/>
          <w:szCs w:val="24"/>
        </w:rPr>
      </w:pPr>
    </w:p>
    <w:p w14:paraId="24F01BD1" w14:textId="4F1E1216" w:rsidR="003F6C28" w:rsidRPr="006414D0" w:rsidRDefault="003F6C28" w:rsidP="001C254D">
      <w:pPr>
        <w:rPr>
          <w:rFonts w:ascii="Times New Roman" w:hAnsi="Times New Roman" w:cs="Times New Roman"/>
          <w:sz w:val="24"/>
          <w:szCs w:val="24"/>
        </w:rPr>
      </w:pPr>
      <w:r w:rsidRPr="001C254D">
        <w:rPr>
          <w:rFonts w:ascii="Times New Roman" w:hAnsi="Times New Roman" w:cs="Times New Roman"/>
          <w:sz w:val="24"/>
          <w:szCs w:val="24"/>
        </w:rPr>
        <w:t>Broad Range</w:t>
      </w:r>
      <w:r w:rsidR="001C254D">
        <w:rPr>
          <w:rFonts w:ascii="Times New Roman" w:hAnsi="Times New Roman" w:cs="Times New Roman"/>
          <w:sz w:val="24"/>
          <w:szCs w:val="24"/>
        </w:rPr>
        <w:t xml:space="preserve"> </w:t>
      </w:r>
      <w:r w:rsidRPr="006414D0">
        <w:rPr>
          <w:rFonts w:ascii="Times New Roman" w:hAnsi="Times New Roman" w:cs="Times New Roman"/>
          <w:sz w:val="24"/>
          <w:szCs w:val="24"/>
        </w:rPr>
        <w:t xml:space="preserve">If the sample population is dispersed over a vast area, it is usually the best approach to gather information when compared to other methods like interview or observation. It enables a local, national, or even global </w:t>
      </w:r>
      <w:proofErr w:type="gramStart"/>
      <w:r w:rsidRPr="006414D0">
        <w:rPr>
          <w:rFonts w:ascii="Times New Roman" w:hAnsi="Times New Roman" w:cs="Times New Roman"/>
          <w:sz w:val="24"/>
          <w:szCs w:val="24"/>
        </w:rPr>
        <w:t>coverage</w:t>
      </w:r>
      <w:r w:rsidR="006414D0" w:rsidRPr="006414D0">
        <w:rPr>
          <w:rFonts w:ascii="Times New Roman" w:hAnsi="Times New Roman" w:cs="Times New Roman"/>
          <w:color w:val="000000"/>
          <w:sz w:val="24"/>
          <w:szCs w:val="24"/>
          <w:shd w:val="clear" w:color="auto" w:fill="FFFFFF"/>
        </w:rPr>
        <w:t>(</w:t>
      </w:r>
      <w:proofErr w:type="gramEnd"/>
      <w:r w:rsidR="006414D0" w:rsidRPr="006414D0">
        <w:rPr>
          <w:rFonts w:ascii="Times New Roman" w:hAnsi="Times New Roman" w:cs="Times New Roman"/>
          <w:color w:val="000000"/>
          <w:sz w:val="24"/>
          <w:szCs w:val="24"/>
          <w:shd w:val="clear" w:color="auto" w:fill="FFFFFF"/>
        </w:rPr>
        <w:t>Choudhury, 2015)</w:t>
      </w:r>
      <w:r w:rsidRPr="006414D0">
        <w:rPr>
          <w:rFonts w:ascii="Times New Roman" w:hAnsi="Times New Roman" w:cs="Times New Roman"/>
          <w:sz w:val="24"/>
          <w:szCs w:val="24"/>
        </w:rPr>
        <w:t>.</w:t>
      </w:r>
    </w:p>
    <w:p w14:paraId="18A33C67" w14:textId="3387CF00" w:rsidR="003F6C28" w:rsidRPr="006414D0" w:rsidRDefault="003F6C28" w:rsidP="001C254D">
      <w:pPr>
        <w:rPr>
          <w:rFonts w:ascii="Times New Roman" w:hAnsi="Times New Roman" w:cs="Times New Roman"/>
          <w:sz w:val="24"/>
          <w:szCs w:val="24"/>
        </w:rPr>
      </w:pPr>
      <w:r w:rsidRPr="001C254D">
        <w:rPr>
          <w:rFonts w:ascii="Times New Roman" w:hAnsi="Times New Roman" w:cs="Times New Roman"/>
          <w:sz w:val="24"/>
          <w:szCs w:val="24"/>
        </w:rPr>
        <w:t>Replication of Information</w:t>
      </w:r>
      <w:r w:rsidRPr="006414D0">
        <w:rPr>
          <w:rFonts w:ascii="Times New Roman" w:hAnsi="Times New Roman" w:cs="Times New Roman"/>
          <w:sz w:val="24"/>
          <w:szCs w:val="24"/>
        </w:rPr>
        <w:t xml:space="preserve"> questionnaire approach, where the repetitious information must be obtained at regular intervals, is viewed as more useful and affordable than other methods like schedule, interview, or </w:t>
      </w:r>
      <w:proofErr w:type="gramStart"/>
      <w:r w:rsidRPr="006414D0">
        <w:rPr>
          <w:rFonts w:ascii="Times New Roman" w:hAnsi="Times New Roman" w:cs="Times New Roman"/>
          <w:sz w:val="24"/>
          <w:szCs w:val="24"/>
        </w:rPr>
        <w:t>observation</w:t>
      </w:r>
      <w:r w:rsidR="006414D0" w:rsidRPr="006414D0">
        <w:rPr>
          <w:rFonts w:ascii="Times New Roman" w:hAnsi="Times New Roman" w:cs="Times New Roman"/>
          <w:color w:val="000000"/>
          <w:sz w:val="24"/>
          <w:szCs w:val="24"/>
          <w:shd w:val="clear" w:color="auto" w:fill="FFFFFF"/>
        </w:rPr>
        <w:t>(</w:t>
      </w:r>
      <w:proofErr w:type="gramEnd"/>
      <w:r w:rsidR="006414D0" w:rsidRPr="006414D0">
        <w:rPr>
          <w:rFonts w:ascii="Times New Roman" w:hAnsi="Times New Roman" w:cs="Times New Roman"/>
          <w:color w:val="000000"/>
          <w:sz w:val="24"/>
          <w:szCs w:val="24"/>
          <w:shd w:val="clear" w:color="auto" w:fill="FFFFFF"/>
        </w:rPr>
        <w:t>Choudhury, 2015)</w:t>
      </w:r>
      <w:r w:rsidRPr="006414D0">
        <w:rPr>
          <w:rFonts w:ascii="Times New Roman" w:hAnsi="Times New Roman" w:cs="Times New Roman"/>
          <w:sz w:val="24"/>
          <w:szCs w:val="24"/>
        </w:rPr>
        <w:t>.</w:t>
      </w:r>
    </w:p>
    <w:p w14:paraId="2AA086E7" w14:textId="77777777" w:rsidR="006414D0" w:rsidRPr="006414D0" w:rsidRDefault="006414D0" w:rsidP="006414D0">
      <w:pPr>
        <w:rPr>
          <w:rFonts w:ascii="Times New Roman" w:hAnsi="Times New Roman" w:cs="Times New Roman"/>
          <w:sz w:val="24"/>
          <w:szCs w:val="24"/>
        </w:rPr>
      </w:pPr>
    </w:p>
    <w:p w14:paraId="1561B051" w14:textId="7D43BC6C" w:rsidR="00B60F5C" w:rsidRPr="006414D0" w:rsidRDefault="00B60F5C" w:rsidP="006414D0">
      <w:pPr>
        <w:rPr>
          <w:rFonts w:ascii="Times New Roman" w:hAnsi="Times New Roman" w:cs="Times New Roman"/>
          <w:sz w:val="24"/>
          <w:szCs w:val="24"/>
        </w:rPr>
      </w:pPr>
      <w:r w:rsidRPr="006414D0">
        <w:rPr>
          <w:rFonts w:ascii="Times New Roman" w:hAnsi="Times New Roman" w:cs="Times New Roman"/>
          <w:sz w:val="24"/>
          <w:szCs w:val="24"/>
        </w:rPr>
        <w:t>Qualitative interviews are chosen to capture the nuanced perspectives of early years teachers. They allow for in-depth exploration of individual experiences, attitudes, and beliefs. However, it is important to acknowledge that the findings from interviews may not be generalizable due to the limited sample size. Additionally, interviewer bias and social desirability bias may influence.  the participants' responses, potentially affecting the validity of the data.</w:t>
      </w:r>
    </w:p>
    <w:p w14:paraId="447E02AB" w14:textId="77777777" w:rsidR="006414D0" w:rsidRPr="001C254D" w:rsidRDefault="006414D0" w:rsidP="001C254D">
      <w:pPr>
        <w:rPr>
          <w:rFonts w:ascii="Times New Roman" w:hAnsi="Times New Roman" w:cs="Times New Roman"/>
          <w:sz w:val="24"/>
          <w:szCs w:val="24"/>
        </w:rPr>
      </w:pPr>
    </w:p>
    <w:p w14:paraId="5E737B64" w14:textId="656243DD" w:rsidR="006414D0" w:rsidRPr="001C254D" w:rsidRDefault="006414D0" w:rsidP="001C254D">
      <w:pPr>
        <w:rPr>
          <w:rFonts w:ascii="Times New Roman" w:hAnsi="Times New Roman" w:cs="Times New Roman"/>
          <w:sz w:val="24"/>
          <w:szCs w:val="24"/>
        </w:rPr>
      </w:pPr>
      <w:r w:rsidRPr="001C254D">
        <w:rPr>
          <w:rFonts w:ascii="Times New Roman" w:hAnsi="Times New Roman" w:cs="Times New Roman"/>
          <w:sz w:val="24"/>
          <w:szCs w:val="24"/>
        </w:rPr>
        <w:t xml:space="preserve">If the selection procedure is well-designed and the sample is representative of the study population, the results can be generalised </w:t>
      </w:r>
      <w:r w:rsidRPr="001C254D">
        <w:rPr>
          <w:rFonts w:ascii="Times New Roman" w:hAnsi="Times New Roman" w:cs="Times New Roman"/>
          <w:color w:val="000000"/>
          <w:sz w:val="24"/>
          <w:szCs w:val="24"/>
          <w:shd w:val="clear" w:color="auto" w:fill="FFFFFF"/>
        </w:rPr>
        <w:t>(Better Thesis, 2021)</w:t>
      </w:r>
      <w:r w:rsidRPr="001C254D">
        <w:rPr>
          <w:rFonts w:ascii="Times New Roman" w:hAnsi="Times New Roman" w:cs="Times New Roman"/>
          <w:sz w:val="24"/>
          <w:szCs w:val="24"/>
        </w:rPr>
        <w:t>.</w:t>
      </w:r>
    </w:p>
    <w:p w14:paraId="7994B2E8" w14:textId="7E56EC6F" w:rsidR="006414D0" w:rsidRPr="001C254D" w:rsidRDefault="006414D0" w:rsidP="001C254D">
      <w:pPr>
        <w:rPr>
          <w:rFonts w:ascii="Times New Roman" w:hAnsi="Times New Roman" w:cs="Times New Roman"/>
          <w:sz w:val="24"/>
          <w:szCs w:val="24"/>
        </w:rPr>
      </w:pPr>
      <w:r w:rsidRPr="001C254D">
        <w:rPr>
          <w:rFonts w:ascii="Times New Roman" w:hAnsi="Times New Roman" w:cs="Times New Roman"/>
          <w:sz w:val="24"/>
          <w:szCs w:val="24"/>
        </w:rPr>
        <w:t xml:space="preserve">Data can be exceedingly trustworthy, exact, and consistent </w:t>
      </w:r>
      <w:r w:rsidRPr="001C254D">
        <w:rPr>
          <w:rFonts w:ascii="Times New Roman" w:hAnsi="Times New Roman" w:cs="Times New Roman"/>
          <w:color w:val="000000"/>
          <w:sz w:val="24"/>
          <w:szCs w:val="24"/>
          <w:shd w:val="clear" w:color="auto" w:fill="FFFFFF"/>
        </w:rPr>
        <w:t>(Better Thesis, 2021)</w:t>
      </w:r>
      <w:r w:rsidRPr="001C254D">
        <w:rPr>
          <w:rFonts w:ascii="Times New Roman" w:hAnsi="Times New Roman" w:cs="Times New Roman"/>
          <w:sz w:val="24"/>
          <w:szCs w:val="24"/>
        </w:rPr>
        <w:t>.</w:t>
      </w:r>
    </w:p>
    <w:p w14:paraId="0497EA1A" w14:textId="77777777" w:rsidR="001C254D" w:rsidRPr="001C254D" w:rsidRDefault="00B60F5C" w:rsidP="001C254D">
      <w:pPr>
        <w:rPr>
          <w:rFonts w:ascii="Times New Roman" w:hAnsi="Times New Roman" w:cs="Times New Roman"/>
          <w:sz w:val="24"/>
          <w:szCs w:val="24"/>
        </w:rPr>
      </w:pPr>
      <w:r w:rsidRPr="001C254D">
        <w:rPr>
          <w:rFonts w:ascii="Times New Roman" w:hAnsi="Times New Roman" w:cs="Times New Roman"/>
          <w:sz w:val="24"/>
          <w:szCs w:val="24"/>
        </w:rPr>
        <w:t>The questionnaire provides a structured and efficient method for</w:t>
      </w:r>
    </w:p>
    <w:p w14:paraId="5FB5D6C9" w14:textId="3DDDE49B" w:rsidR="00B60F5C" w:rsidRPr="006414D0" w:rsidRDefault="00B60F5C" w:rsidP="005C428F">
      <w:pPr>
        <w:pStyle w:val="ListParagraph"/>
        <w:ind w:left="0"/>
        <w:rPr>
          <w:rFonts w:ascii="Times New Roman" w:hAnsi="Times New Roman" w:cs="Times New Roman"/>
          <w:sz w:val="24"/>
          <w:szCs w:val="24"/>
        </w:rPr>
      </w:pPr>
      <w:r w:rsidRPr="006414D0">
        <w:rPr>
          <w:rFonts w:ascii="Times New Roman" w:hAnsi="Times New Roman" w:cs="Times New Roman"/>
          <w:sz w:val="24"/>
          <w:szCs w:val="24"/>
        </w:rPr>
        <w:t>collecting data from a larger sample. The statistical analysis of the questionnaire responses allows for generalizability and identification of broader trends. However, the closed-ended nature of the questions may limit the participants' ability to express their perspectives fully. Moreover, self-report data may be influenced by response bias, such as the Hawthorne effect (participants altering their behavior due to being observed) or the Halo effect (participants providing socially desirable responses).</w:t>
      </w:r>
    </w:p>
    <w:p w14:paraId="72CA86D6" w14:textId="77777777" w:rsidR="00B04193" w:rsidRPr="006414D0" w:rsidRDefault="00B04193" w:rsidP="00B04193">
      <w:pPr>
        <w:pStyle w:val="ListParagraph"/>
        <w:rPr>
          <w:rFonts w:ascii="Times New Roman" w:hAnsi="Times New Roman" w:cs="Times New Roman"/>
          <w:sz w:val="24"/>
          <w:szCs w:val="24"/>
        </w:rPr>
      </w:pPr>
    </w:p>
    <w:p w14:paraId="40C6CE27" w14:textId="77777777" w:rsidR="00B04193" w:rsidRPr="005C428F" w:rsidRDefault="00B04193" w:rsidP="005C428F">
      <w:pPr>
        <w:rPr>
          <w:rFonts w:ascii="Times New Roman" w:hAnsi="Times New Roman" w:cs="Times New Roman"/>
          <w:sz w:val="24"/>
          <w:szCs w:val="24"/>
        </w:rPr>
      </w:pPr>
    </w:p>
    <w:p w14:paraId="0AA7B2ED" w14:textId="4DA67298" w:rsidR="00B04193" w:rsidRPr="001C254D" w:rsidRDefault="00B04193" w:rsidP="001C254D">
      <w:pPr>
        <w:rPr>
          <w:rFonts w:ascii="Times New Roman" w:hAnsi="Times New Roman" w:cs="Times New Roman"/>
          <w:sz w:val="24"/>
          <w:szCs w:val="24"/>
        </w:rPr>
      </w:pPr>
      <w:r w:rsidRPr="001C254D">
        <w:rPr>
          <w:rFonts w:ascii="Times New Roman" w:hAnsi="Times New Roman" w:cs="Times New Roman"/>
          <w:sz w:val="24"/>
          <w:szCs w:val="24"/>
        </w:rPr>
        <w:t>The Hawthorne effect</w:t>
      </w:r>
      <w:r w:rsidRPr="006414D0">
        <w:rPr>
          <w:rFonts w:ascii="Times New Roman" w:eastAsia="Times New Roman" w:hAnsi="Times New Roman" w:cs="Times New Roman"/>
          <w:color w:val="111111"/>
          <w:spacing w:val="1"/>
          <w:kern w:val="0"/>
          <w:sz w:val="24"/>
          <w:szCs w:val="24"/>
          <w:lang w:eastAsia="en-GB"/>
          <w14:ligatures w14:val="none"/>
        </w:rPr>
        <w:t xml:space="preserve"> is the hypothesised tendency of participants in an experiment or research to alter or enhance the behaviour under investigation solely </w:t>
      </w:r>
      <w:proofErr w:type="gramStart"/>
      <w:r w:rsidRPr="006414D0">
        <w:rPr>
          <w:rFonts w:ascii="Times New Roman" w:eastAsia="Times New Roman" w:hAnsi="Times New Roman" w:cs="Times New Roman"/>
          <w:color w:val="111111"/>
          <w:spacing w:val="1"/>
          <w:kern w:val="0"/>
          <w:sz w:val="24"/>
          <w:szCs w:val="24"/>
          <w:lang w:eastAsia="en-GB"/>
          <w14:ligatures w14:val="none"/>
        </w:rPr>
        <w:t>owing to the fact that</w:t>
      </w:r>
      <w:proofErr w:type="gramEnd"/>
      <w:r w:rsidRPr="006414D0">
        <w:rPr>
          <w:rFonts w:ascii="Times New Roman" w:eastAsia="Times New Roman" w:hAnsi="Times New Roman" w:cs="Times New Roman"/>
          <w:color w:val="111111"/>
          <w:spacing w:val="1"/>
          <w:kern w:val="0"/>
          <w:sz w:val="24"/>
          <w:szCs w:val="24"/>
          <w:lang w:eastAsia="en-GB"/>
          <w14:ligatures w14:val="none"/>
        </w:rPr>
        <w:t xml:space="preserve"> it is under investigation and not as a result of changes in the experiment's settings or stimuli. It is essentially the idea that individuals will alter their behaviour only </w:t>
      </w:r>
      <w:proofErr w:type="gramStart"/>
      <w:r w:rsidRPr="006414D0">
        <w:rPr>
          <w:rFonts w:ascii="Times New Roman" w:eastAsia="Times New Roman" w:hAnsi="Times New Roman" w:cs="Times New Roman"/>
          <w:color w:val="111111"/>
          <w:spacing w:val="1"/>
          <w:kern w:val="0"/>
          <w:sz w:val="24"/>
          <w:szCs w:val="24"/>
          <w:lang w:eastAsia="en-GB"/>
          <w14:ligatures w14:val="none"/>
        </w:rPr>
        <w:t>as a result of</w:t>
      </w:r>
      <w:proofErr w:type="gramEnd"/>
      <w:r w:rsidRPr="006414D0">
        <w:rPr>
          <w:rFonts w:ascii="Times New Roman" w:eastAsia="Times New Roman" w:hAnsi="Times New Roman" w:cs="Times New Roman"/>
          <w:color w:val="111111"/>
          <w:spacing w:val="1"/>
          <w:kern w:val="0"/>
          <w:sz w:val="24"/>
          <w:szCs w:val="24"/>
          <w:lang w:eastAsia="en-GB"/>
          <w14:ligatures w14:val="none"/>
        </w:rPr>
        <w:t xml:space="preserve"> being watched and organisational scholars discovered it for the first time in the 1920s</w:t>
      </w:r>
      <w:r w:rsidR="00E94537" w:rsidRPr="006414D0">
        <w:rPr>
          <w:rFonts w:ascii="Times New Roman" w:eastAsia="Times New Roman" w:hAnsi="Times New Roman" w:cs="Times New Roman"/>
          <w:color w:val="111111"/>
          <w:spacing w:val="1"/>
          <w:kern w:val="0"/>
          <w:sz w:val="24"/>
          <w:szCs w:val="24"/>
          <w:lang w:eastAsia="en-GB"/>
          <w14:ligatures w14:val="none"/>
        </w:rPr>
        <w:t xml:space="preserve"> </w:t>
      </w:r>
      <w:r w:rsidR="00E94537" w:rsidRPr="006414D0">
        <w:rPr>
          <w:rFonts w:ascii="Times New Roman" w:hAnsi="Times New Roman" w:cs="Times New Roman"/>
          <w:color w:val="000000"/>
          <w:sz w:val="24"/>
          <w:szCs w:val="24"/>
          <w:shd w:val="clear" w:color="auto" w:fill="FFFFFF"/>
        </w:rPr>
        <w:t>(Kenton, 2022)</w:t>
      </w:r>
      <w:r w:rsidRPr="006414D0">
        <w:rPr>
          <w:rFonts w:ascii="Times New Roman" w:eastAsia="Times New Roman" w:hAnsi="Times New Roman" w:cs="Times New Roman"/>
          <w:color w:val="111111"/>
          <w:spacing w:val="1"/>
          <w:kern w:val="0"/>
          <w:sz w:val="24"/>
          <w:szCs w:val="24"/>
          <w:lang w:eastAsia="en-GB"/>
          <w14:ligatures w14:val="none"/>
        </w:rPr>
        <w:t xml:space="preserve">. </w:t>
      </w:r>
    </w:p>
    <w:p w14:paraId="7AAF971A" w14:textId="79F1D44C" w:rsidR="00B04193" w:rsidRPr="001C254D" w:rsidRDefault="00E94537" w:rsidP="001C254D">
      <w:pPr>
        <w:rPr>
          <w:rFonts w:ascii="Times New Roman" w:hAnsi="Times New Roman" w:cs="Times New Roman"/>
          <w:color w:val="000000" w:themeColor="text1"/>
          <w:sz w:val="24"/>
          <w:szCs w:val="24"/>
          <w:shd w:val="clear" w:color="auto" w:fill="F7F7F7"/>
        </w:rPr>
      </w:pPr>
      <w:r w:rsidRPr="001C254D">
        <w:rPr>
          <w:rFonts w:ascii="Times New Roman" w:hAnsi="Times New Roman" w:cs="Times New Roman"/>
          <w:color w:val="000000" w:themeColor="text1"/>
          <w:sz w:val="24"/>
          <w:szCs w:val="24"/>
          <w:shd w:val="clear" w:color="auto" w:fill="F7F7F7"/>
        </w:rPr>
        <w:t xml:space="preserve">The Halo effect (HE), a cognitive bias in impression formation and this occurs when a person's overall judgement of their traits is based solely on the evaluation of one </w:t>
      </w:r>
      <w:proofErr w:type="gramStart"/>
      <w:r w:rsidRPr="001C254D">
        <w:rPr>
          <w:rFonts w:ascii="Times New Roman" w:hAnsi="Times New Roman" w:cs="Times New Roman"/>
          <w:color w:val="000000" w:themeColor="text1"/>
          <w:sz w:val="24"/>
          <w:szCs w:val="24"/>
          <w:shd w:val="clear" w:color="auto" w:fill="F7F7F7"/>
        </w:rPr>
        <w:t>particular quality</w:t>
      </w:r>
      <w:proofErr w:type="gramEnd"/>
      <w:r w:rsidRPr="001C254D">
        <w:rPr>
          <w:rFonts w:ascii="Times New Roman" w:hAnsi="Times New Roman" w:cs="Times New Roman"/>
          <w:color w:val="000000" w:themeColor="text1"/>
          <w:sz w:val="24"/>
          <w:szCs w:val="24"/>
          <w:shd w:val="clear" w:color="auto" w:fill="F7F7F7"/>
        </w:rPr>
        <w:t xml:space="preserve">. When it comes to aesthetic appearance, the HE is seen when other traits that </w:t>
      </w:r>
      <w:proofErr w:type="gramStart"/>
      <w:r w:rsidRPr="001C254D">
        <w:rPr>
          <w:rFonts w:ascii="Times New Roman" w:hAnsi="Times New Roman" w:cs="Times New Roman"/>
          <w:color w:val="000000" w:themeColor="text1"/>
          <w:sz w:val="24"/>
          <w:szCs w:val="24"/>
          <w:shd w:val="clear" w:color="auto" w:fill="F7F7F7"/>
        </w:rPr>
        <w:t>have nothing</w:t>
      </w:r>
      <w:proofErr w:type="gramEnd"/>
      <w:r w:rsidRPr="001C254D">
        <w:rPr>
          <w:rFonts w:ascii="Times New Roman" w:hAnsi="Times New Roman" w:cs="Times New Roman"/>
          <w:color w:val="000000" w:themeColor="text1"/>
          <w:sz w:val="24"/>
          <w:szCs w:val="24"/>
          <w:shd w:val="clear" w:color="auto" w:fill="F7F7F7"/>
        </w:rPr>
        <w:t xml:space="preserve"> to do with appearance are judged on the basis of physical appearance. For instance, although if intellect and smarts have nothing to do with physical attractiveness, a stranger's appearance can influence how intelligent or smart they are thought to be </w:t>
      </w:r>
      <w:r w:rsidRPr="001C254D">
        <w:rPr>
          <w:rFonts w:ascii="Times New Roman" w:hAnsi="Times New Roman" w:cs="Times New Roman"/>
          <w:color w:val="000000"/>
          <w:sz w:val="24"/>
          <w:szCs w:val="24"/>
          <w:shd w:val="clear" w:color="auto" w:fill="FFFFFF"/>
        </w:rPr>
        <w:t>(Gabrieli et al., 2021)</w:t>
      </w:r>
      <w:r w:rsidRPr="001C254D">
        <w:rPr>
          <w:rFonts w:ascii="Times New Roman" w:hAnsi="Times New Roman" w:cs="Times New Roman"/>
          <w:color w:val="000000" w:themeColor="text1"/>
          <w:sz w:val="24"/>
          <w:szCs w:val="24"/>
          <w:shd w:val="clear" w:color="auto" w:fill="F7F7F7"/>
        </w:rPr>
        <w:t>.</w:t>
      </w:r>
    </w:p>
    <w:p w14:paraId="1647B710" w14:textId="77777777" w:rsidR="009841AC" w:rsidRPr="006414D0" w:rsidRDefault="009841AC" w:rsidP="00B60F5C">
      <w:pPr>
        <w:rPr>
          <w:rFonts w:ascii="Times New Roman" w:hAnsi="Times New Roman" w:cs="Times New Roman"/>
          <w:sz w:val="24"/>
          <w:szCs w:val="24"/>
        </w:rPr>
      </w:pPr>
    </w:p>
    <w:p w14:paraId="5DFDC22C" w14:textId="77E138AA" w:rsidR="00B60F5C" w:rsidRPr="006414D0" w:rsidRDefault="00B60F5C" w:rsidP="00B60F5C">
      <w:pPr>
        <w:rPr>
          <w:rFonts w:ascii="Times New Roman" w:hAnsi="Times New Roman" w:cs="Times New Roman"/>
          <w:sz w:val="24"/>
          <w:szCs w:val="24"/>
        </w:rPr>
      </w:pPr>
      <w:r w:rsidRPr="006414D0">
        <w:rPr>
          <w:rFonts w:ascii="Times New Roman" w:hAnsi="Times New Roman" w:cs="Times New Roman"/>
          <w:sz w:val="24"/>
          <w:szCs w:val="24"/>
        </w:rPr>
        <w:t>This methodological consideration outlines the research design for investigating teachers' perspectives on outdoor play learning in early years. The chosen sample includes early years teachers from diverse settings, ensuring varied experiences and perspectives. The mixed methods approach of qualitative interviews and quantitative questionnaires allows for comprehensive data collection and analysis. However, it is essential to acknowledge the limitations of these methods, such as potential biases and limited generalizability. By addressing these limitations, the research project aims to provide valuable insights into the integration of outdoor play in early years education.</w:t>
      </w:r>
    </w:p>
    <w:p w14:paraId="70F8AE79" w14:textId="77777777" w:rsidR="00523267" w:rsidRPr="00523267" w:rsidRDefault="00523267" w:rsidP="006414D0">
      <w:pPr>
        <w:shd w:val="clear" w:color="auto" w:fill="FFFFFF"/>
        <w:spacing w:after="240" w:line="360" w:lineRule="atLeast"/>
        <w:rPr>
          <w:rFonts w:ascii="Times New Roman" w:eastAsia="Times New Roman" w:hAnsi="Times New Roman" w:cs="Times New Roman"/>
          <w:color w:val="000000"/>
          <w:kern w:val="0"/>
          <w:sz w:val="24"/>
          <w:szCs w:val="24"/>
          <w:u w:val="single"/>
          <w:lang w:eastAsia="en-GB"/>
          <w14:ligatures w14:val="none"/>
        </w:rPr>
      </w:pPr>
    </w:p>
    <w:p w14:paraId="206A9DEE" w14:textId="4C5A9358" w:rsidR="00523267" w:rsidRPr="00523267" w:rsidRDefault="00523267" w:rsidP="006414D0">
      <w:pPr>
        <w:shd w:val="clear" w:color="auto" w:fill="FFFFFF"/>
        <w:spacing w:after="240" w:line="360" w:lineRule="atLeast"/>
        <w:rPr>
          <w:rFonts w:ascii="Times New Roman" w:eastAsia="Times New Roman" w:hAnsi="Times New Roman" w:cs="Times New Roman"/>
          <w:color w:val="000000"/>
          <w:kern w:val="0"/>
          <w:sz w:val="24"/>
          <w:szCs w:val="24"/>
          <w:u w:val="single"/>
          <w:lang w:eastAsia="en-GB"/>
          <w14:ligatures w14:val="none"/>
        </w:rPr>
      </w:pPr>
      <w:r w:rsidRPr="00523267">
        <w:rPr>
          <w:rFonts w:ascii="Times New Roman" w:eastAsia="Times New Roman" w:hAnsi="Times New Roman" w:cs="Times New Roman"/>
          <w:color w:val="000000"/>
          <w:kern w:val="0"/>
          <w:sz w:val="24"/>
          <w:szCs w:val="24"/>
          <w:u w:val="single"/>
          <w:lang w:eastAsia="en-GB"/>
          <w14:ligatures w14:val="none"/>
        </w:rPr>
        <w:t xml:space="preserve">Ethical considerations </w:t>
      </w:r>
    </w:p>
    <w:p w14:paraId="1F983389" w14:textId="4FCDA51A" w:rsidR="00523267" w:rsidRPr="005C428F" w:rsidRDefault="00523267" w:rsidP="005C428F">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C428F">
        <w:rPr>
          <w:rFonts w:ascii="Times New Roman" w:eastAsia="Times New Roman" w:hAnsi="Times New Roman" w:cs="Times New Roman"/>
          <w:color w:val="000000"/>
          <w:kern w:val="0"/>
          <w:sz w:val="24"/>
          <w:szCs w:val="24"/>
          <w:lang w:eastAsia="en-GB"/>
          <w14:ligatures w14:val="none"/>
        </w:rPr>
        <w:t>Outdoor play learning is a dynamic approach that holds immense potential for children's development in early years education. Understanding teachers' perspectives on this pedagogical method is vital for effective implementation and improvement. Research has explored the various factors that influence teachers' attitudes and experiences regarding outdoor play learning.</w:t>
      </w:r>
    </w:p>
    <w:p w14:paraId="1D8AA2A4" w14:textId="226CAE08" w:rsidR="00523267" w:rsidRPr="00523267" w:rsidRDefault="00523267" w:rsidP="00523267">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23267">
        <w:rPr>
          <w:rFonts w:ascii="Times New Roman" w:eastAsia="Times New Roman" w:hAnsi="Times New Roman" w:cs="Times New Roman"/>
          <w:color w:val="000000"/>
          <w:kern w:val="0"/>
          <w:sz w:val="24"/>
          <w:szCs w:val="24"/>
          <w:lang w:eastAsia="en-GB"/>
          <w14:ligatures w14:val="none"/>
        </w:rPr>
        <w:t xml:space="preserve">Several studies have highlighted teachers' positive perspectives on the benefits of outdoor play learning. For example, </w:t>
      </w:r>
      <w:proofErr w:type="spellStart"/>
      <w:r w:rsidRPr="00523267">
        <w:rPr>
          <w:rFonts w:ascii="Times New Roman" w:eastAsia="Times New Roman" w:hAnsi="Times New Roman" w:cs="Times New Roman"/>
          <w:color w:val="000000"/>
          <w:kern w:val="0"/>
          <w:sz w:val="24"/>
          <w:szCs w:val="24"/>
          <w:lang w:eastAsia="en-GB"/>
          <w14:ligatures w14:val="none"/>
        </w:rPr>
        <w:t>Dyment</w:t>
      </w:r>
      <w:proofErr w:type="spellEnd"/>
      <w:r w:rsidRPr="00523267">
        <w:rPr>
          <w:rFonts w:ascii="Times New Roman" w:eastAsia="Times New Roman" w:hAnsi="Times New Roman" w:cs="Times New Roman"/>
          <w:color w:val="000000"/>
          <w:kern w:val="0"/>
          <w:sz w:val="24"/>
          <w:szCs w:val="24"/>
          <w:lang w:eastAsia="en-GB"/>
          <w14:ligatures w14:val="none"/>
        </w:rPr>
        <w:t xml:space="preserve"> and O'Connell (2014) found that teachers recognized the value of outdoor play in fostering children's physical activity, creativity, problem-solving skills, and social interactions. Teachers also expressed that outdoor play learning provides opportunities for exploration, inquiry, and hands-on experiences, which are aligned with constructivist and experiential learning theories (Waite, 2013).</w:t>
      </w:r>
    </w:p>
    <w:p w14:paraId="69CD854C" w14:textId="3E5D33D6" w:rsidR="00523267" w:rsidRPr="00523267" w:rsidRDefault="00523267" w:rsidP="00523267">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23267">
        <w:rPr>
          <w:rFonts w:ascii="Times New Roman" w:eastAsia="Times New Roman" w:hAnsi="Times New Roman" w:cs="Times New Roman"/>
          <w:color w:val="000000"/>
          <w:kern w:val="0"/>
          <w:sz w:val="24"/>
          <w:szCs w:val="24"/>
          <w:lang w:eastAsia="en-GB"/>
          <w14:ligatures w14:val="none"/>
        </w:rPr>
        <w:t>When conducting research or initiatives involving teacher participation, obtaining informed consent is essential. Consent should be sought before any data collection or project implementation occurs. The process should be transparent, with clear explanations of the study's purpose, procedures, and any potential risks or benefits involved. Consent forms should be provided, clearly outlining the participant's rights, confidentiality measures, and the option to withdraw at any time without consequence (Bryman, 2016).</w:t>
      </w:r>
    </w:p>
    <w:p w14:paraId="19FAC4BB" w14:textId="3EA7E1D4" w:rsidR="00523267" w:rsidRPr="00523267" w:rsidRDefault="00523267" w:rsidP="00523267">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23267">
        <w:rPr>
          <w:rFonts w:ascii="Times New Roman" w:eastAsia="Times New Roman" w:hAnsi="Times New Roman" w:cs="Times New Roman"/>
          <w:color w:val="000000"/>
          <w:kern w:val="0"/>
          <w:sz w:val="24"/>
          <w:szCs w:val="24"/>
          <w:lang w:eastAsia="en-GB"/>
          <w14:ligatures w14:val="none"/>
        </w:rPr>
        <w:t xml:space="preserve">To determine whether participants do not wish to participate, researchers must establish open lines of communication. Regular check-ins, feedback sessions, and anonymous questionnaires can provide participants with opportunities to express their level of comfort and interest. Nonverbal cues, such as disengagement or reluctance to participate, should also be </w:t>
      </w:r>
      <w:proofErr w:type="gramStart"/>
      <w:r w:rsidRPr="00523267">
        <w:rPr>
          <w:rFonts w:ascii="Times New Roman" w:eastAsia="Times New Roman" w:hAnsi="Times New Roman" w:cs="Times New Roman"/>
          <w:color w:val="000000"/>
          <w:kern w:val="0"/>
          <w:sz w:val="24"/>
          <w:szCs w:val="24"/>
          <w:lang w:eastAsia="en-GB"/>
          <w14:ligatures w14:val="none"/>
        </w:rPr>
        <w:t>taken into account</w:t>
      </w:r>
      <w:proofErr w:type="gramEnd"/>
      <w:r w:rsidRPr="00523267">
        <w:rPr>
          <w:rFonts w:ascii="Times New Roman" w:eastAsia="Times New Roman" w:hAnsi="Times New Roman" w:cs="Times New Roman"/>
          <w:color w:val="000000"/>
          <w:kern w:val="0"/>
          <w:sz w:val="24"/>
          <w:szCs w:val="24"/>
          <w:lang w:eastAsia="en-GB"/>
          <w14:ligatures w14:val="none"/>
        </w:rPr>
        <w:t xml:space="preserve"> (Breakwell, 2014).</w:t>
      </w:r>
    </w:p>
    <w:p w14:paraId="2647E3A3" w14:textId="78288E0D" w:rsidR="00523267" w:rsidRDefault="00523267" w:rsidP="006414D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23267">
        <w:rPr>
          <w:rFonts w:ascii="Times New Roman" w:eastAsia="Times New Roman" w:hAnsi="Times New Roman" w:cs="Times New Roman"/>
          <w:color w:val="000000"/>
          <w:kern w:val="0"/>
          <w:sz w:val="24"/>
          <w:szCs w:val="24"/>
          <w:lang w:eastAsia="en-GB"/>
          <w14:ligatures w14:val="none"/>
        </w:rPr>
        <w:t>By respecting teachers' perspectives, ensuring informed consent, and actively seeking feedback on participants' desires to engage or withdraw, researchers and educators can create an ethical and supportive environment that values the input and experiences of all stakeholders involved in promoting outdoor play learning in early years education.</w:t>
      </w:r>
    </w:p>
    <w:p w14:paraId="1272FD6D" w14:textId="771059B4" w:rsidR="008B4E26" w:rsidRPr="005C428F" w:rsidRDefault="008B4E26" w:rsidP="005C428F">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C428F">
        <w:rPr>
          <w:rFonts w:ascii="Times New Roman" w:eastAsia="Times New Roman" w:hAnsi="Times New Roman" w:cs="Times New Roman"/>
          <w:color w:val="000000"/>
          <w:kern w:val="0"/>
          <w:sz w:val="24"/>
          <w:szCs w:val="24"/>
          <w:lang w:eastAsia="en-GB"/>
          <w14:ligatures w14:val="none"/>
        </w:rPr>
        <w:t>Teachers' perspectives on outdoor play learning in early years education are essential in understanding the benefits, challenges, and strategies associated with this pedagogical approach. Research has shed light on various aspects of teachers' views regarding outdoor play learning.</w:t>
      </w:r>
    </w:p>
    <w:p w14:paraId="7671186A" w14:textId="6BC29F6E" w:rsidR="001E402B" w:rsidRPr="008B4E26" w:rsidRDefault="008B4E26" w:rsidP="008B4E26">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8B4E26">
        <w:rPr>
          <w:rFonts w:ascii="Times New Roman" w:eastAsia="Times New Roman" w:hAnsi="Times New Roman" w:cs="Times New Roman"/>
          <w:color w:val="000000"/>
          <w:kern w:val="0"/>
          <w:sz w:val="24"/>
          <w:szCs w:val="24"/>
          <w:lang w:eastAsia="en-GB"/>
          <w14:ligatures w14:val="none"/>
        </w:rPr>
        <w:t>Teachers often recognize the numerous advantages of outdoor play for young children's holistic development. They appreciate how it fosters physical activity, sensory experiences, creativity, and problem-solving skills (</w:t>
      </w:r>
      <w:proofErr w:type="spellStart"/>
      <w:r w:rsidRPr="008B4E26">
        <w:rPr>
          <w:rFonts w:ascii="Times New Roman" w:eastAsia="Times New Roman" w:hAnsi="Times New Roman" w:cs="Times New Roman"/>
          <w:color w:val="000000"/>
          <w:kern w:val="0"/>
          <w:sz w:val="24"/>
          <w:szCs w:val="24"/>
          <w:lang w:eastAsia="en-GB"/>
          <w14:ligatures w14:val="none"/>
        </w:rPr>
        <w:t>Dyment</w:t>
      </w:r>
      <w:proofErr w:type="spellEnd"/>
      <w:r w:rsidRPr="008B4E26">
        <w:rPr>
          <w:rFonts w:ascii="Times New Roman" w:eastAsia="Times New Roman" w:hAnsi="Times New Roman" w:cs="Times New Roman"/>
          <w:color w:val="000000"/>
          <w:kern w:val="0"/>
          <w:sz w:val="24"/>
          <w:szCs w:val="24"/>
          <w:lang w:eastAsia="en-GB"/>
          <w14:ligatures w14:val="none"/>
        </w:rPr>
        <w:t xml:space="preserve"> &amp; O'Connell, 2014). Outdoor play learning also provides opportunities for social interaction, collaboration, and the development of social-emotional competencies (Burton, 2013). Teachers acknowledge that the natural environment offers a rich and diverse context for exploration, discovery, and hands-on learning (Little &amp; </w:t>
      </w:r>
      <w:proofErr w:type="spellStart"/>
      <w:r w:rsidRPr="008B4E26">
        <w:rPr>
          <w:rFonts w:ascii="Times New Roman" w:eastAsia="Times New Roman" w:hAnsi="Times New Roman" w:cs="Times New Roman"/>
          <w:color w:val="000000"/>
          <w:kern w:val="0"/>
          <w:sz w:val="24"/>
          <w:szCs w:val="24"/>
          <w:lang w:eastAsia="en-GB"/>
          <w14:ligatures w14:val="none"/>
        </w:rPr>
        <w:t>Wyver</w:t>
      </w:r>
      <w:proofErr w:type="spellEnd"/>
      <w:r w:rsidRPr="008B4E26">
        <w:rPr>
          <w:rFonts w:ascii="Times New Roman" w:eastAsia="Times New Roman" w:hAnsi="Times New Roman" w:cs="Times New Roman"/>
          <w:color w:val="000000"/>
          <w:kern w:val="0"/>
          <w:sz w:val="24"/>
          <w:szCs w:val="24"/>
          <w:lang w:eastAsia="en-GB"/>
          <w14:ligatures w14:val="none"/>
        </w:rPr>
        <w:t>, 2008).</w:t>
      </w:r>
    </w:p>
    <w:p w14:paraId="1C3CE0D5" w14:textId="246B21CB" w:rsidR="008B4E26" w:rsidRPr="008B4E26" w:rsidRDefault="008B4E26" w:rsidP="008B4E26">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8B4E26">
        <w:rPr>
          <w:rFonts w:ascii="Times New Roman" w:eastAsia="Times New Roman" w:hAnsi="Times New Roman" w:cs="Times New Roman"/>
          <w:color w:val="000000"/>
          <w:kern w:val="0"/>
          <w:sz w:val="24"/>
          <w:szCs w:val="24"/>
          <w:lang w:eastAsia="en-GB"/>
          <w14:ligatures w14:val="none"/>
        </w:rPr>
        <w:t>To demonstrate openness in research or initiatives involving teacher participation, it is crucial to establish clear and transparent communication. The information sheet provided to participants should include detailed information about the study's purpose, objectives, procedures, and anticipated time commitment (Williams, 2018). It should also outline the voluntary nature of participation, participants' rights to withdraw without consequence, and confidentiality measures to ensure privacy and anonymity (Breakwell, 2014).</w:t>
      </w:r>
    </w:p>
    <w:p w14:paraId="5B94D498" w14:textId="3CFC32B3" w:rsidR="008B4E26" w:rsidRPr="008B4E26" w:rsidRDefault="008B4E26" w:rsidP="008B4E26">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8B4E26">
        <w:rPr>
          <w:rFonts w:ascii="Times New Roman" w:eastAsia="Times New Roman" w:hAnsi="Times New Roman" w:cs="Times New Roman"/>
          <w:color w:val="000000"/>
          <w:kern w:val="0"/>
          <w:sz w:val="24"/>
          <w:szCs w:val="24"/>
          <w:lang w:eastAsia="en-GB"/>
          <w14:ligatures w14:val="none"/>
        </w:rPr>
        <w:t xml:space="preserve">Voluntary informed consent should be obtained from teachers, while assent should be sought from any minors involved in the study (Bryman, 2016). The consent process should involve a comprehensive explanation of the study's aims, potential risks, and benefits, ensuring that participants have a clear understanding of what is expected of them (Elliott &amp; </w:t>
      </w:r>
      <w:proofErr w:type="spellStart"/>
      <w:r w:rsidRPr="008B4E26">
        <w:rPr>
          <w:rFonts w:ascii="Times New Roman" w:eastAsia="Times New Roman" w:hAnsi="Times New Roman" w:cs="Times New Roman"/>
          <w:color w:val="000000"/>
          <w:kern w:val="0"/>
          <w:sz w:val="24"/>
          <w:szCs w:val="24"/>
          <w:lang w:eastAsia="en-GB"/>
          <w14:ligatures w14:val="none"/>
        </w:rPr>
        <w:t>Timulak</w:t>
      </w:r>
      <w:proofErr w:type="spellEnd"/>
      <w:r w:rsidRPr="008B4E26">
        <w:rPr>
          <w:rFonts w:ascii="Times New Roman" w:eastAsia="Times New Roman" w:hAnsi="Times New Roman" w:cs="Times New Roman"/>
          <w:color w:val="000000"/>
          <w:kern w:val="0"/>
          <w:sz w:val="24"/>
          <w:szCs w:val="24"/>
          <w:lang w:eastAsia="en-GB"/>
          <w14:ligatures w14:val="none"/>
        </w:rPr>
        <w:t>, 2017). Researchers should provide contact information for any queries or concerns that participants may have (Breakwell, 2014).</w:t>
      </w:r>
    </w:p>
    <w:p w14:paraId="786355C7" w14:textId="4F5551A7" w:rsidR="001C254D" w:rsidRDefault="008B4E26" w:rsidP="001E402B">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8B4E26">
        <w:rPr>
          <w:rFonts w:ascii="Times New Roman" w:eastAsia="Times New Roman" w:hAnsi="Times New Roman" w:cs="Times New Roman"/>
          <w:color w:val="000000"/>
          <w:kern w:val="0"/>
          <w:sz w:val="24"/>
          <w:szCs w:val="24"/>
          <w:lang w:eastAsia="en-GB"/>
          <w14:ligatures w14:val="none"/>
        </w:rPr>
        <w:t>By emphasizing openness and transparency through clear communication, comprehensive information sheets, and obtaining voluntary informed consent and assent, researchers can establish a trusting and respectful relationship with participants. This approach promotes ethical practices and fosters collaboration with teachers, ensuring their perspectives are valued and incorporated effectively in the implementation of outdoor play learning in early years education.</w:t>
      </w:r>
    </w:p>
    <w:p w14:paraId="121802D4" w14:textId="5BDE40A8" w:rsidR="001E402B" w:rsidRPr="001E402B" w:rsidRDefault="001E402B" w:rsidP="001E402B">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Understanding teachers' perspectives on outdoor play learning is crucial for effective implementation and improvement in early years education. Research has explored various factors that shape teachers' attitudes and experiences regarding this pedagogical approach.</w:t>
      </w:r>
    </w:p>
    <w:p w14:paraId="02BDE2AE" w14:textId="0EA44770" w:rsidR="001E402B" w:rsidRPr="001E402B" w:rsidRDefault="001E402B" w:rsidP="001E402B">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Teachers often recognize the numerous benefits of outdoor play learning, including physical development, cognitive growth, social interaction, and emotional well-being. They appreciate the opportunities it provides for creativity, problem-solving, and hands-on experiences (</w:t>
      </w:r>
      <w:proofErr w:type="spellStart"/>
      <w:r w:rsidRPr="001E402B">
        <w:rPr>
          <w:rFonts w:ascii="Times New Roman" w:eastAsia="Times New Roman" w:hAnsi="Times New Roman" w:cs="Times New Roman"/>
          <w:color w:val="000000"/>
          <w:kern w:val="0"/>
          <w:sz w:val="24"/>
          <w:szCs w:val="24"/>
          <w:lang w:eastAsia="en-GB"/>
          <w14:ligatures w14:val="none"/>
        </w:rPr>
        <w:t>Dyment</w:t>
      </w:r>
      <w:proofErr w:type="spellEnd"/>
      <w:r w:rsidRPr="001E402B">
        <w:rPr>
          <w:rFonts w:ascii="Times New Roman" w:eastAsia="Times New Roman" w:hAnsi="Times New Roman" w:cs="Times New Roman"/>
          <w:color w:val="000000"/>
          <w:kern w:val="0"/>
          <w:sz w:val="24"/>
          <w:szCs w:val="24"/>
          <w:lang w:eastAsia="en-GB"/>
          <w14:ligatures w14:val="none"/>
        </w:rPr>
        <w:t xml:space="preserve"> &amp; O'Connell, 2014; Little &amp; </w:t>
      </w:r>
      <w:proofErr w:type="spellStart"/>
      <w:r w:rsidRPr="001E402B">
        <w:rPr>
          <w:rFonts w:ascii="Times New Roman" w:eastAsia="Times New Roman" w:hAnsi="Times New Roman" w:cs="Times New Roman"/>
          <w:color w:val="000000"/>
          <w:kern w:val="0"/>
          <w:sz w:val="24"/>
          <w:szCs w:val="24"/>
          <w:lang w:eastAsia="en-GB"/>
          <w14:ligatures w14:val="none"/>
        </w:rPr>
        <w:t>Wyver</w:t>
      </w:r>
      <w:proofErr w:type="spellEnd"/>
      <w:r w:rsidRPr="001E402B">
        <w:rPr>
          <w:rFonts w:ascii="Times New Roman" w:eastAsia="Times New Roman" w:hAnsi="Times New Roman" w:cs="Times New Roman"/>
          <w:color w:val="000000"/>
          <w:kern w:val="0"/>
          <w:sz w:val="24"/>
          <w:szCs w:val="24"/>
          <w:lang w:eastAsia="en-GB"/>
          <w14:ligatures w14:val="none"/>
        </w:rPr>
        <w:t>, 2008). However, ensuring confidentiality and anonymity when conducting research involving teachers is essential to protect their privacy and encourage open participation.</w:t>
      </w:r>
    </w:p>
    <w:p w14:paraId="2D24820A" w14:textId="27EB72EA" w:rsidR="001E402B" w:rsidRPr="001E402B" w:rsidRDefault="001E402B" w:rsidP="001E402B">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 xml:space="preserve">To protect confidentiality and anonymity, researchers can adopt several strategies. Firstly, they should ensure that data collected from participants are securely stored and accessed only by authorized individuals (Denzin &amp; Lincoln, 2018). Anonymizing data by using participant pseudonyms or codes instead of real names can further safeguard privacy (Elliott &amp; </w:t>
      </w:r>
      <w:proofErr w:type="spellStart"/>
      <w:r w:rsidRPr="001E402B">
        <w:rPr>
          <w:rFonts w:ascii="Times New Roman" w:eastAsia="Times New Roman" w:hAnsi="Times New Roman" w:cs="Times New Roman"/>
          <w:color w:val="000000"/>
          <w:kern w:val="0"/>
          <w:sz w:val="24"/>
          <w:szCs w:val="24"/>
          <w:lang w:eastAsia="en-GB"/>
          <w14:ligatures w14:val="none"/>
        </w:rPr>
        <w:t>Timulak</w:t>
      </w:r>
      <w:proofErr w:type="spellEnd"/>
      <w:r w:rsidRPr="001E402B">
        <w:rPr>
          <w:rFonts w:ascii="Times New Roman" w:eastAsia="Times New Roman" w:hAnsi="Times New Roman" w:cs="Times New Roman"/>
          <w:color w:val="000000"/>
          <w:kern w:val="0"/>
          <w:sz w:val="24"/>
          <w:szCs w:val="24"/>
          <w:lang w:eastAsia="en-GB"/>
          <w14:ligatures w14:val="none"/>
        </w:rPr>
        <w:t>, 2017).</w:t>
      </w:r>
    </w:p>
    <w:p w14:paraId="6FC2CD95" w14:textId="03300ADB" w:rsidR="001E402B" w:rsidRPr="001E402B" w:rsidRDefault="001E402B" w:rsidP="001E402B">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To reduce risks associated with participation, researchers should clearly communicate the purpose, nature, and potential risks of the study to participants (Breakwell, 2014). Informed consent processes should outline participants' rights, including the option to withdraw at any time without consequences (Bryman, 2016). Researchers should also establish protocols for addressing any unforeseen risks or adverse effects on participants' well-being.</w:t>
      </w:r>
    </w:p>
    <w:p w14:paraId="35BF3526" w14:textId="651D1640" w:rsidR="001E402B" w:rsidRPr="001E402B" w:rsidRDefault="001E402B" w:rsidP="001E402B">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 xml:space="preserve">Additionally, ensuring a supportive and non-threatening research environment can promote participants' comfort and reduce potential risks (Elliott &amp; </w:t>
      </w:r>
      <w:proofErr w:type="spellStart"/>
      <w:r w:rsidRPr="001E402B">
        <w:rPr>
          <w:rFonts w:ascii="Times New Roman" w:eastAsia="Times New Roman" w:hAnsi="Times New Roman" w:cs="Times New Roman"/>
          <w:color w:val="000000"/>
          <w:kern w:val="0"/>
          <w:sz w:val="24"/>
          <w:szCs w:val="24"/>
          <w:lang w:eastAsia="en-GB"/>
          <w14:ligatures w14:val="none"/>
        </w:rPr>
        <w:t>Timulak</w:t>
      </w:r>
      <w:proofErr w:type="spellEnd"/>
      <w:r w:rsidRPr="001E402B">
        <w:rPr>
          <w:rFonts w:ascii="Times New Roman" w:eastAsia="Times New Roman" w:hAnsi="Times New Roman" w:cs="Times New Roman"/>
          <w:color w:val="000000"/>
          <w:kern w:val="0"/>
          <w:sz w:val="24"/>
          <w:szCs w:val="24"/>
          <w:lang w:eastAsia="en-GB"/>
          <w14:ligatures w14:val="none"/>
        </w:rPr>
        <w:t>, 2017). Researchers should establish rapport, build trust, and actively listen to participants' concerns throughout the research process (Denzin &amp; Lincoln, 2018). Ethical guidelines, such as those outlined by professional associations, can provide further guidance in protecting participants' rights and minimizing risks (Bryman, 2016).</w:t>
      </w:r>
    </w:p>
    <w:p w14:paraId="0366CBF9" w14:textId="77777777" w:rsidR="001E402B" w:rsidRPr="001E402B" w:rsidRDefault="001E402B" w:rsidP="001E402B">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By implementing these strategies to protect confidentiality and anonymity, and by actively managing and reducing risks, researchers can foster a safe and supportive environment for teachers to share their perspectives on outdoor play learning in early years education.</w:t>
      </w:r>
    </w:p>
    <w:p w14:paraId="054339F9" w14:textId="77777777"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Teachers' perspectives on outdoor play learning in early years are valuable for understanding the benefits, challenges, and potential improvements in this pedagogical approach. However, conducting research involving participants, researchers, and the university necessitates addressing potential risks associated with each stakeholder.</w:t>
      </w:r>
    </w:p>
    <w:p w14:paraId="0A43DB3E" w14:textId="77777777"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Participants may experience risks such as emotional discomfort, privacy breaches, or the disclosure of sensitive information. Informed consent procedures, ensuring confidentiality, and providing support mechanisms can mitigate these risks (Breakwell, 2014; Denzin &amp; Lincoln, 2018).</w:t>
      </w:r>
    </w:p>
    <w:p w14:paraId="4346A414" w14:textId="2FA0CE0C"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Researchers may face ethical risks related to conflicts of interest, bias, or potential harm to participants. Adhering to ethical guidelines, obtaining ethical approvals, and maintaining transparency in data collection and analysis can help mitigate these risks (Bryman, 2016; Mertens, 2014).</w:t>
      </w:r>
    </w:p>
    <w:p w14:paraId="1CC1F6F2" w14:textId="77777777"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The university may encounter risks concerning non-compliance with regulations, reputational damage, or legal consequences. Ensuring adherence to ethical standards, data protection regulations, and institutional guidelines can minimize these risks (Punch, 2014; Williams, 2018).</w:t>
      </w:r>
    </w:p>
    <w:p w14:paraId="582B5384" w14:textId="77777777"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To collect and store data in line with guidelines and legislation, researchers should consider the following:</w:t>
      </w:r>
    </w:p>
    <w:p w14:paraId="72A1151F" w14:textId="174E3DAD"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Researchers should obtain informed consent, clearly communicate the purpose and procedures of the study, and ensure the voluntary participation of participants (Breakwell, 2014). They should also employ appropriate data collection methods, such as interviews or surveys, ensuring the anonymity or pseudonymization of participants' identities.</w:t>
      </w:r>
    </w:p>
    <w:p w14:paraId="28B4317C" w14:textId="03E41399"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Researchers must store data securely and protect participants' confidentiality. This involves using encrypted storage systems, limiting access to authorized personnel, and ensuring compliance with data protection regulations (Denzin &amp; Lincoln, 2018).</w:t>
      </w:r>
    </w:p>
    <w:p w14:paraId="23DB3931" w14:textId="77777777"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Adhering to guidelines and legislation for data collection and storage is crucial to protect participants' privacy, maintain confidentiality, and uphold ethical standards. It also helps to ensure the integrity and validity of the research process.</w:t>
      </w:r>
    </w:p>
    <w:p w14:paraId="1366C441" w14:textId="40478A16"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Teachers' perspectives on outdoor play learning in early years are essential for understanding the benefits and challenges associated with this pedagogical approach. Conducting research requires collecting and storing data in a manner that aligns with guidelines and legislation to protect participants' rights and privacy.</w:t>
      </w:r>
    </w:p>
    <w:p w14:paraId="1D139886" w14:textId="22660E83"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To collect and store data in line with guidelines and legislation, researchers should follow the General Data Protection Regulation (GDPR) 2018 and the Data Protection Act (DPA) 2018. These regulations ensure that personal data is processed lawfully and that individuals have control over their data.</w:t>
      </w:r>
    </w:p>
    <w:p w14:paraId="06A1F794" w14:textId="79A74DF1"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Data collection should involve obtaining informed consent from participants, clearly explaining the purpose of the study, how data will be used, and any potential risks involved. Researchers should also ensure that the data collected is relevant, limited to what is necessary, and kept confidential (GDPR, 2018).</w:t>
      </w:r>
    </w:p>
    <w:p w14:paraId="3651A0D3" w14:textId="099D7BE9"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When it comes to data storage, researchers should implement appropriate security measures to protect participants' information from unauthorized access, loss, or disclosure. This may include using encrypted storage systems, restricting access to authorized personnel, and regularly reviewing and updating security protocols (GDPR, 2018).</w:t>
      </w:r>
    </w:p>
    <w:p w14:paraId="5C87945E" w14:textId="25E78BEA"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 xml:space="preserve">Collecting and storing data in certain ways is crucial for several reasons. Firstly, it ensures compliance with legal obligations, safeguarding participants' </w:t>
      </w:r>
      <w:proofErr w:type="gramStart"/>
      <w:r w:rsidRPr="00587170">
        <w:rPr>
          <w:rFonts w:ascii="Times New Roman" w:eastAsia="Times New Roman" w:hAnsi="Times New Roman" w:cs="Times New Roman"/>
          <w:color w:val="000000"/>
          <w:kern w:val="0"/>
          <w:sz w:val="24"/>
          <w:szCs w:val="24"/>
          <w:lang w:eastAsia="en-GB"/>
          <w14:ligatures w14:val="none"/>
        </w:rPr>
        <w:t>rights</w:t>
      </w:r>
      <w:proofErr w:type="gramEnd"/>
      <w:r w:rsidRPr="00587170">
        <w:rPr>
          <w:rFonts w:ascii="Times New Roman" w:eastAsia="Times New Roman" w:hAnsi="Times New Roman" w:cs="Times New Roman"/>
          <w:color w:val="000000"/>
          <w:kern w:val="0"/>
          <w:sz w:val="24"/>
          <w:szCs w:val="24"/>
          <w:lang w:eastAsia="en-GB"/>
          <w14:ligatures w14:val="none"/>
        </w:rPr>
        <w:t xml:space="preserve"> and privacy. Secondly, it helps maintain the integrity and validity of the research by ensuring that data is accurate, secure, and accessible when needed. Lastly, following proper data collection and storage practices fosters trust and confidence among participants, promoting their willingness to participate in research studies.</w:t>
      </w:r>
    </w:p>
    <w:p w14:paraId="207CE7F1" w14:textId="1BEDB74B"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Participants have the right to request access to their personal data and inquire about how their information is being processed. They can also request the correction or deletion of their data if it is inaccurate or no longer necessary for the research purposes (GDPR, 2018).</w:t>
      </w:r>
    </w:p>
    <w:p w14:paraId="72DADCFE" w14:textId="77777777"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In accordance with the GDPR and DPA, researchers should maintain transparency, provide clear information to participants regarding their rights, and handle data in a responsible and ethical manner to protect participants' privacy and comply with data protection legislation.</w:t>
      </w:r>
    </w:p>
    <w:p w14:paraId="515CF150" w14:textId="77777777"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p>
    <w:p w14:paraId="704CF8B1" w14:textId="5612631F" w:rsidR="00587170" w:rsidRPr="00587170" w:rsidRDefault="00587170" w:rsidP="00587170">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References:</w:t>
      </w:r>
    </w:p>
    <w:p w14:paraId="0337BC40" w14:textId="500F644D" w:rsidR="001D1E06" w:rsidRPr="00587170" w:rsidRDefault="00587170"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 xml:space="preserve">General Data Protection Regulation (GDPR) 2018. Retrieved from </w:t>
      </w:r>
      <w:hyperlink r:id="rId7" w:history="1">
        <w:r w:rsidR="006E7CD3" w:rsidRPr="00E66F78">
          <w:rPr>
            <w:rStyle w:val="Hyperlink"/>
            <w:rFonts w:ascii="Times New Roman" w:eastAsia="Times New Roman" w:hAnsi="Times New Roman" w:cs="Times New Roman"/>
            <w:kern w:val="0"/>
            <w:sz w:val="24"/>
            <w:szCs w:val="24"/>
            <w:lang w:eastAsia="en-GB"/>
            <w14:ligatures w14:val="none"/>
          </w:rPr>
          <w:t>https://eur-lex.europa.eu/eli/reg/2016/679/oj</w:t>
        </w:r>
      </w:hyperlink>
      <w:r w:rsidR="006E7CD3">
        <w:rPr>
          <w:rFonts w:ascii="Times New Roman" w:eastAsia="Times New Roman" w:hAnsi="Times New Roman" w:cs="Times New Roman"/>
          <w:color w:val="000000"/>
          <w:kern w:val="0"/>
          <w:sz w:val="24"/>
          <w:szCs w:val="24"/>
          <w:lang w:eastAsia="en-GB"/>
          <w14:ligatures w14:val="none"/>
        </w:rPr>
        <w:t xml:space="preserve"> </w:t>
      </w:r>
      <w:r w:rsidR="001D1E06">
        <w:rPr>
          <w:rFonts w:ascii="Times New Roman" w:eastAsia="Times New Roman" w:hAnsi="Times New Roman" w:cs="Times New Roman"/>
          <w:color w:val="000000"/>
          <w:kern w:val="0"/>
          <w:sz w:val="24"/>
          <w:szCs w:val="24"/>
          <w:lang w:eastAsia="en-GB"/>
          <w14:ligatures w14:val="none"/>
        </w:rPr>
        <w:t>(</w:t>
      </w:r>
      <w:r w:rsidR="001D1E06">
        <w:rPr>
          <w:color w:val="000000"/>
        </w:rPr>
        <w:t xml:space="preserve">Accessed: </w:t>
      </w:r>
      <w:r w:rsidR="001D1E06">
        <w:rPr>
          <w:color w:val="000000"/>
        </w:rPr>
        <w:t>15</w:t>
      </w:r>
      <w:r w:rsidR="001D1E06">
        <w:rPr>
          <w:color w:val="000000"/>
        </w:rPr>
        <w:t xml:space="preserve"> June 2023)</w:t>
      </w:r>
    </w:p>
    <w:p w14:paraId="599C77BC" w14:textId="35CDF46F" w:rsidR="00587170" w:rsidRPr="00587170" w:rsidRDefault="00587170"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Data Protection Act (DPA) 2018. Retrieved from https://www.legislation.gov.uk/ukpga/2018/12/contents</w:t>
      </w:r>
      <w:r w:rsidR="001D1E06">
        <w:rPr>
          <w:rFonts w:ascii="Times New Roman" w:eastAsia="Times New Roman" w:hAnsi="Times New Roman" w:cs="Times New Roman"/>
          <w:color w:val="000000"/>
          <w:kern w:val="0"/>
          <w:sz w:val="24"/>
          <w:szCs w:val="24"/>
          <w:lang w:eastAsia="en-GB"/>
          <w14:ligatures w14:val="none"/>
        </w:rPr>
        <w:t>.</w:t>
      </w:r>
      <w:r w:rsidR="001D1E06" w:rsidRPr="001D1E06">
        <w:rPr>
          <w:rFonts w:ascii="Times New Roman" w:eastAsia="Times New Roman" w:hAnsi="Times New Roman" w:cs="Times New Roman"/>
          <w:color w:val="000000"/>
          <w:kern w:val="0"/>
          <w:sz w:val="24"/>
          <w:szCs w:val="24"/>
          <w:lang w:eastAsia="en-GB"/>
          <w14:ligatures w14:val="none"/>
        </w:rPr>
        <w:t xml:space="preserve"> </w:t>
      </w:r>
      <w:r w:rsidR="001D1E06">
        <w:rPr>
          <w:rFonts w:ascii="Times New Roman" w:eastAsia="Times New Roman" w:hAnsi="Times New Roman" w:cs="Times New Roman"/>
          <w:color w:val="000000"/>
          <w:kern w:val="0"/>
          <w:sz w:val="24"/>
          <w:szCs w:val="24"/>
          <w:lang w:eastAsia="en-GB"/>
          <w14:ligatures w14:val="none"/>
        </w:rPr>
        <w:t>(</w:t>
      </w:r>
      <w:r w:rsidR="001D1E06">
        <w:rPr>
          <w:color w:val="000000"/>
        </w:rPr>
        <w:t>Accessed: 15 June 2023)</w:t>
      </w:r>
    </w:p>
    <w:p w14:paraId="3835B187" w14:textId="28D98D2C" w:rsidR="00587170" w:rsidRPr="00587170" w:rsidRDefault="00587170"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Breakwell, G. M. (2014). The psychology of risk. Cambridge University Press.</w:t>
      </w:r>
      <w:r w:rsidR="001D1E06" w:rsidRPr="001D1E06">
        <w:rPr>
          <w:rFonts w:ascii="Times New Roman" w:eastAsia="Times New Roman" w:hAnsi="Times New Roman" w:cs="Times New Roman"/>
          <w:color w:val="000000"/>
          <w:kern w:val="0"/>
          <w:sz w:val="24"/>
          <w:szCs w:val="24"/>
          <w:lang w:eastAsia="en-GB"/>
          <w14:ligatures w14:val="none"/>
        </w:rPr>
        <w:t xml:space="preserve"> </w:t>
      </w:r>
      <w:r w:rsidR="001D1E06">
        <w:rPr>
          <w:rFonts w:ascii="Times New Roman" w:eastAsia="Times New Roman" w:hAnsi="Times New Roman" w:cs="Times New Roman"/>
          <w:color w:val="000000"/>
          <w:kern w:val="0"/>
          <w:sz w:val="24"/>
          <w:szCs w:val="24"/>
          <w:lang w:eastAsia="en-GB"/>
          <w14:ligatures w14:val="none"/>
        </w:rPr>
        <w:t>(</w:t>
      </w:r>
      <w:r w:rsidR="001D1E06">
        <w:rPr>
          <w:color w:val="000000"/>
        </w:rPr>
        <w:t>Accessed: 15 June 2023)</w:t>
      </w:r>
    </w:p>
    <w:p w14:paraId="30B2D2CC" w14:textId="317ED0CA" w:rsidR="00587170" w:rsidRPr="00587170" w:rsidRDefault="00587170"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Bryman, A. (2016). Social research methods. Oxford University Press.</w:t>
      </w:r>
      <w:r w:rsidR="001D1E06" w:rsidRPr="001D1E06">
        <w:rPr>
          <w:rFonts w:ascii="Times New Roman" w:eastAsia="Times New Roman" w:hAnsi="Times New Roman" w:cs="Times New Roman"/>
          <w:color w:val="000000"/>
          <w:kern w:val="0"/>
          <w:sz w:val="24"/>
          <w:szCs w:val="24"/>
          <w:lang w:eastAsia="en-GB"/>
          <w14:ligatures w14:val="none"/>
        </w:rPr>
        <w:t xml:space="preserve"> </w:t>
      </w:r>
      <w:r w:rsidR="001D1E06">
        <w:rPr>
          <w:rFonts w:ascii="Times New Roman" w:eastAsia="Times New Roman" w:hAnsi="Times New Roman" w:cs="Times New Roman"/>
          <w:color w:val="000000"/>
          <w:kern w:val="0"/>
          <w:sz w:val="24"/>
          <w:szCs w:val="24"/>
          <w:lang w:eastAsia="en-GB"/>
          <w14:ligatures w14:val="none"/>
        </w:rPr>
        <w:t>(</w:t>
      </w:r>
      <w:r w:rsidR="001D1E06">
        <w:rPr>
          <w:color w:val="000000"/>
        </w:rPr>
        <w:t>Accessed: 15 June 2023)</w:t>
      </w:r>
    </w:p>
    <w:p w14:paraId="58D19966" w14:textId="0BC017CA" w:rsidR="00587170" w:rsidRPr="00587170" w:rsidRDefault="00587170"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Denzin, N. K., &amp; Lincoln, Y. S. (2018). The SAGE handbook of qualitative research. Sage Publications.</w:t>
      </w:r>
      <w:r w:rsidR="001D1E06" w:rsidRPr="001D1E06">
        <w:rPr>
          <w:rFonts w:ascii="Times New Roman" w:eastAsia="Times New Roman" w:hAnsi="Times New Roman" w:cs="Times New Roman"/>
          <w:color w:val="000000"/>
          <w:kern w:val="0"/>
          <w:sz w:val="24"/>
          <w:szCs w:val="24"/>
          <w:lang w:eastAsia="en-GB"/>
          <w14:ligatures w14:val="none"/>
        </w:rPr>
        <w:t xml:space="preserve"> </w:t>
      </w:r>
      <w:r w:rsidR="001D1E06">
        <w:rPr>
          <w:rFonts w:ascii="Times New Roman" w:eastAsia="Times New Roman" w:hAnsi="Times New Roman" w:cs="Times New Roman"/>
          <w:color w:val="000000"/>
          <w:kern w:val="0"/>
          <w:sz w:val="24"/>
          <w:szCs w:val="24"/>
          <w:lang w:eastAsia="en-GB"/>
          <w14:ligatures w14:val="none"/>
        </w:rPr>
        <w:t>(</w:t>
      </w:r>
      <w:r w:rsidR="001D1E06">
        <w:rPr>
          <w:color w:val="000000"/>
        </w:rPr>
        <w:t>Accessed: 15 June 2023)</w:t>
      </w:r>
    </w:p>
    <w:p w14:paraId="468BB4BD" w14:textId="0C8BC226" w:rsidR="00587170" w:rsidRPr="00587170" w:rsidRDefault="00587170"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Mertens, D. M. (2014). Research and evaluation in education and psychology: Integrating diversity with quantitative, qualitative, and mixed methods. Sage Publications.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68345B8D" w14:textId="74A21D54" w:rsidR="00587170" w:rsidRPr="00587170" w:rsidRDefault="00587170"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Punch, K. F. (2014). Introduction to social research: Quantitative and qualitative approaches. Sage Publications.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19ABC8C8" w14:textId="265DFC86" w:rsidR="001E402B" w:rsidRPr="001E402B" w:rsidRDefault="00587170"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87170">
        <w:rPr>
          <w:rFonts w:ascii="Times New Roman" w:eastAsia="Times New Roman" w:hAnsi="Times New Roman" w:cs="Times New Roman"/>
          <w:color w:val="000000"/>
          <w:kern w:val="0"/>
          <w:sz w:val="24"/>
          <w:szCs w:val="24"/>
          <w:lang w:eastAsia="en-GB"/>
          <w14:ligatures w14:val="none"/>
        </w:rPr>
        <w:t>Williams, D. (2018). Writing research papers in the social sciences. Macmillan International Higher Education.</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3611B78" w14:textId="5F703B6D"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Breakwell, G. M. (2014). The psychology of risk. Cambridge University Press.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B7CEA32" w14:textId="1E278945"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Bryman, A. (2016). Social research methods. Oxford University Press.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3F80EE9F" w14:textId="73794A2A"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Denzin, N. K., &amp; Lincoln, Y. S. (2018). The SAGE handbook of qualitative research. Sage Publications.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05AE63CA" w14:textId="376DF8A7"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proofErr w:type="spellStart"/>
      <w:r w:rsidRPr="001E402B">
        <w:rPr>
          <w:rFonts w:ascii="Times New Roman" w:eastAsia="Times New Roman" w:hAnsi="Times New Roman" w:cs="Times New Roman"/>
          <w:color w:val="000000"/>
          <w:kern w:val="0"/>
          <w:sz w:val="24"/>
          <w:szCs w:val="24"/>
          <w:lang w:eastAsia="en-GB"/>
          <w14:ligatures w14:val="none"/>
        </w:rPr>
        <w:t>Dyment</w:t>
      </w:r>
      <w:proofErr w:type="spellEnd"/>
      <w:r w:rsidRPr="001E402B">
        <w:rPr>
          <w:rFonts w:ascii="Times New Roman" w:eastAsia="Times New Roman" w:hAnsi="Times New Roman" w:cs="Times New Roman"/>
          <w:color w:val="000000"/>
          <w:kern w:val="0"/>
          <w:sz w:val="24"/>
          <w:szCs w:val="24"/>
          <w:lang w:eastAsia="en-GB"/>
          <w14:ligatures w14:val="none"/>
        </w:rPr>
        <w:t>, J. E., &amp; O'Connell, T. S. (2014). Out with the outdoor classroom: Redefining outdoor learning in teacher education contexts. Australian Journal of Teacher Education, 39(5), 98-113.</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6DA510B1" w14:textId="544A8821"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 xml:space="preserve">Elliott, R., &amp; </w:t>
      </w:r>
      <w:proofErr w:type="spellStart"/>
      <w:r w:rsidRPr="001E402B">
        <w:rPr>
          <w:rFonts w:ascii="Times New Roman" w:eastAsia="Times New Roman" w:hAnsi="Times New Roman" w:cs="Times New Roman"/>
          <w:color w:val="000000"/>
          <w:kern w:val="0"/>
          <w:sz w:val="24"/>
          <w:szCs w:val="24"/>
          <w:lang w:eastAsia="en-GB"/>
          <w14:ligatures w14:val="none"/>
        </w:rPr>
        <w:t>Timulak</w:t>
      </w:r>
      <w:proofErr w:type="spellEnd"/>
      <w:r w:rsidRPr="001E402B">
        <w:rPr>
          <w:rFonts w:ascii="Times New Roman" w:eastAsia="Times New Roman" w:hAnsi="Times New Roman" w:cs="Times New Roman"/>
          <w:color w:val="000000"/>
          <w:kern w:val="0"/>
          <w:sz w:val="24"/>
          <w:szCs w:val="24"/>
          <w:lang w:eastAsia="en-GB"/>
          <w14:ligatures w14:val="none"/>
        </w:rPr>
        <w:t xml:space="preserve">, L. (2017). Descriptive and interpretive approaches to qualitative research. In L. G. Given (Ed.), The Sage </w:t>
      </w:r>
      <w:proofErr w:type="spellStart"/>
      <w:r w:rsidRPr="001E402B">
        <w:rPr>
          <w:rFonts w:ascii="Times New Roman" w:eastAsia="Times New Roman" w:hAnsi="Times New Roman" w:cs="Times New Roman"/>
          <w:color w:val="000000"/>
          <w:kern w:val="0"/>
          <w:sz w:val="24"/>
          <w:szCs w:val="24"/>
          <w:lang w:eastAsia="en-GB"/>
          <w14:ligatures w14:val="none"/>
        </w:rPr>
        <w:t>encyclopedia</w:t>
      </w:r>
      <w:proofErr w:type="spellEnd"/>
      <w:r w:rsidRPr="001E402B">
        <w:rPr>
          <w:rFonts w:ascii="Times New Roman" w:eastAsia="Times New Roman" w:hAnsi="Times New Roman" w:cs="Times New Roman"/>
          <w:color w:val="000000"/>
          <w:kern w:val="0"/>
          <w:sz w:val="24"/>
          <w:szCs w:val="24"/>
          <w:lang w:eastAsia="en-GB"/>
          <w14:ligatures w14:val="none"/>
        </w:rPr>
        <w:t xml:space="preserve"> of qualitative research methods (pp. 219-223). Sage Publications.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3A649DA1" w14:textId="4591D112"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 xml:space="preserve">Little, H., &amp; </w:t>
      </w:r>
      <w:proofErr w:type="spellStart"/>
      <w:r w:rsidRPr="001E402B">
        <w:rPr>
          <w:rFonts w:ascii="Times New Roman" w:eastAsia="Times New Roman" w:hAnsi="Times New Roman" w:cs="Times New Roman"/>
          <w:color w:val="000000"/>
          <w:kern w:val="0"/>
          <w:sz w:val="24"/>
          <w:szCs w:val="24"/>
          <w:lang w:eastAsia="en-GB"/>
          <w14:ligatures w14:val="none"/>
        </w:rPr>
        <w:t>Wyver</w:t>
      </w:r>
      <w:proofErr w:type="spellEnd"/>
      <w:r w:rsidRPr="001E402B">
        <w:rPr>
          <w:rFonts w:ascii="Times New Roman" w:eastAsia="Times New Roman" w:hAnsi="Times New Roman" w:cs="Times New Roman"/>
          <w:color w:val="000000"/>
          <w:kern w:val="0"/>
          <w:sz w:val="24"/>
          <w:szCs w:val="24"/>
          <w:lang w:eastAsia="en-GB"/>
          <w14:ligatures w14:val="none"/>
        </w:rPr>
        <w:t>, S. (2008). Outdoor play: Does avoiding the risks reduce the benefits? Australian Journal of Early Childhood, 33(2), 33-40.</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34EEE8D5" w14:textId="73E8F4B1"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Mertens, D. M. (2014). Research and evaluation in education and psychology: Integrating diversity with quantitative, qualitative, and mixed methods. Sage Publications.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26060AF4" w14:textId="6034CAFE"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Neuman, W. L. (2016). Social research methods: Qualitative and quantitative approaches. Pearson.</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134891E6" w14:textId="440BE444"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Punch, K. F. (2014). Introduction to social research: Quantitative and qualitative approaches. Sage Publications.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6211E9B6" w14:textId="30D11336" w:rsidR="001E402B" w:rsidRPr="001E402B" w:rsidRDefault="001E402B"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1E402B">
        <w:rPr>
          <w:rFonts w:ascii="Times New Roman" w:eastAsia="Times New Roman" w:hAnsi="Times New Roman" w:cs="Times New Roman"/>
          <w:color w:val="000000"/>
          <w:kern w:val="0"/>
          <w:sz w:val="24"/>
          <w:szCs w:val="24"/>
          <w:lang w:eastAsia="en-GB"/>
          <w14:ligatures w14:val="none"/>
        </w:rPr>
        <w:t>Williams, D. (2018). Writing research papers in the social sciences. Macmillan International Higher Education.</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4A5ACF09" w14:textId="6567A372" w:rsidR="001C254D" w:rsidRDefault="001C254D" w:rsidP="006E7CD3">
      <w:pPr>
        <w:rPr>
          <w:rFonts w:ascii="Times New Roman" w:hAnsi="Times New Roman" w:cs="Times New Roman"/>
          <w:sz w:val="24"/>
          <w:szCs w:val="24"/>
        </w:rPr>
      </w:pPr>
      <w:r w:rsidRPr="00523267">
        <w:rPr>
          <w:rFonts w:ascii="Times New Roman" w:hAnsi="Times New Roman" w:cs="Times New Roman"/>
          <w:sz w:val="24"/>
          <w:szCs w:val="24"/>
        </w:rPr>
        <w:t>Bento, G., &amp; Dias, G. (2017). Outdoor Play in Early Childhood Education: Literature Review. In International Conference on Interactive Collaborative Learning (pp. 349-356). Springer.</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180EFFD" w14:textId="77777777" w:rsidR="006E7CD3" w:rsidRPr="00523267" w:rsidRDefault="006E7CD3" w:rsidP="006E7CD3">
      <w:pPr>
        <w:rPr>
          <w:rFonts w:ascii="Times New Roman" w:hAnsi="Times New Roman" w:cs="Times New Roman"/>
          <w:sz w:val="24"/>
          <w:szCs w:val="24"/>
        </w:rPr>
      </w:pPr>
    </w:p>
    <w:p w14:paraId="18C556D3" w14:textId="2A6A80A2" w:rsidR="001C254D" w:rsidRDefault="001C254D" w:rsidP="006E7CD3">
      <w:pPr>
        <w:rPr>
          <w:rFonts w:ascii="Times New Roman" w:hAnsi="Times New Roman" w:cs="Times New Roman"/>
          <w:sz w:val="24"/>
          <w:szCs w:val="24"/>
        </w:rPr>
      </w:pPr>
      <w:r w:rsidRPr="00523267">
        <w:rPr>
          <w:rFonts w:ascii="Times New Roman" w:hAnsi="Times New Roman" w:cs="Times New Roman"/>
          <w:sz w:val="24"/>
          <w:szCs w:val="24"/>
        </w:rPr>
        <w:t>Bowerman, L., &amp; Carroll, P. (2007). Outdoor Play: Does avoiding the risks reduce the benefits? Australian Journal of Early Childhood, 32(4), 23-30.</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8E79DF6" w14:textId="77777777" w:rsidR="006E7CD3" w:rsidRPr="00523267" w:rsidRDefault="006E7CD3" w:rsidP="006E7CD3">
      <w:pPr>
        <w:rPr>
          <w:rFonts w:ascii="Times New Roman" w:hAnsi="Times New Roman" w:cs="Times New Roman"/>
          <w:sz w:val="24"/>
          <w:szCs w:val="24"/>
        </w:rPr>
      </w:pPr>
    </w:p>
    <w:p w14:paraId="65A0AC39" w14:textId="6640B1F7" w:rsidR="001C254D" w:rsidRDefault="001C254D" w:rsidP="006E7CD3">
      <w:pPr>
        <w:rPr>
          <w:rFonts w:ascii="Times New Roman" w:hAnsi="Times New Roman" w:cs="Times New Roman"/>
          <w:sz w:val="24"/>
          <w:szCs w:val="24"/>
        </w:rPr>
      </w:pPr>
      <w:proofErr w:type="spellStart"/>
      <w:r w:rsidRPr="00523267">
        <w:rPr>
          <w:rFonts w:ascii="Times New Roman" w:hAnsi="Times New Roman" w:cs="Times New Roman"/>
          <w:sz w:val="24"/>
          <w:szCs w:val="24"/>
        </w:rPr>
        <w:t>Fjørtoft</w:t>
      </w:r>
      <w:proofErr w:type="spellEnd"/>
      <w:r w:rsidRPr="00523267">
        <w:rPr>
          <w:rFonts w:ascii="Times New Roman" w:hAnsi="Times New Roman" w:cs="Times New Roman"/>
          <w:sz w:val="24"/>
          <w:szCs w:val="24"/>
        </w:rPr>
        <w:t>, I. (2004). Landscape as Playscape: The Effects of Natural Environments on Children's Play and Motor Development. Children, Youth and Environments, 14(2), 21-44.</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63E1476B" w14:textId="77777777" w:rsidR="006E7CD3" w:rsidRPr="00523267" w:rsidRDefault="006E7CD3" w:rsidP="006E7CD3">
      <w:pPr>
        <w:rPr>
          <w:rFonts w:ascii="Times New Roman" w:hAnsi="Times New Roman" w:cs="Times New Roman"/>
          <w:sz w:val="24"/>
          <w:szCs w:val="24"/>
        </w:rPr>
      </w:pPr>
    </w:p>
    <w:p w14:paraId="5FFC0329" w14:textId="00DBAE4E" w:rsidR="001C254D" w:rsidRDefault="001C254D" w:rsidP="006E7CD3">
      <w:pPr>
        <w:rPr>
          <w:rFonts w:ascii="Times New Roman" w:hAnsi="Times New Roman" w:cs="Times New Roman"/>
          <w:sz w:val="24"/>
          <w:szCs w:val="24"/>
        </w:rPr>
      </w:pPr>
      <w:r w:rsidRPr="00523267">
        <w:rPr>
          <w:rFonts w:ascii="Times New Roman" w:hAnsi="Times New Roman" w:cs="Times New Roman"/>
          <w:sz w:val="24"/>
          <w:szCs w:val="24"/>
        </w:rPr>
        <w:t xml:space="preserve">Ginsburg, K. R. (2007). The importance of play in promoting healthy child development and maintaining strong parent-child bonds. </w:t>
      </w:r>
      <w:proofErr w:type="spellStart"/>
      <w:r w:rsidRPr="00523267">
        <w:rPr>
          <w:rFonts w:ascii="Times New Roman" w:hAnsi="Times New Roman" w:cs="Times New Roman"/>
          <w:sz w:val="24"/>
          <w:szCs w:val="24"/>
        </w:rPr>
        <w:t>Pediatrics</w:t>
      </w:r>
      <w:proofErr w:type="spellEnd"/>
      <w:r w:rsidRPr="00523267">
        <w:rPr>
          <w:rFonts w:ascii="Times New Roman" w:hAnsi="Times New Roman" w:cs="Times New Roman"/>
          <w:sz w:val="24"/>
          <w:szCs w:val="24"/>
        </w:rPr>
        <w:t>, 119(1), 182-191.</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10B2FDD" w14:textId="77777777" w:rsidR="006E7CD3" w:rsidRPr="00523267" w:rsidRDefault="006E7CD3" w:rsidP="006E7CD3">
      <w:pPr>
        <w:rPr>
          <w:rFonts w:ascii="Times New Roman" w:hAnsi="Times New Roman" w:cs="Times New Roman"/>
          <w:sz w:val="24"/>
          <w:szCs w:val="24"/>
        </w:rPr>
      </w:pPr>
    </w:p>
    <w:p w14:paraId="621230C8" w14:textId="40272CAD" w:rsidR="001C254D" w:rsidRDefault="001C254D" w:rsidP="006E7CD3">
      <w:pPr>
        <w:rPr>
          <w:rFonts w:ascii="Times New Roman" w:hAnsi="Times New Roman" w:cs="Times New Roman"/>
          <w:sz w:val="24"/>
          <w:szCs w:val="24"/>
        </w:rPr>
      </w:pPr>
      <w:r w:rsidRPr="00523267">
        <w:rPr>
          <w:rFonts w:ascii="Times New Roman" w:hAnsi="Times New Roman" w:cs="Times New Roman"/>
          <w:sz w:val="24"/>
          <w:szCs w:val="24"/>
        </w:rPr>
        <w:t>Lester, S., &amp; Russell, W. (2008). Children's right to play: An examination of the importance of play in the lives of children worldwide. Working Paper No. 48, Bernard van Leer Foundation.</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543C2B57" w14:textId="77777777" w:rsidR="006E7CD3" w:rsidRPr="00523267" w:rsidRDefault="006E7CD3" w:rsidP="006E7CD3">
      <w:pPr>
        <w:rPr>
          <w:rFonts w:ascii="Times New Roman" w:hAnsi="Times New Roman" w:cs="Times New Roman"/>
          <w:sz w:val="24"/>
          <w:szCs w:val="24"/>
        </w:rPr>
      </w:pPr>
    </w:p>
    <w:p w14:paraId="6EE65048" w14:textId="55F7717E" w:rsidR="001C254D" w:rsidRDefault="001C254D" w:rsidP="006E7CD3">
      <w:pPr>
        <w:rPr>
          <w:rFonts w:ascii="Times New Roman" w:hAnsi="Times New Roman" w:cs="Times New Roman"/>
          <w:sz w:val="24"/>
          <w:szCs w:val="24"/>
        </w:rPr>
      </w:pPr>
      <w:r w:rsidRPr="00523267">
        <w:rPr>
          <w:rFonts w:ascii="Times New Roman" w:hAnsi="Times New Roman" w:cs="Times New Roman"/>
          <w:sz w:val="24"/>
          <w:szCs w:val="24"/>
        </w:rPr>
        <w:t>Piaget, J. (1962). Play, dreams and imitation in childhood. W. W. Norton &amp; Company.</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02D03BCB" w14:textId="77777777" w:rsidR="006E7CD3" w:rsidRPr="00523267" w:rsidRDefault="006E7CD3" w:rsidP="006E7CD3">
      <w:pPr>
        <w:rPr>
          <w:rFonts w:ascii="Times New Roman" w:hAnsi="Times New Roman" w:cs="Times New Roman"/>
          <w:sz w:val="24"/>
          <w:szCs w:val="24"/>
        </w:rPr>
      </w:pPr>
    </w:p>
    <w:p w14:paraId="14A2BC04" w14:textId="77777777" w:rsidR="001C254D" w:rsidRDefault="001C254D" w:rsidP="006E7CD3">
      <w:pPr>
        <w:rPr>
          <w:rFonts w:ascii="Times New Roman" w:hAnsi="Times New Roman" w:cs="Times New Roman"/>
          <w:sz w:val="24"/>
          <w:szCs w:val="24"/>
        </w:rPr>
      </w:pPr>
      <w:proofErr w:type="spellStart"/>
      <w:r w:rsidRPr="00523267">
        <w:rPr>
          <w:rFonts w:ascii="Times New Roman" w:hAnsi="Times New Roman" w:cs="Times New Roman"/>
          <w:sz w:val="24"/>
          <w:szCs w:val="24"/>
        </w:rPr>
        <w:t>Roskos</w:t>
      </w:r>
      <w:proofErr w:type="spellEnd"/>
      <w:r w:rsidRPr="00523267">
        <w:rPr>
          <w:rFonts w:ascii="Times New Roman" w:hAnsi="Times New Roman" w:cs="Times New Roman"/>
          <w:sz w:val="24"/>
          <w:szCs w:val="24"/>
        </w:rPr>
        <w:t>, K., &amp; Christie, J. (2001). Examining the play-literacy interface: A critical review and future directions. Journal of Early Childhood Literacy, 1(1), 59-89.</w:t>
      </w:r>
    </w:p>
    <w:p w14:paraId="5332650D" w14:textId="77777777" w:rsidR="006E7CD3" w:rsidRPr="00523267" w:rsidRDefault="006E7CD3" w:rsidP="006E7CD3">
      <w:pPr>
        <w:rPr>
          <w:rFonts w:ascii="Times New Roman" w:hAnsi="Times New Roman" w:cs="Times New Roman"/>
          <w:sz w:val="24"/>
          <w:szCs w:val="24"/>
        </w:rPr>
      </w:pPr>
    </w:p>
    <w:p w14:paraId="0136B15B" w14:textId="10C9CCA9" w:rsidR="001E402B" w:rsidRDefault="001C254D" w:rsidP="006E7CD3">
      <w:pPr>
        <w:rPr>
          <w:rFonts w:ascii="Times New Roman" w:hAnsi="Times New Roman" w:cs="Times New Roman"/>
          <w:sz w:val="24"/>
          <w:szCs w:val="24"/>
        </w:rPr>
      </w:pPr>
      <w:r w:rsidRPr="00523267">
        <w:rPr>
          <w:rFonts w:ascii="Times New Roman" w:hAnsi="Times New Roman" w:cs="Times New Roman"/>
          <w:sz w:val="24"/>
          <w:szCs w:val="24"/>
        </w:rPr>
        <w:t>Sobel, D. (2008). Childhood and Nature: Design Principles for Educators. Stenhouse Publishers.</w:t>
      </w:r>
      <w:r w:rsidR="006E7CD3">
        <w:rPr>
          <w:rFonts w:ascii="Times New Roman" w:hAnsi="Times New Roman" w:cs="Times New Roman"/>
          <w:sz w:val="24"/>
          <w:szCs w:val="24"/>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09FD9B23" w14:textId="77777777" w:rsidR="006E7CD3" w:rsidRPr="006E7CD3" w:rsidRDefault="006E7CD3" w:rsidP="006E7CD3">
      <w:pPr>
        <w:rPr>
          <w:rFonts w:ascii="Times New Roman" w:hAnsi="Times New Roman" w:cs="Times New Roman"/>
          <w:sz w:val="24"/>
          <w:szCs w:val="24"/>
        </w:rPr>
      </w:pPr>
    </w:p>
    <w:p w14:paraId="0A0B67F3" w14:textId="7E5C4F3C" w:rsidR="005C428F" w:rsidRPr="006414D0" w:rsidRDefault="005C428F"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6414D0">
        <w:rPr>
          <w:rFonts w:ascii="Times New Roman" w:eastAsia="Times New Roman" w:hAnsi="Times New Roman" w:cs="Times New Roman"/>
          <w:color w:val="000000"/>
          <w:kern w:val="0"/>
          <w:sz w:val="24"/>
          <w:szCs w:val="24"/>
          <w:lang w:eastAsia="en-GB"/>
          <w14:ligatures w14:val="none"/>
        </w:rPr>
        <w:t>Better Thesis (2021). </w:t>
      </w:r>
      <w:r w:rsidRPr="006414D0">
        <w:rPr>
          <w:rFonts w:ascii="Times New Roman" w:eastAsia="Times New Roman" w:hAnsi="Times New Roman" w:cs="Times New Roman"/>
          <w:i/>
          <w:iCs/>
          <w:color w:val="000000"/>
          <w:kern w:val="0"/>
          <w:sz w:val="24"/>
          <w:szCs w:val="24"/>
          <w:lang w:eastAsia="en-GB"/>
          <w14:ligatures w14:val="none"/>
        </w:rPr>
        <w:t>Strengths and limitations | Better Thesis</w:t>
      </w:r>
      <w:r w:rsidRPr="006414D0">
        <w:rPr>
          <w:rFonts w:ascii="Times New Roman" w:eastAsia="Times New Roman" w:hAnsi="Times New Roman" w:cs="Times New Roman"/>
          <w:color w:val="000000"/>
          <w:kern w:val="0"/>
          <w:sz w:val="24"/>
          <w:szCs w:val="24"/>
          <w:lang w:eastAsia="en-GB"/>
          <w14:ligatures w14:val="none"/>
        </w:rPr>
        <w:t>. [online] betterthesis.dk. Available at: https://betterthesis.dk/research-methods/lesson-1different-approaches-to-research/strengths-and-limitations.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29F9E41" w14:textId="04D5AFF4" w:rsidR="005C428F" w:rsidRPr="006414D0" w:rsidRDefault="005C428F"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6414D0">
        <w:rPr>
          <w:rFonts w:ascii="Times New Roman" w:eastAsia="Times New Roman" w:hAnsi="Times New Roman" w:cs="Times New Roman"/>
          <w:color w:val="000000"/>
          <w:kern w:val="0"/>
          <w:sz w:val="24"/>
          <w:szCs w:val="24"/>
          <w:lang w:eastAsia="en-GB"/>
          <w14:ligatures w14:val="none"/>
        </w:rPr>
        <w:t>Choudhury, A. (2015). </w:t>
      </w:r>
      <w:r w:rsidRPr="006414D0">
        <w:rPr>
          <w:rFonts w:ascii="Times New Roman" w:eastAsia="Times New Roman" w:hAnsi="Times New Roman" w:cs="Times New Roman"/>
          <w:i/>
          <w:iCs/>
          <w:color w:val="000000"/>
          <w:kern w:val="0"/>
          <w:sz w:val="24"/>
          <w:szCs w:val="24"/>
          <w:lang w:eastAsia="en-GB"/>
          <w14:ligatures w14:val="none"/>
        </w:rPr>
        <w:t xml:space="preserve">Questionnaire Method of Data </w:t>
      </w:r>
      <w:proofErr w:type="gramStart"/>
      <w:r w:rsidRPr="006414D0">
        <w:rPr>
          <w:rFonts w:ascii="Times New Roman" w:eastAsia="Times New Roman" w:hAnsi="Times New Roman" w:cs="Times New Roman"/>
          <w:i/>
          <w:iCs/>
          <w:color w:val="000000"/>
          <w:kern w:val="0"/>
          <w:sz w:val="24"/>
          <w:szCs w:val="24"/>
          <w:lang w:eastAsia="en-GB"/>
          <w14:ligatures w14:val="none"/>
        </w:rPr>
        <w:t>Collection :</w:t>
      </w:r>
      <w:proofErr w:type="gramEnd"/>
      <w:r w:rsidRPr="006414D0">
        <w:rPr>
          <w:rFonts w:ascii="Times New Roman" w:eastAsia="Times New Roman" w:hAnsi="Times New Roman" w:cs="Times New Roman"/>
          <w:i/>
          <w:iCs/>
          <w:color w:val="000000"/>
          <w:kern w:val="0"/>
          <w:sz w:val="24"/>
          <w:szCs w:val="24"/>
          <w:lang w:eastAsia="en-GB"/>
          <w14:ligatures w14:val="none"/>
        </w:rPr>
        <w:t xml:space="preserve"> Advantages and Disadvantages</w:t>
      </w:r>
      <w:r w:rsidRPr="006414D0">
        <w:rPr>
          <w:rFonts w:ascii="Times New Roman" w:eastAsia="Times New Roman" w:hAnsi="Times New Roman" w:cs="Times New Roman"/>
          <w:color w:val="000000"/>
          <w:kern w:val="0"/>
          <w:sz w:val="24"/>
          <w:szCs w:val="24"/>
          <w:lang w:eastAsia="en-GB"/>
          <w14:ligatures w14:val="none"/>
        </w:rPr>
        <w:t>. [online] Your Article Library. Available at: https://www.yourarticlelibrary.com/social-research/data-collection/questionnaire-method-of-data-collection-advantages-and-disadvantages/64512.</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08720AA" w14:textId="6B058BB3" w:rsidR="005C428F" w:rsidRPr="006414D0" w:rsidRDefault="005C428F"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proofErr w:type="spellStart"/>
      <w:r w:rsidRPr="006414D0">
        <w:rPr>
          <w:rFonts w:ascii="Times New Roman" w:eastAsia="Times New Roman" w:hAnsi="Times New Roman" w:cs="Times New Roman"/>
          <w:color w:val="000000"/>
          <w:kern w:val="0"/>
          <w:sz w:val="24"/>
          <w:szCs w:val="24"/>
          <w:lang w:eastAsia="en-GB"/>
          <w14:ligatures w14:val="none"/>
        </w:rPr>
        <w:t>Gabrieli</w:t>
      </w:r>
      <w:proofErr w:type="spellEnd"/>
      <w:r w:rsidRPr="006414D0">
        <w:rPr>
          <w:rFonts w:ascii="Times New Roman" w:eastAsia="Times New Roman" w:hAnsi="Times New Roman" w:cs="Times New Roman"/>
          <w:color w:val="000000"/>
          <w:kern w:val="0"/>
          <w:sz w:val="24"/>
          <w:szCs w:val="24"/>
          <w:lang w:eastAsia="en-GB"/>
          <w14:ligatures w14:val="none"/>
        </w:rPr>
        <w:t xml:space="preserve">, G., Lee, A., </w:t>
      </w:r>
      <w:proofErr w:type="spellStart"/>
      <w:r w:rsidRPr="006414D0">
        <w:rPr>
          <w:rFonts w:ascii="Times New Roman" w:eastAsia="Times New Roman" w:hAnsi="Times New Roman" w:cs="Times New Roman"/>
          <w:color w:val="000000"/>
          <w:kern w:val="0"/>
          <w:sz w:val="24"/>
          <w:szCs w:val="24"/>
          <w:lang w:eastAsia="en-GB"/>
          <w14:ligatures w14:val="none"/>
        </w:rPr>
        <w:t>Setoh</w:t>
      </w:r>
      <w:proofErr w:type="spellEnd"/>
      <w:r w:rsidRPr="006414D0">
        <w:rPr>
          <w:rFonts w:ascii="Times New Roman" w:eastAsia="Times New Roman" w:hAnsi="Times New Roman" w:cs="Times New Roman"/>
          <w:color w:val="000000"/>
          <w:kern w:val="0"/>
          <w:sz w:val="24"/>
          <w:szCs w:val="24"/>
          <w:lang w:eastAsia="en-GB"/>
          <w14:ligatures w14:val="none"/>
        </w:rPr>
        <w:t>, P. and Esposito, G. (2021). An Analysis of the Generalizability and Stability of the Halo Effect During the COVID-19 Pandemic Outbreak. </w:t>
      </w:r>
      <w:r w:rsidRPr="006414D0">
        <w:rPr>
          <w:rFonts w:ascii="Times New Roman" w:eastAsia="Times New Roman" w:hAnsi="Times New Roman" w:cs="Times New Roman"/>
          <w:i/>
          <w:iCs/>
          <w:color w:val="000000"/>
          <w:kern w:val="0"/>
          <w:sz w:val="24"/>
          <w:szCs w:val="24"/>
          <w:lang w:eastAsia="en-GB"/>
          <w14:ligatures w14:val="none"/>
        </w:rPr>
        <w:t>Frontiers in Psychology</w:t>
      </w:r>
      <w:r w:rsidRPr="006414D0">
        <w:rPr>
          <w:rFonts w:ascii="Times New Roman" w:eastAsia="Times New Roman" w:hAnsi="Times New Roman" w:cs="Times New Roman"/>
          <w:color w:val="000000"/>
          <w:kern w:val="0"/>
          <w:sz w:val="24"/>
          <w:szCs w:val="24"/>
          <w:lang w:eastAsia="en-GB"/>
          <w14:ligatures w14:val="none"/>
        </w:rPr>
        <w:t xml:space="preserve">, 12. </w:t>
      </w:r>
      <w:proofErr w:type="spellStart"/>
      <w:proofErr w:type="gramStart"/>
      <w:r w:rsidRPr="006414D0">
        <w:rPr>
          <w:rFonts w:ascii="Times New Roman" w:eastAsia="Times New Roman" w:hAnsi="Times New Roman" w:cs="Times New Roman"/>
          <w:color w:val="000000"/>
          <w:kern w:val="0"/>
          <w:sz w:val="24"/>
          <w:szCs w:val="24"/>
          <w:lang w:eastAsia="en-GB"/>
          <w14:ligatures w14:val="none"/>
        </w:rPr>
        <w:t>doi:https</w:t>
      </w:r>
      <w:proofErr w:type="spellEnd"/>
      <w:r w:rsidRPr="006414D0">
        <w:rPr>
          <w:rFonts w:ascii="Times New Roman" w:eastAsia="Times New Roman" w:hAnsi="Times New Roman" w:cs="Times New Roman"/>
          <w:color w:val="000000"/>
          <w:kern w:val="0"/>
          <w:sz w:val="24"/>
          <w:szCs w:val="24"/>
          <w:lang w:eastAsia="en-GB"/>
          <w14:ligatures w14:val="none"/>
        </w:rPr>
        <w:t>://doi.org/10.3389/fpsyg.2021.631871</w:t>
      </w:r>
      <w:proofErr w:type="gramEnd"/>
      <w:r w:rsidRPr="006414D0">
        <w:rPr>
          <w:rFonts w:ascii="Times New Roman" w:eastAsia="Times New Roman" w:hAnsi="Times New Roman" w:cs="Times New Roman"/>
          <w:color w:val="000000"/>
          <w:kern w:val="0"/>
          <w:sz w:val="24"/>
          <w:szCs w:val="24"/>
          <w:lang w:eastAsia="en-GB"/>
          <w14:ligatures w14:val="none"/>
        </w:rPr>
        <w:t>.</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0AFD201C" w14:textId="5A6B28D2" w:rsidR="005C428F" w:rsidRDefault="005C428F"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6414D0">
        <w:rPr>
          <w:rFonts w:ascii="Times New Roman" w:eastAsia="Times New Roman" w:hAnsi="Times New Roman" w:cs="Times New Roman"/>
          <w:color w:val="000000"/>
          <w:kern w:val="0"/>
          <w:sz w:val="24"/>
          <w:szCs w:val="24"/>
          <w:lang w:eastAsia="en-GB"/>
          <w14:ligatures w14:val="none"/>
        </w:rPr>
        <w:t>Kenton, W. (2022). </w:t>
      </w:r>
      <w:r w:rsidRPr="006414D0">
        <w:rPr>
          <w:rFonts w:ascii="Times New Roman" w:eastAsia="Times New Roman" w:hAnsi="Times New Roman" w:cs="Times New Roman"/>
          <w:i/>
          <w:iCs/>
          <w:color w:val="000000"/>
          <w:kern w:val="0"/>
          <w:sz w:val="24"/>
          <w:szCs w:val="24"/>
          <w:lang w:eastAsia="en-GB"/>
          <w14:ligatures w14:val="none"/>
        </w:rPr>
        <w:t>What Is the Hawthorne Effect?</w:t>
      </w:r>
      <w:r w:rsidRPr="006414D0">
        <w:rPr>
          <w:rFonts w:ascii="Times New Roman" w:eastAsia="Times New Roman" w:hAnsi="Times New Roman" w:cs="Times New Roman"/>
          <w:color w:val="000000"/>
          <w:kern w:val="0"/>
          <w:sz w:val="24"/>
          <w:szCs w:val="24"/>
          <w:lang w:eastAsia="en-GB"/>
          <w14:ligatures w14:val="none"/>
        </w:rPr>
        <w:t xml:space="preserve"> [online] Investopedia. Available at: </w:t>
      </w:r>
      <w:hyperlink r:id="rId8" w:history="1">
        <w:r w:rsidRPr="00E66F78">
          <w:rPr>
            <w:rStyle w:val="Hyperlink"/>
            <w:rFonts w:ascii="Times New Roman" w:eastAsia="Times New Roman" w:hAnsi="Times New Roman" w:cs="Times New Roman"/>
            <w:kern w:val="0"/>
            <w:sz w:val="24"/>
            <w:szCs w:val="24"/>
            <w:lang w:eastAsia="en-GB"/>
            <w14:ligatures w14:val="none"/>
          </w:rPr>
          <w:t>https://www.investopedia.com/terms/h/hawthorne-effect.asp#:~:text=The%20Hawthorne%20Effect%20is%20when</w:t>
        </w:r>
      </w:hyperlink>
      <w:r w:rsidR="0003785F">
        <w:rPr>
          <w:rFonts w:ascii="Times New Roman" w:eastAsia="Times New Roman" w:hAnsi="Times New Roman" w:cs="Times New Roman"/>
          <w:color w:val="000000"/>
          <w:kern w:val="0"/>
          <w:sz w:val="24"/>
          <w:szCs w:val="24"/>
          <w:lang w:eastAsia="en-GB"/>
          <w14:ligatures w14:val="none"/>
        </w:rPr>
        <w:t>.</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100A45DE" w14:textId="0204AA06" w:rsidR="005C428F" w:rsidRPr="00523267" w:rsidRDefault="005C428F"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23267">
        <w:rPr>
          <w:rFonts w:ascii="Times New Roman" w:eastAsia="Times New Roman" w:hAnsi="Times New Roman" w:cs="Times New Roman"/>
          <w:color w:val="000000"/>
          <w:kern w:val="0"/>
          <w:sz w:val="24"/>
          <w:szCs w:val="24"/>
          <w:lang w:eastAsia="en-GB"/>
          <w14:ligatures w14:val="none"/>
        </w:rPr>
        <w:t>Breakwell, G. M. (2014). The psychology of risk. Cambridge University Press.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52710D7" w14:textId="77777777" w:rsidR="005C428F" w:rsidRPr="00523267" w:rsidRDefault="005C428F"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23267">
        <w:rPr>
          <w:rFonts w:ascii="Times New Roman" w:eastAsia="Times New Roman" w:hAnsi="Times New Roman" w:cs="Times New Roman"/>
          <w:color w:val="000000"/>
          <w:kern w:val="0"/>
          <w:sz w:val="24"/>
          <w:szCs w:val="24"/>
          <w:lang w:eastAsia="en-GB"/>
          <w14:ligatures w14:val="none"/>
        </w:rPr>
        <w:t>Bryman, A. (2016). Social research methods. Oxford University Press.</w:t>
      </w:r>
    </w:p>
    <w:p w14:paraId="76BDF4F9" w14:textId="52CF787F" w:rsidR="005C428F" w:rsidRPr="00523267" w:rsidRDefault="005C428F"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proofErr w:type="spellStart"/>
      <w:r w:rsidRPr="00523267">
        <w:rPr>
          <w:rFonts w:ascii="Times New Roman" w:eastAsia="Times New Roman" w:hAnsi="Times New Roman" w:cs="Times New Roman"/>
          <w:color w:val="000000"/>
          <w:kern w:val="0"/>
          <w:sz w:val="24"/>
          <w:szCs w:val="24"/>
          <w:lang w:eastAsia="en-GB"/>
          <w14:ligatures w14:val="none"/>
        </w:rPr>
        <w:t>Dyment</w:t>
      </w:r>
      <w:proofErr w:type="spellEnd"/>
      <w:r w:rsidRPr="00523267">
        <w:rPr>
          <w:rFonts w:ascii="Times New Roman" w:eastAsia="Times New Roman" w:hAnsi="Times New Roman" w:cs="Times New Roman"/>
          <w:color w:val="000000"/>
          <w:kern w:val="0"/>
          <w:sz w:val="24"/>
          <w:szCs w:val="24"/>
          <w:lang w:eastAsia="en-GB"/>
          <w14:ligatures w14:val="none"/>
        </w:rPr>
        <w:t>, J. E., &amp; O'Connell, T. S. (2014). Out with the outdoor classroom: Redefining outdoor learning in teacher education contexts. Australian Journal of Teacher Education, 39(5), 98-113.</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6FFB9C87" w14:textId="697EC36B" w:rsidR="00523267" w:rsidRPr="006414D0" w:rsidRDefault="005C428F" w:rsidP="006E7CD3">
      <w:pPr>
        <w:shd w:val="clear" w:color="auto" w:fill="FFFFFF"/>
        <w:spacing w:after="240" w:line="360" w:lineRule="atLeast"/>
        <w:rPr>
          <w:rFonts w:ascii="Times New Roman" w:eastAsia="Times New Roman" w:hAnsi="Times New Roman" w:cs="Times New Roman"/>
          <w:color w:val="000000"/>
          <w:kern w:val="0"/>
          <w:sz w:val="24"/>
          <w:szCs w:val="24"/>
          <w:lang w:eastAsia="en-GB"/>
          <w14:ligatures w14:val="none"/>
        </w:rPr>
      </w:pPr>
      <w:r w:rsidRPr="00523267">
        <w:rPr>
          <w:rFonts w:ascii="Times New Roman" w:eastAsia="Times New Roman" w:hAnsi="Times New Roman" w:cs="Times New Roman"/>
          <w:color w:val="000000"/>
          <w:kern w:val="0"/>
          <w:sz w:val="24"/>
          <w:szCs w:val="24"/>
          <w:lang w:eastAsia="en-GB"/>
          <w14:ligatures w14:val="none"/>
        </w:rPr>
        <w:t>Waite, S. (2013). The place of outdoor learning in primary schools. Education 3-13, 41(2), 208-221.</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0FE27895" w14:textId="28D52894" w:rsidR="005C428F" w:rsidRDefault="005C428F" w:rsidP="006E7CD3">
      <w:pPr>
        <w:rPr>
          <w:rFonts w:ascii="Times New Roman" w:eastAsia="Times New Roman" w:hAnsi="Times New Roman" w:cs="Times New Roman"/>
          <w:color w:val="000000"/>
          <w:kern w:val="0"/>
          <w:sz w:val="24"/>
          <w:szCs w:val="24"/>
          <w:shd w:val="clear" w:color="auto" w:fill="FFFFFF"/>
          <w:lang w:eastAsia="en-GB"/>
          <w14:ligatures w14:val="none"/>
        </w:rPr>
      </w:pPr>
      <w:r w:rsidRPr="005C428F">
        <w:rPr>
          <w:rFonts w:ascii="Times New Roman" w:eastAsia="Times New Roman" w:hAnsi="Times New Roman" w:cs="Times New Roman"/>
          <w:color w:val="000000"/>
          <w:kern w:val="0"/>
          <w:sz w:val="24"/>
          <w:szCs w:val="24"/>
          <w:shd w:val="clear" w:color="auto" w:fill="FFFFFF"/>
          <w:lang w:eastAsia="en-GB"/>
          <w14:ligatures w14:val="none"/>
        </w:rPr>
        <w:t>Bento, G., &amp; Dias, G. (2017). Outdoor Play in Early Childhood Education: Literature Review. In International Conference on Interactive Collaborative Learning (pp. 349-356). Springer.</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48425237" w14:textId="77777777" w:rsidR="006E7CD3" w:rsidRPr="005C428F" w:rsidRDefault="006E7CD3" w:rsidP="006E7CD3">
      <w:pPr>
        <w:rPr>
          <w:rFonts w:ascii="Times New Roman" w:eastAsia="Times New Roman" w:hAnsi="Times New Roman" w:cs="Times New Roman"/>
          <w:color w:val="000000"/>
          <w:kern w:val="0"/>
          <w:sz w:val="24"/>
          <w:szCs w:val="24"/>
          <w:shd w:val="clear" w:color="auto" w:fill="FFFFFF"/>
          <w:lang w:eastAsia="en-GB"/>
          <w14:ligatures w14:val="none"/>
        </w:rPr>
      </w:pPr>
    </w:p>
    <w:p w14:paraId="7E389FFA" w14:textId="6F47C4ED" w:rsidR="005C428F" w:rsidRDefault="005C428F" w:rsidP="006E7CD3">
      <w:pPr>
        <w:rPr>
          <w:rFonts w:ascii="Times New Roman" w:eastAsia="Times New Roman" w:hAnsi="Times New Roman" w:cs="Times New Roman"/>
          <w:color w:val="000000"/>
          <w:kern w:val="0"/>
          <w:sz w:val="24"/>
          <w:szCs w:val="24"/>
          <w:shd w:val="clear" w:color="auto" w:fill="FFFFFF"/>
          <w:lang w:eastAsia="en-GB"/>
          <w14:ligatures w14:val="none"/>
        </w:rPr>
      </w:pPr>
      <w:r w:rsidRPr="005C428F">
        <w:rPr>
          <w:rFonts w:ascii="Times New Roman" w:eastAsia="Times New Roman" w:hAnsi="Times New Roman" w:cs="Times New Roman"/>
          <w:color w:val="000000"/>
          <w:kern w:val="0"/>
          <w:sz w:val="24"/>
          <w:szCs w:val="24"/>
          <w:shd w:val="clear" w:color="auto" w:fill="FFFFFF"/>
          <w:lang w:eastAsia="en-GB"/>
          <w14:ligatures w14:val="none"/>
        </w:rPr>
        <w:t>Bowerman, L., &amp; Carroll, P. (2007). Outdoor Play: Does avoiding the risks reduce the benefits? Australian Journal of Early Childhood, 32(4), 23-30.</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0D8777E1" w14:textId="77777777" w:rsidR="006E7CD3" w:rsidRPr="005C428F" w:rsidRDefault="006E7CD3" w:rsidP="006E7CD3">
      <w:pPr>
        <w:rPr>
          <w:rFonts w:ascii="Times New Roman" w:eastAsia="Times New Roman" w:hAnsi="Times New Roman" w:cs="Times New Roman"/>
          <w:color w:val="000000"/>
          <w:kern w:val="0"/>
          <w:sz w:val="24"/>
          <w:szCs w:val="24"/>
          <w:shd w:val="clear" w:color="auto" w:fill="FFFFFF"/>
          <w:lang w:eastAsia="en-GB"/>
          <w14:ligatures w14:val="none"/>
        </w:rPr>
      </w:pPr>
    </w:p>
    <w:p w14:paraId="5D5E2E55" w14:textId="45F5B860" w:rsidR="005C428F" w:rsidRDefault="005C428F" w:rsidP="006E7CD3">
      <w:pPr>
        <w:rPr>
          <w:rFonts w:ascii="Times New Roman" w:eastAsia="Times New Roman" w:hAnsi="Times New Roman" w:cs="Times New Roman"/>
          <w:color w:val="000000"/>
          <w:kern w:val="0"/>
          <w:sz w:val="24"/>
          <w:szCs w:val="24"/>
          <w:shd w:val="clear" w:color="auto" w:fill="FFFFFF"/>
          <w:lang w:eastAsia="en-GB"/>
          <w14:ligatures w14:val="none"/>
        </w:rPr>
      </w:pPr>
      <w:proofErr w:type="spellStart"/>
      <w:r w:rsidRPr="005C428F">
        <w:rPr>
          <w:rFonts w:ascii="Times New Roman" w:eastAsia="Times New Roman" w:hAnsi="Times New Roman" w:cs="Times New Roman"/>
          <w:color w:val="000000"/>
          <w:kern w:val="0"/>
          <w:sz w:val="24"/>
          <w:szCs w:val="24"/>
          <w:shd w:val="clear" w:color="auto" w:fill="FFFFFF"/>
          <w:lang w:eastAsia="en-GB"/>
          <w14:ligatures w14:val="none"/>
        </w:rPr>
        <w:t>Fjørtoft</w:t>
      </w:r>
      <w:proofErr w:type="spellEnd"/>
      <w:r w:rsidRPr="005C428F">
        <w:rPr>
          <w:rFonts w:ascii="Times New Roman" w:eastAsia="Times New Roman" w:hAnsi="Times New Roman" w:cs="Times New Roman"/>
          <w:color w:val="000000"/>
          <w:kern w:val="0"/>
          <w:sz w:val="24"/>
          <w:szCs w:val="24"/>
          <w:shd w:val="clear" w:color="auto" w:fill="FFFFFF"/>
          <w:lang w:eastAsia="en-GB"/>
          <w14:ligatures w14:val="none"/>
        </w:rPr>
        <w:t>, I. (2004). Landscape as Playscape: The Effects of Natural Environments on Children's Play and Motor Development. Children, Youth and Environments, 14(2), 21-44.</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40A6DD27" w14:textId="77777777" w:rsidR="006E7CD3" w:rsidRPr="005C428F" w:rsidRDefault="006E7CD3" w:rsidP="006E7CD3">
      <w:pPr>
        <w:rPr>
          <w:rFonts w:ascii="Times New Roman" w:eastAsia="Times New Roman" w:hAnsi="Times New Roman" w:cs="Times New Roman"/>
          <w:color w:val="000000"/>
          <w:kern w:val="0"/>
          <w:sz w:val="24"/>
          <w:szCs w:val="24"/>
          <w:shd w:val="clear" w:color="auto" w:fill="FFFFFF"/>
          <w:lang w:eastAsia="en-GB"/>
          <w14:ligatures w14:val="none"/>
        </w:rPr>
      </w:pPr>
    </w:p>
    <w:p w14:paraId="01245E1B" w14:textId="1DF11FB3" w:rsidR="005C428F" w:rsidRDefault="005C428F" w:rsidP="006E7CD3">
      <w:pPr>
        <w:rPr>
          <w:rFonts w:ascii="Times New Roman" w:eastAsia="Times New Roman" w:hAnsi="Times New Roman" w:cs="Times New Roman"/>
          <w:color w:val="000000"/>
          <w:kern w:val="0"/>
          <w:sz w:val="24"/>
          <w:szCs w:val="24"/>
          <w:shd w:val="clear" w:color="auto" w:fill="FFFFFF"/>
          <w:lang w:eastAsia="en-GB"/>
          <w14:ligatures w14:val="none"/>
        </w:rPr>
      </w:pPr>
      <w:r w:rsidRPr="005C428F">
        <w:rPr>
          <w:rFonts w:ascii="Times New Roman" w:eastAsia="Times New Roman" w:hAnsi="Times New Roman" w:cs="Times New Roman"/>
          <w:color w:val="000000"/>
          <w:kern w:val="0"/>
          <w:sz w:val="24"/>
          <w:szCs w:val="24"/>
          <w:shd w:val="clear" w:color="auto" w:fill="FFFFFF"/>
          <w:lang w:eastAsia="en-GB"/>
          <w14:ligatures w14:val="none"/>
        </w:rPr>
        <w:t xml:space="preserve">Ginsburg, K. R. (2007). The importance of play in promoting healthy child development and maintaining strong parent-child bonds. </w:t>
      </w:r>
      <w:proofErr w:type="spellStart"/>
      <w:r w:rsidRPr="005C428F">
        <w:rPr>
          <w:rFonts w:ascii="Times New Roman" w:eastAsia="Times New Roman" w:hAnsi="Times New Roman" w:cs="Times New Roman"/>
          <w:color w:val="000000"/>
          <w:kern w:val="0"/>
          <w:sz w:val="24"/>
          <w:szCs w:val="24"/>
          <w:shd w:val="clear" w:color="auto" w:fill="FFFFFF"/>
          <w:lang w:eastAsia="en-GB"/>
          <w14:ligatures w14:val="none"/>
        </w:rPr>
        <w:t>Pediatrics</w:t>
      </w:r>
      <w:proofErr w:type="spellEnd"/>
      <w:r w:rsidRPr="005C428F">
        <w:rPr>
          <w:rFonts w:ascii="Times New Roman" w:eastAsia="Times New Roman" w:hAnsi="Times New Roman" w:cs="Times New Roman"/>
          <w:color w:val="000000"/>
          <w:kern w:val="0"/>
          <w:sz w:val="24"/>
          <w:szCs w:val="24"/>
          <w:shd w:val="clear" w:color="auto" w:fill="FFFFFF"/>
          <w:lang w:eastAsia="en-GB"/>
          <w14:ligatures w14:val="none"/>
        </w:rPr>
        <w:t>, 119(1), 182-191.</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E1267DD" w14:textId="77777777" w:rsidR="006E7CD3" w:rsidRPr="005C428F" w:rsidRDefault="006E7CD3" w:rsidP="006E7CD3">
      <w:pPr>
        <w:rPr>
          <w:rFonts w:ascii="Times New Roman" w:eastAsia="Times New Roman" w:hAnsi="Times New Roman" w:cs="Times New Roman"/>
          <w:color w:val="000000"/>
          <w:kern w:val="0"/>
          <w:sz w:val="24"/>
          <w:szCs w:val="24"/>
          <w:shd w:val="clear" w:color="auto" w:fill="FFFFFF"/>
          <w:lang w:eastAsia="en-GB"/>
          <w14:ligatures w14:val="none"/>
        </w:rPr>
      </w:pPr>
    </w:p>
    <w:p w14:paraId="6B3AE282" w14:textId="7D496EE5" w:rsidR="005C428F" w:rsidRDefault="005C428F" w:rsidP="006E7CD3">
      <w:pPr>
        <w:rPr>
          <w:rFonts w:ascii="Times New Roman" w:eastAsia="Times New Roman" w:hAnsi="Times New Roman" w:cs="Times New Roman"/>
          <w:color w:val="000000"/>
          <w:kern w:val="0"/>
          <w:sz w:val="24"/>
          <w:szCs w:val="24"/>
          <w:shd w:val="clear" w:color="auto" w:fill="FFFFFF"/>
          <w:lang w:eastAsia="en-GB"/>
          <w14:ligatures w14:val="none"/>
        </w:rPr>
      </w:pPr>
      <w:r w:rsidRPr="005C428F">
        <w:rPr>
          <w:rFonts w:ascii="Times New Roman" w:eastAsia="Times New Roman" w:hAnsi="Times New Roman" w:cs="Times New Roman"/>
          <w:color w:val="000000"/>
          <w:kern w:val="0"/>
          <w:sz w:val="24"/>
          <w:szCs w:val="24"/>
          <w:shd w:val="clear" w:color="auto" w:fill="FFFFFF"/>
          <w:lang w:eastAsia="en-GB"/>
          <w14:ligatures w14:val="none"/>
        </w:rPr>
        <w:t>Lester, S., &amp; Russell, W. (2008). Children's right to play: An examination of the importance of play in the lives of children worldwide. Working Paper No. 48, Bernard van Leer Foundation.</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069462EE" w14:textId="77777777" w:rsidR="006E7CD3" w:rsidRPr="005C428F" w:rsidRDefault="006E7CD3" w:rsidP="006E7CD3">
      <w:pPr>
        <w:rPr>
          <w:rFonts w:ascii="Times New Roman" w:eastAsia="Times New Roman" w:hAnsi="Times New Roman" w:cs="Times New Roman"/>
          <w:color w:val="000000"/>
          <w:kern w:val="0"/>
          <w:sz w:val="24"/>
          <w:szCs w:val="24"/>
          <w:shd w:val="clear" w:color="auto" w:fill="FFFFFF"/>
          <w:lang w:eastAsia="en-GB"/>
          <w14:ligatures w14:val="none"/>
        </w:rPr>
      </w:pPr>
    </w:p>
    <w:p w14:paraId="4D1097FA" w14:textId="26EDCDED" w:rsidR="005C428F" w:rsidRDefault="005C428F" w:rsidP="006E7CD3">
      <w:pPr>
        <w:rPr>
          <w:rFonts w:ascii="Times New Roman" w:eastAsia="Times New Roman" w:hAnsi="Times New Roman" w:cs="Times New Roman"/>
          <w:color w:val="000000"/>
          <w:kern w:val="0"/>
          <w:sz w:val="24"/>
          <w:szCs w:val="24"/>
          <w:shd w:val="clear" w:color="auto" w:fill="FFFFFF"/>
          <w:lang w:eastAsia="en-GB"/>
          <w14:ligatures w14:val="none"/>
        </w:rPr>
      </w:pPr>
      <w:r w:rsidRPr="005C428F">
        <w:rPr>
          <w:rFonts w:ascii="Times New Roman" w:eastAsia="Times New Roman" w:hAnsi="Times New Roman" w:cs="Times New Roman"/>
          <w:color w:val="000000"/>
          <w:kern w:val="0"/>
          <w:sz w:val="24"/>
          <w:szCs w:val="24"/>
          <w:shd w:val="clear" w:color="auto" w:fill="FFFFFF"/>
          <w:lang w:eastAsia="en-GB"/>
          <w14:ligatures w14:val="none"/>
        </w:rPr>
        <w:t>Piaget, J. (1962). Play, dreams and imitation in childhood. W. W. Norton &amp; Company.</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0C8AAD6B" w14:textId="77777777" w:rsidR="006E7CD3" w:rsidRPr="005C428F" w:rsidRDefault="006E7CD3" w:rsidP="006E7CD3">
      <w:pPr>
        <w:rPr>
          <w:rFonts w:ascii="Times New Roman" w:eastAsia="Times New Roman" w:hAnsi="Times New Roman" w:cs="Times New Roman"/>
          <w:color w:val="000000"/>
          <w:kern w:val="0"/>
          <w:sz w:val="24"/>
          <w:szCs w:val="24"/>
          <w:shd w:val="clear" w:color="auto" w:fill="FFFFFF"/>
          <w:lang w:eastAsia="en-GB"/>
          <w14:ligatures w14:val="none"/>
        </w:rPr>
      </w:pPr>
    </w:p>
    <w:p w14:paraId="10A335DA" w14:textId="3907DBC1" w:rsidR="005C428F" w:rsidRDefault="005C428F" w:rsidP="006E7CD3">
      <w:pPr>
        <w:rPr>
          <w:rFonts w:ascii="Times New Roman" w:eastAsia="Times New Roman" w:hAnsi="Times New Roman" w:cs="Times New Roman"/>
          <w:color w:val="000000"/>
          <w:kern w:val="0"/>
          <w:sz w:val="24"/>
          <w:szCs w:val="24"/>
          <w:shd w:val="clear" w:color="auto" w:fill="FFFFFF"/>
          <w:lang w:eastAsia="en-GB"/>
          <w14:ligatures w14:val="none"/>
        </w:rPr>
      </w:pPr>
      <w:proofErr w:type="spellStart"/>
      <w:r w:rsidRPr="005C428F">
        <w:rPr>
          <w:rFonts w:ascii="Times New Roman" w:eastAsia="Times New Roman" w:hAnsi="Times New Roman" w:cs="Times New Roman"/>
          <w:color w:val="000000"/>
          <w:kern w:val="0"/>
          <w:sz w:val="24"/>
          <w:szCs w:val="24"/>
          <w:shd w:val="clear" w:color="auto" w:fill="FFFFFF"/>
          <w:lang w:eastAsia="en-GB"/>
          <w14:ligatures w14:val="none"/>
        </w:rPr>
        <w:t>Roskos</w:t>
      </w:r>
      <w:proofErr w:type="spellEnd"/>
      <w:r w:rsidRPr="005C428F">
        <w:rPr>
          <w:rFonts w:ascii="Times New Roman" w:eastAsia="Times New Roman" w:hAnsi="Times New Roman" w:cs="Times New Roman"/>
          <w:color w:val="000000"/>
          <w:kern w:val="0"/>
          <w:sz w:val="24"/>
          <w:szCs w:val="24"/>
          <w:shd w:val="clear" w:color="auto" w:fill="FFFFFF"/>
          <w:lang w:eastAsia="en-GB"/>
          <w14:ligatures w14:val="none"/>
        </w:rPr>
        <w:t>, K., &amp; Christie, J. (2001). Examining the play-literacy interface: A critical review and future directions. Journal of Early Childhood Literacy, 1(1), 59-89.</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p w14:paraId="717C4796" w14:textId="77777777" w:rsidR="006E7CD3" w:rsidRPr="005C428F" w:rsidRDefault="006E7CD3" w:rsidP="006E7CD3">
      <w:pPr>
        <w:rPr>
          <w:rFonts w:ascii="Times New Roman" w:eastAsia="Times New Roman" w:hAnsi="Times New Roman" w:cs="Times New Roman"/>
          <w:color w:val="000000"/>
          <w:kern w:val="0"/>
          <w:sz w:val="24"/>
          <w:szCs w:val="24"/>
          <w:shd w:val="clear" w:color="auto" w:fill="FFFFFF"/>
          <w:lang w:eastAsia="en-GB"/>
          <w14:ligatures w14:val="none"/>
        </w:rPr>
      </w:pPr>
    </w:p>
    <w:p w14:paraId="7ECFAB31" w14:textId="2505CB5C" w:rsidR="006414D0" w:rsidRPr="006414D0" w:rsidRDefault="005C428F" w:rsidP="006E7CD3">
      <w:pPr>
        <w:rPr>
          <w:rFonts w:ascii="Times New Roman" w:hAnsi="Times New Roman" w:cs="Times New Roman"/>
          <w:sz w:val="24"/>
          <w:szCs w:val="24"/>
        </w:rPr>
      </w:pPr>
      <w:r w:rsidRPr="005C428F">
        <w:rPr>
          <w:rFonts w:ascii="Times New Roman" w:eastAsia="Times New Roman" w:hAnsi="Times New Roman" w:cs="Times New Roman"/>
          <w:color w:val="000000"/>
          <w:kern w:val="0"/>
          <w:sz w:val="24"/>
          <w:szCs w:val="24"/>
          <w:shd w:val="clear" w:color="auto" w:fill="FFFFFF"/>
          <w:lang w:eastAsia="en-GB"/>
          <w14:ligatures w14:val="none"/>
        </w:rPr>
        <w:t>Sobel, D. (2008). Childhood and Nature: Design Principles for Educators. Stenhouse Publishers.</w:t>
      </w:r>
      <w:r w:rsidR="0003785F" w:rsidRPr="0003785F">
        <w:rPr>
          <w:rFonts w:ascii="Times New Roman" w:eastAsia="Times New Roman" w:hAnsi="Times New Roman" w:cs="Times New Roman"/>
          <w:color w:val="000000"/>
          <w:kern w:val="0"/>
          <w:sz w:val="24"/>
          <w:szCs w:val="24"/>
          <w:lang w:eastAsia="en-GB"/>
          <w14:ligatures w14:val="none"/>
        </w:rPr>
        <w:t xml:space="preserve"> </w:t>
      </w:r>
      <w:r w:rsidR="0003785F">
        <w:rPr>
          <w:rFonts w:ascii="Times New Roman" w:eastAsia="Times New Roman" w:hAnsi="Times New Roman" w:cs="Times New Roman"/>
          <w:color w:val="000000"/>
          <w:kern w:val="0"/>
          <w:sz w:val="24"/>
          <w:szCs w:val="24"/>
          <w:lang w:eastAsia="en-GB"/>
          <w14:ligatures w14:val="none"/>
        </w:rPr>
        <w:t>(</w:t>
      </w:r>
      <w:r w:rsidR="0003785F">
        <w:rPr>
          <w:color w:val="000000"/>
        </w:rPr>
        <w:t>Accessed: 15 June 2023)</w:t>
      </w:r>
    </w:p>
    <w:sectPr w:rsidR="006414D0" w:rsidRPr="006414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0DF14" w14:textId="77777777" w:rsidR="005D7BAD" w:rsidRDefault="005D7BAD" w:rsidP="00055140">
      <w:r>
        <w:separator/>
      </w:r>
    </w:p>
  </w:endnote>
  <w:endnote w:type="continuationSeparator" w:id="0">
    <w:p w14:paraId="30AE10ED" w14:textId="77777777" w:rsidR="005D7BAD" w:rsidRDefault="005D7BAD"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29B9A" w14:textId="77777777" w:rsidR="005D7BAD" w:rsidRDefault="005D7BAD" w:rsidP="00055140">
      <w:r>
        <w:separator/>
      </w:r>
    </w:p>
  </w:footnote>
  <w:footnote w:type="continuationSeparator" w:id="0">
    <w:p w14:paraId="1D6DE74D" w14:textId="77777777" w:rsidR="005D7BAD" w:rsidRDefault="005D7BAD" w:rsidP="000551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37EA0"/>
    <w:multiLevelType w:val="hybridMultilevel"/>
    <w:tmpl w:val="8F02D408"/>
    <w:lvl w:ilvl="0" w:tplc="F5928B76">
      <w:start w:val="1"/>
      <w:numFmt w:val="lowerRoman"/>
      <w:lvlText w:val="%1."/>
      <w:lvlJc w:val="left"/>
      <w:pPr>
        <w:ind w:left="1120" w:hanging="72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 w15:restartNumberingAfterBreak="0">
    <w:nsid w:val="0DB4673D"/>
    <w:multiLevelType w:val="hybridMultilevel"/>
    <w:tmpl w:val="5EFC5E6A"/>
    <w:lvl w:ilvl="0" w:tplc="C36A6A10">
      <w:start w:val="1"/>
      <w:numFmt w:val="lowerLetter"/>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2" w15:restartNumberingAfterBreak="0">
    <w:nsid w:val="17426D5A"/>
    <w:multiLevelType w:val="hybridMultilevel"/>
    <w:tmpl w:val="B8F2CA1C"/>
    <w:lvl w:ilvl="0" w:tplc="C742E506">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95A1BCB"/>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9D4E3D"/>
    <w:multiLevelType w:val="hybridMultilevel"/>
    <w:tmpl w:val="D0E2ED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422BA7"/>
    <w:multiLevelType w:val="multilevel"/>
    <w:tmpl w:val="E720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8C6246"/>
    <w:multiLevelType w:val="hybridMultilevel"/>
    <w:tmpl w:val="03C887C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C7153D"/>
    <w:multiLevelType w:val="hybridMultilevel"/>
    <w:tmpl w:val="C41635EA"/>
    <w:lvl w:ilvl="0" w:tplc="2A4275AC">
      <w:start w:val="1"/>
      <w:numFmt w:val="lowerRoman"/>
      <w:lvlText w:val="%1."/>
      <w:lvlJc w:val="left"/>
      <w:pPr>
        <w:ind w:left="1120" w:hanging="72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8" w15:restartNumberingAfterBreak="0">
    <w:nsid w:val="72E86EEB"/>
    <w:multiLevelType w:val="hybridMultilevel"/>
    <w:tmpl w:val="49940222"/>
    <w:lvl w:ilvl="0" w:tplc="A3F80F1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172741"/>
    <w:multiLevelType w:val="hybridMultilevel"/>
    <w:tmpl w:val="DA70B460"/>
    <w:lvl w:ilvl="0" w:tplc="D208145E">
      <w:start w:val="1"/>
      <w:numFmt w:val="lowerRoman"/>
      <w:lvlText w:val="%1."/>
      <w:lvlJc w:val="left"/>
      <w:pPr>
        <w:ind w:left="1120" w:hanging="72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0" w15:restartNumberingAfterBreak="0">
    <w:nsid w:val="7A7C2C64"/>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2232627">
    <w:abstractNumId w:val="10"/>
  </w:num>
  <w:num w:numId="2" w16cid:durableId="247934127">
    <w:abstractNumId w:val="3"/>
  </w:num>
  <w:num w:numId="3" w16cid:durableId="1798253623">
    <w:abstractNumId w:val="4"/>
  </w:num>
  <w:num w:numId="4" w16cid:durableId="637685851">
    <w:abstractNumId w:val="6"/>
  </w:num>
  <w:num w:numId="5" w16cid:durableId="686714889">
    <w:abstractNumId w:val="2"/>
  </w:num>
  <w:num w:numId="6" w16cid:durableId="369033414">
    <w:abstractNumId w:val="1"/>
  </w:num>
  <w:num w:numId="7" w16cid:durableId="1399594118">
    <w:abstractNumId w:val="5"/>
  </w:num>
  <w:num w:numId="8" w16cid:durableId="1968470414">
    <w:abstractNumId w:val="7"/>
  </w:num>
  <w:num w:numId="9" w16cid:durableId="1413694714">
    <w:abstractNumId w:val="0"/>
  </w:num>
  <w:num w:numId="10" w16cid:durableId="171335742">
    <w:abstractNumId w:val="9"/>
  </w:num>
  <w:num w:numId="11" w16cid:durableId="861631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40"/>
    <w:rsid w:val="0003785F"/>
    <w:rsid w:val="00047FDD"/>
    <w:rsid w:val="00051563"/>
    <w:rsid w:val="00055140"/>
    <w:rsid w:val="00063252"/>
    <w:rsid w:val="000805B2"/>
    <w:rsid w:val="0015459D"/>
    <w:rsid w:val="001C2353"/>
    <w:rsid w:val="001C254D"/>
    <w:rsid w:val="001D1E06"/>
    <w:rsid w:val="001E402B"/>
    <w:rsid w:val="003D15B7"/>
    <w:rsid w:val="003F6C28"/>
    <w:rsid w:val="00403260"/>
    <w:rsid w:val="00523267"/>
    <w:rsid w:val="00587170"/>
    <w:rsid w:val="005C428F"/>
    <w:rsid w:val="005D7BAD"/>
    <w:rsid w:val="006344D1"/>
    <w:rsid w:val="006414D0"/>
    <w:rsid w:val="00651818"/>
    <w:rsid w:val="006E7CD3"/>
    <w:rsid w:val="0079614A"/>
    <w:rsid w:val="00853FD3"/>
    <w:rsid w:val="00854C80"/>
    <w:rsid w:val="008B4E26"/>
    <w:rsid w:val="009841AC"/>
    <w:rsid w:val="00A8452C"/>
    <w:rsid w:val="00AB3510"/>
    <w:rsid w:val="00AB75F8"/>
    <w:rsid w:val="00B04193"/>
    <w:rsid w:val="00B148E5"/>
    <w:rsid w:val="00B34567"/>
    <w:rsid w:val="00B60F5C"/>
    <w:rsid w:val="00D10046"/>
    <w:rsid w:val="00DA7D8C"/>
    <w:rsid w:val="00E945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63F0D49"/>
  <w15:chartTrackingRefBased/>
  <w15:docId w15:val="{B641CC92-78F5-F142-A973-B3A9A1029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5140"/>
    <w:pPr>
      <w:tabs>
        <w:tab w:val="center" w:pos="4513"/>
        <w:tab w:val="right" w:pos="9026"/>
      </w:tabs>
    </w:pPr>
  </w:style>
  <w:style w:type="character" w:customStyle="1" w:styleId="HeaderChar">
    <w:name w:val="Header Char"/>
    <w:basedOn w:val="DefaultParagraphFont"/>
    <w:link w:val="Header"/>
    <w:uiPriority w:val="99"/>
    <w:rsid w:val="00055140"/>
  </w:style>
  <w:style w:type="paragraph" w:styleId="Footer">
    <w:name w:val="footer"/>
    <w:basedOn w:val="Normal"/>
    <w:link w:val="FooterChar"/>
    <w:uiPriority w:val="99"/>
    <w:unhideWhenUsed/>
    <w:rsid w:val="00055140"/>
    <w:pPr>
      <w:tabs>
        <w:tab w:val="center" w:pos="4513"/>
        <w:tab w:val="right" w:pos="9026"/>
      </w:tabs>
    </w:pPr>
  </w:style>
  <w:style w:type="character" w:customStyle="1" w:styleId="FooterChar">
    <w:name w:val="Footer Char"/>
    <w:basedOn w:val="DefaultParagraphFont"/>
    <w:link w:val="Footer"/>
    <w:uiPriority w:val="99"/>
    <w:rsid w:val="00055140"/>
  </w:style>
  <w:style w:type="paragraph" w:styleId="ListParagraph">
    <w:name w:val="List Paragraph"/>
    <w:basedOn w:val="Normal"/>
    <w:uiPriority w:val="34"/>
    <w:qFormat/>
    <w:rsid w:val="0079614A"/>
    <w:pPr>
      <w:ind w:left="720"/>
      <w:contextualSpacing/>
    </w:pPr>
  </w:style>
  <w:style w:type="character" w:customStyle="1" w:styleId="apple-converted-space">
    <w:name w:val="apple-converted-space"/>
    <w:basedOn w:val="DefaultParagraphFont"/>
    <w:rsid w:val="00B04193"/>
  </w:style>
  <w:style w:type="character" w:styleId="Hyperlink">
    <w:name w:val="Hyperlink"/>
    <w:basedOn w:val="DefaultParagraphFont"/>
    <w:uiPriority w:val="99"/>
    <w:unhideWhenUsed/>
    <w:rsid w:val="00B04193"/>
    <w:rPr>
      <w:color w:val="0000FF"/>
      <w:u w:val="single"/>
    </w:rPr>
  </w:style>
  <w:style w:type="paragraph" w:styleId="NormalWeb">
    <w:name w:val="Normal (Web)"/>
    <w:basedOn w:val="Normal"/>
    <w:uiPriority w:val="99"/>
    <w:semiHidden/>
    <w:unhideWhenUsed/>
    <w:rsid w:val="006414D0"/>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523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5014">
      <w:bodyDiv w:val="1"/>
      <w:marLeft w:val="0"/>
      <w:marRight w:val="0"/>
      <w:marTop w:val="0"/>
      <w:marBottom w:val="0"/>
      <w:divBdr>
        <w:top w:val="none" w:sz="0" w:space="0" w:color="auto"/>
        <w:left w:val="none" w:sz="0" w:space="0" w:color="auto"/>
        <w:bottom w:val="none" w:sz="0" w:space="0" w:color="auto"/>
        <w:right w:val="none" w:sz="0" w:space="0" w:color="auto"/>
      </w:divBdr>
    </w:div>
    <w:div w:id="433785772">
      <w:bodyDiv w:val="1"/>
      <w:marLeft w:val="0"/>
      <w:marRight w:val="0"/>
      <w:marTop w:val="0"/>
      <w:marBottom w:val="0"/>
      <w:divBdr>
        <w:top w:val="none" w:sz="0" w:space="0" w:color="auto"/>
        <w:left w:val="none" w:sz="0" w:space="0" w:color="auto"/>
        <w:bottom w:val="none" w:sz="0" w:space="0" w:color="auto"/>
        <w:right w:val="none" w:sz="0" w:space="0" w:color="auto"/>
      </w:divBdr>
    </w:div>
    <w:div w:id="441925111">
      <w:bodyDiv w:val="1"/>
      <w:marLeft w:val="0"/>
      <w:marRight w:val="0"/>
      <w:marTop w:val="0"/>
      <w:marBottom w:val="0"/>
      <w:divBdr>
        <w:top w:val="none" w:sz="0" w:space="0" w:color="auto"/>
        <w:left w:val="none" w:sz="0" w:space="0" w:color="auto"/>
        <w:bottom w:val="none" w:sz="0" w:space="0" w:color="auto"/>
        <w:right w:val="none" w:sz="0" w:space="0" w:color="auto"/>
      </w:divBdr>
    </w:div>
    <w:div w:id="559483188">
      <w:bodyDiv w:val="1"/>
      <w:marLeft w:val="0"/>
      <w:marRight w:val="0"/>
      <w:marTop w:val="0"/>
      <w:marBottom w:val="0"/>
      <w:divBdr>
        <w:top w:val="none" w:sz="0" w:space="0" w:color="auto"/>
        <w:left w:val="none" w:sz="0" w:space="0" w:color="auto"/>
        <w:bottom w:val="none" w:sz="0" w:space="0" w:color="auto"/>
        <w:right w:val="none" w:sz="0" w:space="0" w:color="auto"/>
      </w:divBdr>
    </w:div>
    <w:div w:id="647436294">
      <w:bodyDiv w:val="1"/>
      <w:marLeft w:val="0"/>
      <w:marRight w:val="0"/>
      <w:marTop w:val="0"/>
      <w:marBottom w:val="0"/>
      <w:divBdr>
        <w:top w:val="none" w:sz="0" w:space="0" w:color="auto"/>
        <w:left w:val="none" w:sz="0" w:space="0" w:color="auto"/>
        <w:bottom w:val="none" w:sz="0" w:space="0" w:color="auto"/>
        <w:right w:val="none" w:sz="0" w:space="0" w:color="auto"/>
      </w:divBdr>
    </w:div>
    <w:div w:id="1059089996">
      <w:bodyDiv w:val="1"/>
      <w:marLeft w:val="0"/>
      <w:marRight w:val="0"/>
      <w:marTop w:val="0"/>
      <w:marBottom w:val="0"/>
      <w:divBdr>
        <w:top w:val="none" w:sz="0" w:space="0" w:color="auto"/>
        <w:left w:val="none" w:sz="0" w:space="0" w:color="auto"/>
        <w:bottom w:val="none" w:sz="0" w:space="0" w:color="auto"/>
        <w:right w:val="none" w:sz="0" w:space="0" w:color="auto"/>
      </w:divBdr>
    </w:div>
    <w:div w:id="1064447007">
      <w:bodyDiv w:val="1"/>
      <w:marLeft w:val="0"/>
      <w:marRight w:val="0"/>
      <w:marTop w:val="0"/>
      <w:marBottom w:val="0"/>
      <w:divBdr>
        <w:top w:val="none" w:sz="0" w:space="0" w:color="auto"/>
        <w:left w:val="none" w:sz="0" w:space="0" w:color="auto"/>
        <w:bottom w:val="none" w:sz="0" w:space="0" w:color="auto"/>
        <w:right w:val="none" w:sz="0" w:space="0" w:color="auto"/>
      </w:divBdr>
      <w:divsChild>
        <w:div w:id="2028560092">
          <w:marLeft w:val="0"/>
          <w:marRight w:val="0"/>
          <w:marTop w:val="0"/>
          <w:marBottom w:val="0"/>
          <w:divBdr>
            <w:top w:val="single" w:sz="2" w:space="0" w:color="auto"/>
            <w:left w:val="single" w:sz="2" w:space="0" w:color="auto"/>
            <w:bottom w:val="single" w:sz="6" w:space="0" w:color="auto"/>
            <w:right w:val="single" w:sz="2" w:space="0" w:color="auto"/>
          </w:divBdr>
          <w:divsChild>
            <w:div w:id="44138644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145909">
                  <w:marLeft w:val="0"/>
                  <w:marRight w:val="0"/>
                  <w:marTop w:val="0"/>
                  <w:marBottom w:val="0"/>
                  <w:divBdr>
                    <w:top w:val="single" w:sz="2" w:space="0" w:color="D9D9E3"/>
                    <w:left w:val="single" w:sz="2" w:space="0" w:color="D9D9E3"/>
                    <w:bottom w:val="single" w:sz="2" w:space="0" w:color="D9D9E3"/>
                    <w:right w:val="single" w:sz="2" w:space="0" w:color="D9D9E3"/>
                  </w:divBdr>
                  <w:divsChild>
                    <w:div w:id="1515994491">
                      <w:marLeft w:val="0"/>
                      <w:marRight w:val="0"/>
                      <w:marTop w:val="0"/>
                      <w:marBottom w:val="0"/>
                      <w:divBdr>
                        <w:top w:val="single" w:sz="2" w:space="0" w:color="D9D9E3"/>
                        <w:left w:val="single" w:sz="2" w:space="0" w:color="D9D9E3"/>
                        <w:bottom w:val="single" w:sz="2" w:space="0" w:color="D9D9E3"/>
                        <w:right w:val="single" w:sz="2" w:space="0" w:color="D9D9E3"/>
                      </w:divBdr>
                      <w:divsChild>
                        <w:div w:id="1094277802">
                          <w:marLeft w:val="0"/>
                          <w:marRight w:val="0"/>
                          <w:marTop w:val="0"/>
                          <w:marBottom w:val="0"/>
                          <w:divBdr>
                            <w:top w:val="single" w:sz="2" w:space="0" w:color="D9D9E3"/>
                            <w:left w:val="single" w:sz="2" w:space="0" w:color="D9D9E3"/>
                            <w:bottom w:val="single" w:sz="2" w:space="0" w:color="D9D9E3"/>
                            <w:right w:val="single" w:sz="2" w:space="0" w:color="D9D9E3"/>
                          </w:divBdr>
                          <w:divsChild>
                            <w:div w:id="1470905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4089324">
      <w:bodyDiv w:val="1"/>
      <w:marLeft w:val="0"/>
      <w:marRight w:val="0"/>
      <w:marTop w:val="0"/>
      <w:marBottom w:val="0"/>
      <w:divBdr>
        <w:top w:val="none" w:sz="0" w:space="0" w:color="auto"/>
        <w:left w:val="none" w:sz="0" w:space="0" w:color="auto"/>
        <w:bottom w:val="none" w:sz="0" w:space="0" w:color="auto"/>
        <w:right w:val="none" w:sz="0" w:space="0" w:color="auto"/>
      </w:divBdr>
    </w:div>
    <w:div w:id="1116946327">
      <w:bodyDiv w:val="1"/>
      <w:marLeft w:val="0"/>
      <w:marRight w:val="0"/>
      <w:marTop w:val="0"/>
      <w:marBottom w:val="0"/>
      <w:divBdr>
        <w:top w:val="none" w:sz="0" w:space="0" w:color="auto"/>
        <w:left w:val="none" w:sz="0" w:space="0" w:color="auto"/>
        <w:bottom w:val="none" w:sz="0" w:space="0" w:color="auto"/>
        <w:right w:val="none" w:sz="0" w:space="0" w:color="auto"/>
      </w:divBdr>
    </w:div>
    <w:div w:id="1320964130">
      <w:bodyDiv w:val="1"/>
      <w:marLeft w:val="0"/>
      <w:marRight w:val="0"/>
      <w:marTop w:val="0"/>
      <w:marBottom w:val="0"/>
      <w:divBdr>
        <w:top w:val="none" w:sz="0" w:space="0" w:color="auto"/>
        <w:left w:val="none" w:sz="0" w:space="0" w:color="auto"/>
        <w:bottom w:val="none" w:sz="0" w:space="0" w:color="auto"/>
        <w:right w:val="none" w:sz="0" w:space="0" w:color="auto"/>
      </w:divBdr>
    </w:div>
    <w:div w:id="2131897229">
      <w:bodyDiv w:val="1"/>
      <w:marLeft w:val="0"/>
      <w:marRight w:val="0"/>
      <w:marTop w:val="0"/>
      <w:marBottom w:val="0"/>
      <w:divBdr>
        <w:top w:val="none" w:sz="0" w:space="0" w:color="auto"/>
        <w:left w:val="none" w:sz="0" w:space="0" w:color="auto"/>
        <w:bottom w:val="none" w:sz="0" w:space="0" w:color="auto"/>
        <w:right w:val="none" w:sz="0" w:space="0" w:color="auto"/>
      </w:divBdr>
      <w:divsChild>
        <w:div w:id="1721440478">
          <w:marLeft w:val="0"/>
          <w:marRight w:val="0"/>
          <w:marTop w:val="0"/>
          <w:marBottom w:val="0"/>
          <w:divBdr>
            <w:top w:val="single" w:sz="2" w:space="0" w:color="auto"/>
            <w:left w:val="single" w:sz="2" w:space="0" w:color="auto"/>
            <w:bottom w:val="single" w:sz="6" w:space="0" w:color="auto"/>
            <w:right w:val="single" w:sz="2" w:space="0" w:color="auto"/>
          </w:divBdr>
          <w:divsChild>
            <w:div w:id="1305508562">
              <w:marLeft w:val="0"/>
              <w:marRight w:val="0"/>
              <w:marTop w:val="100"/>
              <w:marBottom w:val="100"/>
              <w:divBdr>
                <w:top w:val="single" w:sz="2" w:space="0" w:color="D9D9E3"/>
                <w:left w:val="single" w:sz="2" w:space="0" w:color="D9D9E3"/>
                <w:bottom w:val="single" w:sz="2" w:space="0" w:color="D9D9E3"/>
                <w:right w:val="single" w:sz="2" w:space="0" w:color="D9D9E3"/>
              </w:divBdr>
              <w:divsChild>
                <w:div w:id="904216929">
                  <w:marLeft w:val="0"/>
                  <w:marRight w:val="0"/>
                  <w:marTop w:val="0"/>
                  <w:marBottom w:val="0"/>
                  <w:divBdr>
                    <w:top w:val="single" w:sz="2" w:space="0" w:color="D9D9E3"/>
                    <w:left w:val="single" w:sz="2" w:space="0" w:color="D9D9E3"/>
                    <w:bottom w:val="single" w:sz="2" w:space="0" w:color="D9D9E3"/>
                    <w:right w:val="single" w:sz="2" w:space="0" w:color="D9D9E3"/>
                  </w:divBdr>
                  <w:divsChild>
                    <w:div w:id="163320818">
                      <w:marLeft w:val="0"/>
                      <w:marRight w:val="0"/>
                      <w:marTop w:val="0"/>
                      <w:marBottom w:val="0"/>
                      <w:divBdr>
                        <w:top w:val="single" w:sz="2" w:space="0" w:color="D9D9E3"/>
                        <w:left w:val="single" w:sz="2" w:space="0" w:color="D9D9E3"/>
                        <w:bottom w:val="single" w:sz="2" w:space="0" w:color="D9D9E3"/>
                        <w:right w:val="single" w:sz="2" w:space="0" w:color="D9D9E3"/>
                      </w:divBdr>
                      <w:divsChild>
                        <w:div w:id="789712190">
                          <w:marLeft w:val="0"/>
                          <w:marRight w:val="0"/>
                          <w:marTop w:val="0"/>
                          <w:marBottom w:val="0"/>
                          <w:divBdr>
                            <w:top w:val="single" w:sz="2" w:space="0" w:color="D9D9E3"/>
                            <w:left w:val="single" w:sz="2" w:space="0" w:color="D9D9E3"/>
                            <w:bottom w:val="single" w:sz="2" w:space="0" w:color="D9D9E3"/>
                            <w:right w:val="single" w:sz="2" w:space="0" w:color="D9D9E3"/>
                          </w:divBdr>
                          <w:divsChild>
                            <w:div w:id="1869443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817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h/hawthorne-effect.asp#:~:text=The%20Hawthorne%20Effect%20is%20when" TargetMode="External"/><Relationship Id="rId3" Type="http://schemas.openxmlformats.org/officeDocument/2006/relationships/settings" Target="settings.xml"/><Relationship Id="rId7" Type="http://schemas.openxmlformats.org/officeDocument/2006/relationships/hyperlink" Target="https://eur-lex.europa.eu/eli/reg/2016/679/o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5048</Words>
  <Characters>28778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Hersi I (FCES)</dc:creator>
  <cp:keywords/>
  <dc:description/>
  <cp:lastModifiedBy>Fatima Omar (2218519)</cp:lastModifiedBy>
  <cp:revision>6</cp:revision>
  <dcterms:created xsi:type="dcterms:W3CDTF">2023-06-24T23:49:00Z</dcterms:created>
  <dcterms:modified xsi:type="dcterms:W3CDTF">2023-06-25T00:17:00Z</dcterms:modified>
</cp:coreProperties>
</file>