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F59168" w14:textId="73479499" w:rsidR="00530E16" w:rsidRPr="00FD2272" w:rsidRDefault="004468F8" w:rsidP="00FD2272">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6E43E058" wp14:editId="3D0291AC">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0B3D3B97"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4096963C"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6E43E058"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0B3D3B97"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4096963C"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269B3726" wp14:editId="2B9F611B">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7C150A1A"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4E317391"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269B3726"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7C150A1A"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4E317391"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r>
        <w:rPr>
          <w:rFonts w:ascii="Arial" w:eastAsia="Arial" w:hAnsi="Arial" w:cs="Arial"/>
          <w:noProof/>
        </w:rPr>
        <mc:AlternateContent>
          <mc:Choice Requires="wps">
            <w:drawing>
              <wp:anchor distT="0" distB="0" distL="114300" distR="114300" simplePos="0" relativeHeight="251660288" behindDoc="0" locked="0" layoutInCell="1" hidden="0" allowOverlap="1" wp14:anchorId="1C5D1A68" wp14:editId="3ACADA34">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4D03A162" w14:textId="77777777" w:rsidR="00530E16" w:rsidRDefault="004468F8">
                            <w:pPr>
                              <w:spacing w:after="0" w:line="240" w:lineRule="auto"/>
                              <w:textDirection w:val="btLr"/>
                            </w:pPr>
                            <w:r>
                              <w:rPr>
                                <w:rFonts w:ascii="Play" w:eastAsia="Play" w:hAnsi="Play" w:cs="Play"/>
                                <w:color w:val="262626"/>
                                <w:sz w:val="72"/>
                              </w:rPr>
                              <w:t>Individual Report</w:t>
                            </w:r>
                          </w:p>
                          <w:p w14:paraId="1F530565" w14:textId="77777777" w:rsidR="00530E16" w:rsidRDefault="004468F8">
                            <w:pPr>
                              <w:spacing w:before="120" w:line="277" w:lineRule="auto"/>
                              <w:textDirection w:val="btLr"/>
                            </w:pPr>
                            <w:r>
                              <w:rPr>
                                <w:color w:val="404040"/>
                                <w:sz w:val="36"/>
                              </w:rPr>
                              <w:t>Module Name: Digital Skills and Research Methods</w:t>
                            </w:r>
                          </w:p>
                          <w:p w14:paraId="4F02B088" w14:textId="77777777" w:rsidR="00530E16" w:rsidRDefault="004468F8">
                            <w:pPr>
                              <w:spacing w:before="120" w:line="277" w:lineRule="auto"/>
                              <w:textDirection w:val="btLr"/>
                            </w:pPr>
                            <w:r>
                              <w:rPr>
                                <w:color w:val="404040"/>
                                <w:sz w:val="36"/>
                              </w:rPr>
                              <w:t>Module Code: LCHS 4007</w:t>
                            </w:r>
                          </w:p>
                          <w:p w14:paraId="353B3E21" w14:textId="770C9D4E" w:rsidR="00530E16" w:rsidRDefault="004468F8">
                            <w:pPr>
                              <w:spacing w:before="120" w:line="277" w:lineRule="auto"/>
                              <w:textDirection w:val="btLr"/>
                            </w:pPr>
                            <w:r>
                              <w:rPr>
                                <w:color w:val="404040"/>
                                <w:sz w:val="36"/>
                              </w:rPr>
                              <w:t xml:space="preserve">Student name: </w:t>
                            </w:r>
                            <w:r w:rsidR="00EB15BD">
                              <w:rPr>
                                <w:color w:val="404040"/>
                                <w:sz w:val="36"/>
                              </w:rPr>
                              <w:t>Omowunmi Adebari</w:t>
                            </w:r>
                          </w:p>
                          <w:p w14:paraId="3CCB40F8" w14:textId="04EC9DE3" w:rsidR="00530E16" w:rsidRDefault="004468F8" w:rsidP="00FD2272">
                            <w:pPr>
                              <w:spacing w:before="120" w:line="277" w:lineRule="auto"/>
                              <w:textDirection w:val="btLr"/>
                            </w:pPr>
                            <w:r>
                              <w:rPr>
                                <w:color w:val="404040"/>
                                <w:sz w:val="36"/>
                              </w:rPr>
                              <w:t>Student ID:</w:t>
                            </w:r>
                            <w:r w:rsidR="00EB15BD">
                              <w:rPr>
                                <w:color w:val="404040"/>
                                <w:sz w:val="36"/>
                              </w:rPr>
                              <w:t xml:space="preserve"> 2512539</w:t>
                            </w:r>
                          </w:p>
                          <w:p w14:paraId="5C8840C9" w14:textId="3EC9AC6B" w:rsidR="00530E16" w:rsidRDefault="004468F8">
                            <w:pPr>
                              <w:spacing w:before="120" w:line="277" w:lineRule="auto"/>
                              <w:textDirection w:val="btLr"/>
                            </w:pPr>
                            <w:r>
                              <w:rPr>
                                <w:color w:val="404040"/>
                                <w:sz w:val="36"/>
                              </w:rPr>
                              <w:t xml:space="preserve">Lecturer’s Name: </w:t>
                            </w:r>
                            <w:r w:rsidR="00EB15BD">
                              <w:rPr>
                                <w:color w:val="404040"/>
                                <w:sz w:val="36"/>
                              </w:rPr>
                              <w:t>Md Sadeque imam</w:t>
                            </w:r>
                          </w:p>
                        </w:txbxContent>
                      </wps:txbx>
                      <wps:bodyPr spcFirstLastPara="1" wrap="square" lIns="0" tIns="0" rIns="0" bIns="0" anchor="t" anchorCtr="0">
                        <a:noAutofit/>
                      </wps:bodyPr>
                    </wps:wsp>
                  </a:graphicData>
                </a:graphic>
              </wp:anchor>
            </w:drawing>
          </mc:Choice>
          <mc:Fallback>
            <w:pict>
              <v:rect w14:anchorId="1C5D1A68"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4D03A162" w14:textId="77777777" w:rsidR="00530E16" w:rsidRDefault="004468F8">
                      <w:pPr>
                        <w:spacing w:after="0" w:line="240" w:lineRule="auto"/>
                        <w:textDirection w:val="btLr"/>
                      </w:pPr>
                      <w:r>
                        <w:rPr>
                          <w:rFonts w:ascii="Play" w:eastAsia="Play" w:hAnsi="Play" w:cs="Play"/>
                          <w:color w:val="262626"/>
                          <w:sz w:val="72"/>
                        </w:rPr>
                        <w:t>Individual Report</w:t>
                      </w:r>
                    </w:p>
                    <w:p w14:paraId="1F530565" w14:textId="77777777" w:rsidR="00530E16" w:rsidRDefault="004468F8">
                      <w:pPr>
                        <w:spacing w:before="120" w:line="277" w:lineRule="auto"/>
                        <w:textDirection w:val="btLr"/>
                      </w:pPr>
                      <w:r>
                        <w:rPr>
                          <w:color w:val="404040"/>
                          <w:sz w:val="36"/>
                        </w:rPr>
                        <w:t>Module Name: Digital Skills and Research Methods</w:t>
                      </w:r>
                    </w:p>
                    <w:p w14:paraId="4F02B088" w14:textId="77777777" w:rsidR="00530E16" w:rsidRDefault="004468F8">
                      <w:pPr>
                        <w:spacing w:before="120" w:line="277" w:lineRule="auto"/>
                        <w:textDirection w:val="btLr"/>
                      </w:pPr>
                      <w:r>
                        <w:rPr>
                          <w:color w:val="404040"/>
                          <w:sz w:val="36"/>
                        </w:rPr>
                        <w:t>Module Code: LCHS 4007</w:t>
                      </w:r>
                    </w:p>
                    <w:p w14:paraId="353B3E21" w14:textId="770C9D4E" w:rsidR="00530E16" w:rsidRDefault="004468F8">
                      <w:pPr>
                        <w:spacing w:before="120" w:line="277" w:lineRule="auto"/>
                        <w:textDirection w:val="btLr"/>
                      </w:pPr>
                      <w:r>
                        <w:rPr>
                          <w:color w:val="404040"/>
                          <w:sz w:val="36"/>
                        </w:rPr>
                        <w:t xml:space="preserve">Student name: </w:t>
                      </w:r>
                      <w:r w:rsidR="00EB15BD">
                        <w:rPr>
                          <w:color w:val="404040"/>
                          <w:sz w:val="36"/>
                        </w:rPr>
                        <w:t>Omowunmi Adebari</w:t>
                      </w:r>
                    </w:p>
                    <w:p w14:paraId="3CCB40F8" w14:textId="04EC9DE3" w:rsidR="00530E16" w:rsidRDefault="004468F8" w:rsidP="00FD2272">
                      <w:pPr>
                        <w:spacing w:before="120" w:line="277" w:lineRule="auto"/>
                        <w:textDirection w:val="btLr"/>
                      </w:pPr>
                      <w:r>
                        <w:rPr>
                          <w:color w:val="404040"/>
                          <w:sz w:val="36"/>
                        </w:rPr>
                        <w:t>Student ID:</w:t>
                      </w:r>
                      <w:r w:rsidR="00EB15BD">
                        <w:rPr>
                          <w:color w:val="404040"/>
                          <w:sz w:val="36"/>
                        </w:rPr>
                        <w:t xml:space="preserve"> 2512539</w:t>
                      </w:r>
                    </w:p>
                    <w:p w14:paraId="5C8840C9" w14:textId="3EC9AC6B" w:rsidR="00530E16" w:rsidRDefault="004468F8">
                      <w:pPr>
                        <w:spacing w:before="120" w:line="277" w:lineRule="auto"/>
                        <w:textDirection w:val="btLr"/>
                      </w:pPr>
                      <w:r>
                        <w:rPr>
                          <w:color w:val="404040"/>
                          <w:sz w:val="36"/>
                        </w:rPr>
                        <w:t xml:space="preserve">Lecturer’s Name: </w:t>
                      </w:r>
                      <w:r w:rsidR="00EB15BD">
                        <w:rPr>
                          <w:color w:val="404040"/>
                          <w:sz w:val="36"/>
                        </w:rPr>
                        <w:t>Md Sadeque imam</w:t>
                      </w:r>
                    </w:p>
                  </w:txbxContent>
                </v:textbox>
                <w10:wrap anchorx="page" anchory="page"/>
              </v:rect>
            </w:pict>
          </mc:Fallback>
        </mc:AlternateContent>
      </w:r>
    </w:p>
    <w:sdt>
      <w:sdtPr>
        <w:id w:val="-2066176513"/>
        <w:docPartObj>
          <w:docPartGallery w:val="Table of Contents"/>
          <w:docPartUnique/>
        </w:docPartObj>
      </w:sdtPr>
      <w:sdtContent>
        <w:p w14:paraId="192370F0" w14:textId="01AB2522" w:rsidR="00FD2272" w:rsidRDefault="00FD2272" w:rsidP="00FD2272">
          <w:pPr>
            <w:pStyle w:val="TOC1"/>
            <w:tabs>
              <w:tab w:val="right" w:leader="dot" w:pos="9016"/>
            </w:tabs>
          </w:pPr>
        </w:p>
        <w:p w14:paraId="739DE97E" w14:textId="15AB569C" w:rsidR="00530E16" w:rsidRPr="00CF650B" w:rsidRDefault="00000000"/>
      </w:sdtContent>
    </w:sdt>
    <w:p w14:paraId="0C1384BB" w14:textId="77777777" w:rsidR="00530E16" w:rsidRDefault="00530E16">
      <w:pPr>
        <w:rPr>
          <w:rFonts w:ascii="Arial" w:eastAsia="Arial" w:hAnsi="Arial" w:cs="Arial"/>
        </w:rPr>
      </w:pPr>
    </w:p>
    <w:p w14:paraId="63D7BA72" w14:textId="77777777" w:rsidR="00530E16" w:rsidRDefault="00530E16">
      <w:pPr>
        <w:rPr>
          <w:rFonts w:ascii="Arial" w:eastAsia="Arial" w:hAnsi="Arial" w:cs="Arial"/>
        </w:rPr>
      </w:pPr>
    </w:p>
    <w:p w14:paraId="66189050" w14:textId="77777777" w:rsidR="00530E16" w:rsidRDefault="00530E16">
      <w:pPr>
        <w:rPr>
          <w:rFonts w:ascii="Arial" w:eastAsia="Arial" w:hAnsi="Arial" w:cs="Arial"/>
        </w:rPr>
      </w:pPr>
    </w:p>
    <w:p w14:paraId="5765324A" w14:textId="77777777" w:rsidR="00530E16" w:rsidRDefault="00530E16">
      <w:pPr>
        <w:rPr>
          <w:rFonts w:ascii="Arial" w:eastAsia="Arial" w:hAnsi="Arial" w:cs="Arial"/>
        </w:rPr>
      </w:pPr>
    </w:p>
    <w:p w14:paraId="604729EE" w14:textId="77777777" w:rsidR="00530E16" w:rsidRDefault="00530E16">
      <w:pPr>
        <w:rPr>
          <w:rFonts w:ascii="Arial" w:eastAsia="Arial" w:hAnsi="Arial" w:cs="Arial"/>
        </w:rPr>
      </w:pPr>
    </w:p>
    <w:p w14:paraId="252082A1" w14:textId="77777777" w:rsidR="00530E16" w:rsidRDefault="00530E16">
      <w:pPr>
        <w:rPr>
          <w:rFonts w:ascii="Arial" w:eastAsia="Arial" w:hAnsi="Arial" w:cs="Arial"/>
        </w:rPr>
      </w:pPr>
    </w:p>
    <w:p w14:paraId="6B4014EE" w14:textId="77777777" w:rsidR="00530E16" w:rsidRDefault="00530E16">
      <w:pPr>
        <w:rPr>
          <w:rFonts w:ascii="Arial" w:eastAsia="Arial" w:hAnsi="Arial" w:cs="Arial"/>
        </w:rPr>
      </w:pPr>
    </w:p>
    <w:p w14:paraId="146FE261" w14:textId="77777777" w:rsidR="00530E16" w:rsidRDefault="00530E16">
      <w:pPr>
        <w:rPr>
          <w:rFonts w:ascii="Arial" w:eastAsia="Arial" w:hAnsi="Arial" w:cs="Arial"/>
        </w:rPr>
      </w:pPr>
    </w:p>
    <w:p w14:paraId="234C56B7" w14:textId="77777777" w:rsidR="00530E16" w:rsidRDefault="00530E16">
      <w:pPr>
        <w:rPr>
          <w:rFonts w:ascii="Arial" w:eastAsia="Arial" w:hAnsi="Arial" w:cs="Arial"/>
        </w:rPr>
      </w:pPr>
    </w:p>
    <w:p w14:paraId="42A77C27" w14:textId="77777777" w:rsidR="00530E16" w:rsidRDefault="00530E16">
      <w:pPr>
        <w:rPr>
          <w:rFonts w:ascii="Arial" w:eastAsia="Arial" w:hAnsi="Arial" w:cs="Arial"/>
        </w:rPr>
      </w:pPr>
    </w:p>
    <w:p w14:paraId="2E52BD8F" w14:textId="77777777" w:rsidR="00530E16" w:rsidRDefault="00530E16">
      <w:pPr>
        <w:rPr>
          <w:rFonts w:ascii="Arial" w:eastAsia="Arial" w:hAnsi="Arial" w:cs="Arial"/>
        </w:rPr>
      </w:pPr>
    </w:p>
    <w:p w14:paraId="373EE52D" w14:textId="77777777" w:rsidR="00530E16" w:rsidRDefault="00530E16">
      <w:pPr>
        <w:rPr>
          <w:rFonts w:ascii="Arial" w:eastAsia="Arial" w:hAnsi="Arial" w:cs="Arial"/>
        </w:rPr>
      </w:pPr>
    </w:p>
    <w:p w14:paraId="02EABB1B" w14:textId="77777777" w:rsidR="00530E16" w:rsidRDefault="00530E16">
      <w:pPr>
        <w:rPr>
          <w:rFonts w:ascii="Arial" w:eastAsia="Arial" w:hAnsi="Arial" w:cs="Arial"/>
        </w:rPr>
      </w:pPr>
    </w:p>
    <w:p w14:paraId="0218A06D" w14:textId="77777777" w:rsidR="00530E16" w:rsidRDefault="00530E16">
      <w:pPr>
        <w:rPr>
          <w:rFonts w:ascii="Arial" w:eastAsia="Arial" w:hAnsi="Arial" w:cs="Arial"/>
        </w:rPr>
      </w:pPr>
    </w:p>
    <w:p w14:paraId="05CF301F"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7875DA6A" w14:textId="77777777" w:rsidR="00530E16" w:rsidRDefault="00530E16">
      <w:pPr>
        <w:rPr>
          <w:rFonts w:ascii="Arial" w:eastAsia="Arial" w:hAnsi="Arial" w:cs="Arial"/>
        </w:rPr>
      </w:pPr>
    </w:p>
    <w:p w14:paraId="5C48FFD1" w14:textId="758AEE37" w:rsidR="00530E16" w:rsidRDefault="004468F8">
      <w:pPr>
        <w:pStyle w:val="Heading1"/>
      </w:pPr>
      <w:bookmarkStart w:id="0" w:name="_Toc216056360"/>
      <w:r>
        <w:t>Research Topic: &lt;</w:t>
      </w:r>
      <w:r w:rsidR="00EB15BD">
        <w:t>Healthcare for people with Disabilities</w:t>
      </w:r>
      <w:r>
        <w:t>&gt;</w:t>
      </w:r>
      <w:bookmarkEnd w:id="0"/>
    </w:p>
    <w:p w14:paraId="778AE9E3" w14:textId="77777777" w:rsidR="00530E16" w:rsidRDefault="00BA0043">
      <w:pPr>
        <w:pStyle w:val="Heading1"/>
        <w:rPr>
          <w:sz w:val="32"/>
          <w:szCs w:val="32"/>
        </w:rPr>
      </w:pPr>
      <w:bookmarkStart w:id="1" w:name="_Toc216056361"/>
      <w:r>
        <w:rPr>
          <w:sz w:val="32"/>
          <w:szCs w:val="32"/>
        </w:rPr>
        <w:t>Introduction</w:t>
      </w:r>
      <w:bookmarkEnd w:id="1"/>
    </w:p>
    <w:p w14:paraId="248194A7" w14:textId="77777777" w:rsidR="00223965" w:rsidRDefault="00223965" w:rsidP="00223965">
      <w:r>
        <w:t>Healthcare for individuals with disabilities aims to deliver fair, accessible, and inclusive services, acknowledging that they frequently encounter more obstacles and health inequalities. This often necessitates reasonable adjustments, such as easy-to-read information or longer appointment times, and tackling systemic problems through legal measures like the Equality Act 2020 in the UK, along with training to guarantee quality care that caters to diverse needs instead of merely addressing impairments.</w:t>
      </w:r>
    </w:p>
    <w:p w14:paraId="176CB2E2" w14:textId="6612B9CE" w:rsidR="00255227" w:rsidRDefault="00223965" w:rsidP="00223965">
      <w:r>
        <w:t xml:space="preserve">Healthcare providers need to modify their policies, procedures, and physical spaces to ensure equal access. This includes offering interpreters, accessible formats, or extended appointment </w:t>
      </w:r>
      <w:r>
        <w:t>durations.</w:t>
      </w:r>
      <w:r w:rsidR="00255227">
        <w:t xml:space="preserve"> </w:t>
      </w:r>
    </w:p>
    <w:p w14:paraId="478C314D" w14:textId="7A62BDC8" w:rsidR="004468F8" w:rsidRDefault="00255227" w:rsidP="004468F8">
      <w:hyperlink r:id="rId10" w:history="1">
        <w:r w:rsidRPr="00CF6ADC">
          <w:rPr>
            <w:rStyle w:val="Hyperlink"/>
          </w:rPr>
          <w:t>https://www.england.nhs.uk</w:t>
        </w:r>
      </w:hyperlink>
    </w:p>
    <w:p w14:paraId="684C25A5" w14:textId="77777777" w:rsidR="00530E16" w:rsidRDefault="004468F8">
      <w:pPr>
        <w:pStyle w:val="Heading2"/>
        <w:jc w:val="both"/>
      </w:pPr>
      <w:bookmarkStart w:id="2" w:name="_Toc216056362"/>
      <w:r>
        <w:t>Problem Statement</w:t>
      </w:r>
      <w:bookmarkEnd w:id="2"/>
    </w:p>
    <w:p w14:paraId="3936D4FC" w14:textId="34368936" w:rsidR="002F0B07" w:rsidRDefault="002F0B07" w:rsidP="00A31697">
      <w:pPr>
        <w:jc w:val="both"/>
      </w:pPr>
      <w:r w:rsidRPr="002F0B07">
        <w:t xml:space="preserve">The </w:t>
      </w:r>
      <w:r w:rsidR="002E20DF">
        <w:t>main</w:t>
      </w:r>
      <w:r w:rsidRPr="002F0B07">
        <w:t xml:space="preserve"> problem is that people with disabilities face significant interconnected challenges when attempting to obtain quality healthcare. This leads to worse health results, higher rates of preventable illnesses, and shorter lifespans compared to those who do not have disabilities.</w:t>
      </w:r>
    </w:p>
    <w:p w14:paraId="1B6E5784" w14:textId="157A84B5" w:rsidR="005D42B5" w:rsidRDefault="00440C0F" w:rsidP="00A31697">
      <w:pPr>
        <w:jc w:val="both"/>
        <w:rPr>
          <w:rFonts w:ascii="Arial" w:hAnsi="Arial" w:cs="Arial"/>
          <w:sz w:val="22"/>
          <w:szCs w:val="22"/>
        </w:rPr>
      </w:pPr>
      <w:r>
        <w:rPr>
          <w:rFonts w:ascii="Arial" w:hAnsi="Arial" w:cs="Arial"/>
          <w:sz w:val="22"/>
          <w:szCs w:val="22"/>
        </w:rPr>
        <w:t>.</w:t>
      </w:r>
      <w:r w:rsidR="002E20DF" w:rsidRPr="002E20DF">
        <w:t xml:space="preserve"> </w:t>
      </w:r>
      <w:r w:rsidR="002E20DF" w:rsidRPr="002E20DF">
        <w:rPr>
          <w:rFonts w:ascii="Arial" w:hAnsi="Arial" w:cs="Arial"/>
          <w:sz w:val="22"/>
          <w:szCs w:val="22"/>
        </w:rPr>
        <w:t>Obstacles to physical communication consist of buildings that are hard to access, a shortage of British Sign Language (BSL), easy read resources, and negative attitudes. Additionally, there's stigma and a lack of proper training for staff, as well as do-not-resuscitate orders. Systemic issues result in inappropriate discharges and inadequate remote care, worsened by underfunding that leads to limited access to services. This scenario creates staffing shortages and increases mortality and morbidity rates, particularly for those dealing with multiple inequalities, resulting in many preventable deaths, especially among people with learning disabilities.</w:t>
      </w:r>
    </w:p>
    <w:p w14:paraId="68181C2C" w14:textId="43E687EC" w:rsidR="002E20DF" w:rsidRDefault="002E20DF" w:rsidP="00440C0F">
      <w:pPr>
        <w:spacing w:line="360" w:lineRule="auto"/>
        <w:jc w:val="both"/>
        <w:rPr>
          <w:rFonts w:ascii="Arial" w:hAnsi="Arial" w:cs="Arial"/>
          <w:sz w:val="22"/>
          <w:szCs w:val="22"/>
        </w:rPr>
      </w:pPr>
      <w:r w:rsidRPr="002E20DF">
        <w:rPr>
          <w:rFonts w:ascii="Arial" w:hAnsi="Arial" w:cs="Arial"/>
          <w:sz w:val="22"/>
          <w:szCs w:val="22"/>
        </w:rPr>
        <w:t xml:space="preserve">Staff understanding and views on ableism; insufficient training, negative perceptions, and misunderstandings result in exclusion from services such as sexual health and </w:t>
      </w:r>
      <w:proofErr w:type="gramStart"/>
      <w:r w:rsidRPr="002E20DF">
        <w:rPr>
          <w:rFonts w:ascii="Arial" w:hAnsi="Arial" w:cs="Arial"/>
          <w:sz w:val="22"/>
          <w:szCs w:val="22"/>
        </w:rPr>
        <w:t>low quality</w:t>
      </w:r>
      <w:proofErr w:type="gramEnd"/>
      <w:r w:rsidRPr="002E20DF">
        <w:rPr>
          <w:rFonts w:ascii="Arial" w:hAnsi="Arial" w:cs="Arial"/>
          <w:sz w:val="22"/>
          <w:szCs w:val="22"/>
        </w:rPr>
        <w:t xml:space="preserve"> care, according to {The London School of Hygiene and Tropical Medicine} and The King’s Fund.</w:t>
      </w:r>
      <w:r>
        <w:rPr>
          <w:rFonts w:ascii="Arial" w:hAnsi="Arial" w:cs="Arial"/>
          <w:sz w:val="22"/>
          <w:szCs w:val="22"/>
        </w:rPr>
        <w:t xml:space="preserve"> </w:t>
      </w:r>
    </w:p>
    <w:p w14:paraId="065716BF" w14:textId="77777777" w:rsidR="002E20DF" w:rsidRDefault="002E20DF" w:rsidP="00440C0F">
      <w:pPr>
        <w:spacing w:line="360" w:lineRule="auto"/>
        <w:jc w:val="both"/>
        <w:rPr>
          <w:rFonts w:ascii="Arial" w:hAnsi="Arial" w:cs="Arial"/>
          <w:sz w:val="22"/>
          <w:szCs w:val="22"/>
        </w:rPr>
      </w:pPr>
      <w:r w:rsidRPr="002E20DF">
        <w:rPr>
          <w:rFonts w:ascii="Arial" w:hAnsi="Arial" w:cs="Arial"/>
          <w:sz w:val="22"/>
          <w:szCs w:val="22"/>
        </w:rPr>
        <w:t>The systemic failure and the impact of COVID-19; the pandemic made the already existing issues worse, like inappropriate remote consultations via phone and video, and hospital discharges that led to more readmissions.</w:t>
      </w:r>
    </w:p>
    <w:p w14:paraId="2C85FB34" w14:textId="6C9208E2" w:rsidR="00A64338" w:rsidRDefault="002E20DF" w:rsidP="00440C0F">
      <w:pPr>
        <w:spacing w:line="360" w:lineRule="auto"/>
        <w:jc w:val="both"/>
        <w:rPr>
          <w:rFonts w:ascii="Arial" w:hAnsi="Arial" w:cs="Arial"/>
          <w:sz w:val="22"/>
          <w:szCs w:val="22"/>
        </w:rPr>
      </w:pPr>
      <w:r w:rsidRPr="002E20DF">
        <w:rPr>
          <w:rFonts w:ascii="Arial" w:hAnsi="Arial" w:cs="Arial"/>
          <w:sz w:val="22"/>
          <w:szCs w:val="22"/>
        </w:rPr>
        <w:t>Poor care quality leads to inappropriate treatment and unnecessary deaths; reports indicate that many early deaths, particularly among those with learning disabilities, could be avoided due to systemic problems like a lack of care beds and not enough staff.</w:t>
      </w:r>
    </w:p>
    <w:p w14:paraId="32620ABB" w14:textId="77777777" w:rsidR="00A30E62" w:rsidRDefault="00A30E62" w:rsidP="00A31697">
      <w:pPr>
        <w:spacing w:line="360" w:lineRule="auto"/>
        <w:rPr>
          <w:rFonts w:ascii="Arial" w:hAnsi="Arial" w:cs="Arial"/>
          <w:sz w:val="22"/>
          <w:szCs w:val="22"/>
        </w:rPr>
      </w:pPr>
      <w:r w:rsidRPr="00A30E62">
        <w:rPr>
          <w:rFonts w:ascii="Arial" w:hAnsi="Arial" w:cs="Arial"/>
          <w:sz w:val="22"/>
          <w:szCs w:val="22"/>
        </w:rPr>
        <w:t>Financial challenges: disabled individuals, especially women, experience more unmet needs due to the costs associated with care and medication, as stated by GOV.UK, national institutes of health (.gov), and the House of Lords library.</w:t>
      </w:r>
    </w:p>
    <w:p w14:paraId="3BEEB549" w14:textId="192DA1B8" w:rsidR="00530E16" w:rsidRDefault="00A30E62">
      <w:pPr>
        <w:pStyle w:val="Heading2"/>
        <w:jc w:val="both"/>
      </w:pPr>
      <w:bookmarkStart w:id="3" w:name="_Toc216056363"/>
      <w:proofErr w:type="gramStart"/>
      <w:r w:rsidRPr="00A30E62">
        <w:rPr>
          <w:rFonts w:ascii="Arial" w:eastAsia="Aptos" w:hAnsi="Arial" w:cs="Arial"/>
          <w:color w:val="auto"/>
          <w:sz w:val="22"/>
          <w:szCs w:val="22"/>
        </w:rPr>
        <w:t>.</w:t>
      </w:r>
      <w:r w:rsidR="004468F8">
        <w:t>Justification</w:t>
      </w:r>
      <w:bookmarkEnd w:id="3"/>
      <w:proofErr w:type="gramEnd"/>
    </w:p>
    <w:p w14:paraId="1A4F3666" w14:textId="77777777" w:rsidR="00A30E62" w:rsidRPr="00A30E62" w:rsidRDefault="00A30E62" w:rsidP="00A30E62">
      <w:pPr>
        <w:jc w:val="both"/>
        <w:rPr>
          <w:rFonts w:ascii="Arial" w:hAnsi="Arial" w:cs="Arial"/>
          <w:sz w:val="22"/>
          <w:szCs w:val="22"/>
        </w:rPr>
      </w:pPr>
      <w:r w:rsidRPr="00A30E62">
        <w:rPr>
          <w:rFonts w:ascii="Arial" w:hAnsi="Arial" w:cs="Arial"/>
          <w:sz w:val="22"/>
          <w:szCs w:val="22"/>
        </w:rPr>
        <w:t xml:space="preserve">In the UK, the basis for disability under the Equality Act 2010, which safeguards against discrimination, depends on having a physical or mental impairment that significantly affects daily activities over a long period. Important criteria include 'substantial,' indicating more than trivial, and 'long-term,' which refers to a duration of 12 months or more.  </w:t>
      </w:r>
    </w:p>
    <w:p w14:paraId="6BE695A9" w14:textId="77777777" w:rsidR="00A30E62" w:rsidRPr="00A30E62" w:rsidRDefault="00A30E62" w:rsidP="00A30E62">
      <w:pPr>
        <w:jc w:val="both"/>
        <w:rPr>
          <w:rFonts w:ascii="Arial" w:hAnsi="Arial" w:cs="Arial"/>
          <w:sz w:val="22"/>
          <w:szCs w:val="22"/>
        </w:rPr>
      </w:pPr>
    </w:p>
    <w:p w14:paraId="0808647E" w14:textId="77777777" w:rsidR="00A30E62" w:rsidRPr="00A30E62" w:rsidRDefault="00A30E62" w:rsidP="00A30E62">
      <w:pPr>
        <w:jc w:val="both"/>
        <w:rPr>
          <w:rFonts w:ascii="Arial" w:hAnsi="Arial" w:cs="Arial"/>
          <w:sz w:val="22"/>
          <w:szCs w:val="22"/>
        </w:rPr>
      </w:pPr>
      <w:r w:rsidRPr="00A30E62">
        <w:rPr>
          <w:rFonts w:ascii="Arial" w:hAnsi="Arial" w:cs="Arial"/>
          <w:sz w:val="22"/>
          <w:szCs w:val="22"/>
        </w:rPr>
        <w:t xml:space="preserve">. Conditions such as HIV, cancer, or MS are automatically recognized as disabilities from the point of diagnosis. Medical evidence or an occupational health assessment can help establish </w:t>
      </w:r>
      <w:r w:rsidRPr="00A30E62">
        <w:rPr>
          <w:rFonts w:ascii="Arial" w:hAnsi="Arial" w:cs="Arial"/>
          <w:sz w:val="22"/>
          <w:szCs w:val="22"/>
        </w:rPr>
        <w:lastRenderedPageBreak/>
        <w:t>this, with tribunals resolving disputes. However, employers should often regard individuals as disabled to make reasonable adjustments.</w:t>
      </w:r>
    </w:p>
    <w:p w14:paraId="18DAE208" w14:textId="77777777" w:rsidR="006572CD" w:rsidRPr="006572CD" w:rsidRDefault="006572CD" w:rsidP="006572CD">
      <w:pPr>
        <w:jc w:val="both"/>
        <w:rPr>
          <w:rFonts w:ascii="Arial" w:hAnsi="Arial" w:cs="Arial"/>
          <w:sz w:val="22"/>
          <w:szCs w:val="22"/>
        </w:rPr>
      </w:pPr>
      <w:r w:rsidRPr="006572CD">
        <w:rPr>
          <w:rFonts w:ascii="Arial" w:hAnsi="Arial" w:cs="Arial"/>
          <w:sz w:val="22"/>
          <w:szCs w:val="22"/>
        </w:rPr>
        <w:t>Daily tasks include actions such as walking, cooking, driving, or maintaining concentration.</w:t>
      </w:r>
    </w:p>
    <w:p w14:paraId="201E1BBC" w14:textId="77777777" w:rsidR="006572CD" w:rsidRPr="006572CD" w:rsidRDefault="006572CD" w:rsidP="006572CD">
      <w:pPr>
        <w:jc w:val="both"/>
        <w:rPr>
          <w:rFonts w:ascii="Arial" w:hAnsi="Arial" w:cs="Arial"/>
          <w:sz w:val="22"/>
          <w:szCs w:val="22"/>
        </w:rPr>
      </w:pPr>
    </w:p>
    <w:p w14:paraId="3E1AB212" w14:textId="77777777" w:rsidR="006572CD" w:rsidRPr="006572CD" w:rsidRDefault="006572CD" w:rsidP="006572CD">
      <w:pPr>
        <w:jc w:val="both"/>
        <w:rPr>
          <w:rFonts w:ascii="Arial" w:hAnsi="Arial" w:cs="Arial"/>
          <w:sz w:val="22"/>
          <w:szCs w:val="22"/>
        </w:rPr>
      </w:pPr>
      <w:r w:rsidRPr="006572CD">
        <w:rPr>
          <w:rFonts w:ascii="Arial" w:hAnsi="Arial" w:cs="Arial"/>
          <w:sz w:val="22"/>
          <w:szCs w:val="22"/>
        </w:rPr>
        <w:t>A major adverse effect on everyday life goes beyond simple annoyances, like taking significantly longer to get ready.</w:t>
      </w:r>
    </w:p>
    <w:p w14:paraId="212E2DEA" w14:textId="77777777" w:rsidR="006572CD" w:rsidRPr="006572CD" w:rsidRDefault="006572CD" w:rsidP="006572CD">
      <w:pPr>
        <w:jc w:val="both"/>
        <w:rPr>
          <w:rFonts w:ascii="Arial" w:hAnsi="Arial" w:cs="Arial"/>
          <w:sz w:val="22"/>
          <w:szCs w:val="22"/>
        </w:rPr>
      </w:pPr>
    </w:p>
    <w:p w14:paraId="03A42787" w14:textId="77777777" w:rsidR="006572CD" w:rsidRPr="006572CD" w:rsidRDefault="006572CD" w:rsidP="006572CD">
      <w:pPr>
        <w:jc w:val="both"/>
        <w:rPr>
          <w:rFonts w:ascii="Arial" w:hAnsi="Arial" w:cs="Arial"/>
          <w:sz w:val="22"/>
          <w:szCs w:val="22"/>
        </w:rPr>
      </w:pPr>
      <w:r w:rsidRPr="006572CD">
        <w:rPr>
          <w:rFonts w:ascii="Arial" w:hAnsi="Arial" w:cs="Arial"/>
          <w:sz w:val="22"/>
          <w:szCs w:val="22"/>
        </w:rPr>
        <w:t>A lasting effect indicates that the impact has continued or is likely to continue for a minimum of 12 months.</w:t>
      </w:r>
    </w:p>
    <w:p w14:paraId="4B8D1E63" w14:textId="03AB6D76" w:rsidR="006572CD" w:rsidRPr="006572CD" w:rsidRDefault="006572CD" w:rsidP="006572CD">
      <w:pPr>
        <w:jc w:val="both"/>
        <w:rPr>
          <w:rFonts w:ascii="Arial" w:hAnsi="Arial" w:cs="Arial"/>
          <w:sz w:val="22"/>
          <w:szCs w:val="22"/>
        </w:rPr>
      </w:pPr>
      <w:r w:rsidRPr="006572CD">
        <w:rPr>
          <w:rFonts w:ascii="Arial" w:hAnsi="Arial" w:cs="Arial"/>
          <w:sz w:val="22"/>
          <w:szCs w:val="22"/>
        </w:rPr>
        <w:t>while direct discrimination cannot be justified, indirect discrimination (a policy that disadvantages disabled individuals) may be justified if there is an objective reason, such as health and safety concerns or a genuine business necessity that cannot be addressed through reasonable adjustments.</w:t>
      </w:r>
    </w:p>
    <w:p w14:paraId="7FD3AC94" w14:textId="77777777" w:rsidR="006572CD" w:rsidRPr="006572CD" w:rsidRDefault="006572CD" w:rsidP="006572CD">
      <w:pPr>
        <w:jc w:val="both"/>
        <w:rPr>
          <w:rFonts w:ascii="Arial" w:hAnsi="Arial" w:cs="Arial"/>
          <w:sz w:val="22"/>
          <w:szCs w:val="22"/>
        </w:rPr>
      </w:pPr>
      <w:r w:rsidRPr="006572CD">
        <w:rPr>
          <w:rFonts w:ascii="Arial" w:hAnsi="Arial" w:cs="Arial"/>
          <w:sz w:val="22"/>
          <w:szCs w:val="22"/>
        </w:rPr>
        <w:t>Medical proof can be supplied by physicians or occupational health experts via evaluations.</w:t>
      </w:r>
    </w:p>
    <w:p w14:paraId="7690AA31" w14:textId="77777777" w:rsidR="006572CD" w:rsidRPr="006572CD" w:rsidRDefault="006572CD" w:rsidP="006572CD">
      <w:pPr>
        <w:jc w:val="both"/>
        <w:rPr>
          <w:rFonts w:ascii="Arial" w:hAnsi="Arial" w:cs="Arial"/>
          <w:sz w:val="22"/>
          <w:szCs w:val="22"/>
        </w:rPr>
      </w:pPr>
    </w:p>
    <w:p w14:paraId="26DE0088" w14:textId="77777777" w:rsidR="006572CD" w:rsidRPr="006572CD" w:rsidRDefault="006572CD" w:rsidP="006572CD">
      <w:pPr>
        <w:jc w:val="both"/>
        <w:rPr>
          <w:rFonts w:ascii="Arial" w:hAnsi="Arial" w:cs="Arial"/>
          <w:sz w:val="22"/>
          <w:szCs w:val="22"/>
        </w:rPr>
      </w:pPr>
      <w:r w:rsidRPr="006572CD">
        <w:rPr>
          <w:rFonts w:ascii="Arial" w:hAnsi="Arial" w:cs="Arial"/>
          <w:sz w:val="22"/>
          <w:szCs w:val="22"/>
        </w:rPr>
        <w:t>CEO Richard Murray (2 January 2019) https://triathion.org</w:t>
      </w:r>
    </w:p>
    <w:p w14:paraId="2DC71615" w14:textId="77777777" w:rsidR="006572CD" w:rsidRPr="006572CD" w:rsidRDefault="006572CD" w:rsidP="006572CD">
      <w:pPr>
        <w:jc w:val="both"/>
        <w:rPr>
          <w:rFonts w:ascii="Arial" w:hAnsi="Arial" w:cs="Arial"/>
          <w:sz w:val="22"/>
          <w:szCs w:val="22"/>
        </w:rPr>
      </w:pPr>
    </w:p>
    <w:p w14:paraId="0C11130B" w14:textId="77777777" w:rsidR="006572CD" w:rsidRPr="006572CD" w:rsidRDefault="006572CD" w:rsidP="006572CD">
      <w:pPr>
        <w:jc w:val="both"/>
        <w:rPr>
          <w:rFonts w:ascii="Arial" w:hAnsi="Arial" w:cs="Arial"/>
          <w:sz w:val="22"/>
          <w:szCs w:val="22"/>
        </w:rPr>
      </w:pPr>
      <w:r w:rsidRPr="006572CD">
        <w:rPr>
          <w:rFonts w:ascii="Arial" w:hAnsi="Arial" w:cs="Arial"/>
          <w:sz w:val="22"/>
          <w:szCs w:val="22"/>
        </w:rPr>
        <w:t xml:space="preserve">The justification for discrimination is confined to certain situations. This is crucial because this group faces significant health disparities, worse health results, and systemic obstacles to obtaining quality care. The clear reason for pursuing additional research arises from the necessity to comprehend and tackle these inequalities, ensuring fair and high-quality healthcare for everyone.  </w:t>
      </w:r>
    </w:p>
    <w:p w14:paraId="06145169" w14:textId="77777777" w:rsidR="006572CD" w:rsidRPr="006572CD" w:rsidRDefault="006572CD" w:rsidP="006572CD">
      <w:pPr>
        <w:jc w:val="both"/>
        <w:rPr>
          <w:rFonts w:ascii="Arial" w:hAnsi="Arial" w:cs="Arial"/>
          <w:sz w:val="22"/>
          <w:szCs w:val="22"/>
        </w:rPr>
      </w:pPr>
    </w:p>
    <w:p w14:paraId="5483D666" w14:textId="77777777" w:rsidR="006572CD" w:rsidRPr="006572CD" w:rsidRDefault="006572CD" w:rsidP="006572CD">
      <w:pPr>
        <w:jc w:val="both"/>
        <w:rPr>
          <w:rFonts w:ascii="Arial" w:hAnsi="Arial" w:cs="Arial"/>
          <w:sz w:val="22"/>
          <w:szCs w:val="22"/>
        </w:rPr>
      </w:pPr>
      <w:r w:rsidRPr="006572CD">
        <w:rPr>
          <w:rFonts w:ascii="Arial" w:hAnsi="Arial" w:cs="Arial"/>
          <w:sz w:val="22"/>
          <w:szCs w:val="22"/>
        </w:rPr>
        <w:t xml:space="preserve">There are significant health disparities: individuals with disabilities suffer from poorer health and higher rates of other conditions yet they frequently receive inadequate healthcare. For instance, 60% of those who passed away from COVID-19 in the initial year of the pandemic were disabled, underscoring existing vulnerabilities and the pressing need for focused research to understand and alleviate these dangers.  </w:t>
      </w:r>
    </w:p>
    <w:p w14:paraId="60C4FC2A" w14:textId="77777777" w:rsidR="006572CD" w:rsidRPr="006572CD" w:rsidRDefault="006572CD" w:rsidP="006572CD">
      <w:pPr>
        <w:jc w:val="both"/>
        <w:rPr>
          <w:rFonts w:ascii="Arial" w:hAnsi="Arial" w:cs="Arial"/>
          <w:sz w:val="22"/>
          <w:szCs w:val="22"/>
        </w:rPr>
      </w:pPr>
    </w:p>
    <w:p w14:paraId="000AD3CB" w14:textId="5DA52915" w:rsidR="006572CD" w:rsidRPr="006572CD" w:rsidRDefault="006572CD" w:rsidP="006572CD">
      <w:pPr>
        <w:jc w:val="both"/>
        <w:rPr>
          <w:rFonts w:ascii="Arial" w:hAnsi="Arial" w:cs="Arial"/>
          <w:sz w:val="22"/>
          <w:szCs w:val="22"/>
        </w:rPr>
      </w:pPr>
      <w:r w:rsidRPr="006572CD">
        <w:rPr>
          <w:rFonts w:ascii="Arial" w:hAnsi="Arial" w:cs="Arial"/>
          <w:sz w:val="22"/>
          <w:szCs w:val="22"/>
        </w:rPr>
        <w:t>Negative lived experiences: the stories of disabled individuals frequently reflect care that is not person-</w:t>
      </w:r>
      <w:r w:rsidR="00183DA9" w:rsidRPr="006572CD">
        <w:rPr>
          <w:rFonts w:ascii="Arial" w:hAnsi="Arial" w:cs="Arial"/>
          <w:sz w:val="22"/>
          <w:szCs w:val="22"/>
        </w:rPr>
        <w:t>centred</w:t>
      </w:r>
      <w:r w:rsidRPr="006572CD">
        <w:rPr>
          <w:rFonts w:ascii="Arial" w:hAnsi="Arial" w:cs="Arial"/>
          <w:sz w:val="22"/>
          <w:szCs w:val="22"/>
        </w:rPr>
        <w:t xml:space="preserve"> or is even superficial. Research that uses a social model of disability is vital to gather evidence from these experiences, </w:t>
      </w:r>
      <w:r w:rsidR="00183DA9" w:rsidRPr="006572CD">
        <w:rPr>
          <w:rFonts w:ascii="Arial" w:hAnsi="Arial" w:cs="Arial"/>
          <w:sz w:val="22"/>
          <w:szCs w:val="22"/>
        </w:rPr>
        <w:t>honour</w:t>
      </w:r>
      <w:r w:rsidRPr="006572CD">
        <w:rPr>
          <w:rFonts w:ascii="Arial" w:hAnsi="Arial" w:cs="Arial"/>
          <w:sz w:val="22"/>
          <w:szCs w:val="22"/>
        </w:rPr>
        <w:t xml:space="preserve"> the voices of disabled people, and ensure that services are designed in a way that respects their needs and life choices.  </w:t>
      </w:r>
    </w:p>
    <w:p w14:paraId="3A6BC1E0" w14:textId="77777777" w:rsidR="006572CD" w:rsidRPr="006572CD" w:rsidRDefault="006572CD" w:rsidP="006572CD">
      <w:pPr>
        <w:jc w:val="both"/>
        <w:rPr>
          <w:rFonts w:ascii="Arial" w:hAnsi="Arial" w:cs="Arial"/>
          <w:sz w:val="22"/>
          <w:szCs w:val="22"/>
        </w:rPr>
      </w:pPr>
    </w:p>
    <w:p w14:paraId="61A2780C" w14:textId="52F991E1" w:rsidR="004468F8" w:rsidRPr="003D2FE6" w:rsidRDefault="006572CD" w:rsidP="006572CD">
      <w:pPr>
        <w:jc w:val="both"/>
        <w:rPr>
          <w:rFonts w:ascii="Arial" w:hAnsi="Arial" w:cs="Arial"/>
          <w:sz w:val="22"/>
          <w:szCs w:val="22"/>
        </w:rPr>
      </w:pPr>
      <w:r w:rsidRPr="006572CD">
        <w:rPr>
          <w:rFonts w:ascii="Arial" w:hAnsi="Arial" w:cs="Arial"/>
          <w:sz w:val="22"/>
          <w:szCs w:val="22"/>
        </w:rPr>
        <w:t xml:space="preserve">Enhancing policy and practice: research outcomes are essential to inform and improve the evidence base for health and social care policies, professional training, and clinical practices. This includes exploring effective ways to involve disabled individuals in service design, as </w:t>
      </w:r>
      <w:r w:rsidRPr="006572CD">
        <w:rPr>
          <w:rFonts w:ascii="Arial" w:hAnsi="Arial" w:cs="Arial"/>
          <w:sz w:val="22"/>
          <w:szCs w:val="22"/>
        </w:rPr>
        <w:lastRenderedPageBreak/>
        <w:t>mandated by a social model approach, and ensuring that their expertise is acknowledged and prioritized in planning.</w:t>
      </w:r>
      <w:r w:rsidR="00255227">
        <w:rPr>
          <w:rFonts w:ascii="Arial" w:hAnsi="Arial" w:cs="Arial"/>
          <w:sz w:val="22"/>
          <w:szCs w:val="22"/>
        </w:rPr>
        <w:t xml:space="preserve">in </w:t>
      </w:r>
      <w:r w:rsidR="003D2FE6">
        <w:rPr>
          <w:rFonts w:ascii="Arial" w:hAnsi="Arial" w:cs="Arial"/>
          <w:sz w:val="22"/>
          <w:szCs w:val="22"/>
        </w:rPr>
        <w:t>planning.</w:t>
      </w:r>
      <w:r w:rsidR="008D7414">
        <w:rPr>
          <w:rFonts w:ascii="Arial" w:hAnsi="Arial" w:cs="Arial"/>
          <w:sz w:val="22"/>
          <w:szCs w:val="22"/>
        </w:rPr>
        <w:t xml:space="preserve"> </w:t>
      </w:r>
    </w:p>
    <w:p w14:paraId="30E43D73" w14:textId="77777777" w:rsidR="00530E16" w:rsidRDefault="004468F8">
      <w:pPr>
        <w:pStyle w:val="Heading2"/>
        <w:jc w:val="both"/>
        <w:rPr>
          <w:rFonts w:ascii="Arial" w:hAnsi="Arial" w:cs="Arial"/>
          <w:sz w:val="22"/>
          <w:szCs w:val="22"/>
        </w:rPr>
      </w:pPr>
      <w:bookmarkStart w:id="4" w:name="_Toc216056364"/>
      <w:r>
        <w:t>Information Sources and Justification</w:t>
      </w:r>
      <w:bookmarkEnd w:id="4"/>
    </w:p>
    <w:p w14:paraId="44AB32D4" w14:textId="77777777" w:rsidR="003075C7" w:rsidRPr="003075C7" w:rsidRDefault="001102E3" w:rsidP="003075C7">
      <w:pPr>
        <w:jc w:val="both"/>
        <w:rPr>
          <w:rFonts w:ascii="Arial" w:hAnsi="Arial" w:cs="Arial"/>
          <w:sz w:val="22"/>
          <w:szCs w:val="22"/>
        </w:rPr>
      </w:pPr>
      <w:r>
        <w:rPr>
          <w:rFonts w:ascii="Arial" w:hAnsi="Arial" w:cs="Arial"/>
          <w:sz w:val="22"/>
          <w:szCs w:val="22"/>
        </w:rPr>
        <w:t xml:space="preserve"> </w:t>
      </w:r>
      <w:r w:rsidR="003075C7" w:rsidRPr="003075C7">
        <w:rPr>
          <w:rFonts w:ascii="Arial" w:hAnsi="Arial" w:cs="Arial"/>
          <w:sz w:val="22"/>
          <w:szCs w:val="22"/>
        </w:rPr>
        <w:t xml:space="preserve">Reliable sources regarding healthcare for individuals with disabilities include intergovernmental organizations such as the World Health Organization (WHO) and the United Nations (UN), as well as national health services like NHS England. These entities, along with advocacy groups, support the need for specialized focus on the healthcare requirements of disabled individuals, grounded in human rights, existing health disparities, and legal responsibilities.  </w:t>
      </w:r>
    </w:p>
    <w:p w14:paraId="76C9CA93" w14:textId="77777777" w:rsidR="003075C7" w:rsidRPr="003075C7" w:rsidRDefault="003075C7" w:rsidP="003075C7">
      <w:pPr>
        <w:jc w:val="both"/>
        <w:rPr>
          <w:rFonts w:ascii="Arial" w:hAnsi="Arial" w:cs="Arial"/>
          <w:sz w:val="22"/>
          <w:szCs w:val="22"/>
        </w:rPr>
      </w:pPr>
    </w:p>
    <w:p w14:paraId="3CEA05ED" w14:textId="366D6842" w:rsidR="003D2FE6" w:rsidRPr="002221C5" w:rsidRDefault="003075C7" w:rsidP="003075C7">
      <w:pPr>
        <w:jc w:val="both"/>
        <w:rPr>
          <w:rFonts w:ascii="Arial" w:hAnsi="Arial" w:cs="Arial"/>
          <w:color w:val="212121"/>
          <w:sz w:val="22"/>
          <w:szCs w:val="22"/>
        </w:rPr>
      </w:pPr>
      <w:r w:rsidRPr="003075C7">
        <w:rPr>
          <w:rFonts w:ascii="Arial" w:hAnsi="Arial" w:cs="Arial"/>
          <w:sz w:val="22"/>
          <w:szCs w:val="22"/>
        </w:rPr>
        <w:t>Disability advocacy organizations, such as Mencap, create resources, reports like 'Death by Indifference,' and guides aimed at both disabled individuals and healthcare professionals, drawing from patient surveys and real-life experiences.</w:t>
      </w:r>
    </w:p>
    <w:p w14:paraId="22482892" w14:textId="77777777" w:rsidR="004468F8" w:rsidRPr="004468F8" w:rsidRDefault="004468F8" w:rsidP="004468F8">
      <w:pPr>
        <w:pStyle w:val="Heading1"/>
        <w:jc w:val="both"/>
      </w:pPr>
      <w:bookmarkStart w:id="5" w:name="_Toc216056365"/>
      <w:r w:rsidRPr="004468F8">
        <w:t xml:space="preserve">Task 2: </w:t>
      </w:r>
      <w:r w:rsidR="00172AD1">
        <w:rPr>
          <w:rFonts w:eastAsia="Aptos" w:cs="Arial"/>
          <w:bCs/>
          <w:kern w:val="2"/>
          <w:lang w:eastAsia="en-US"/>
          <w14:ligatures w14:val="standardContextual"/>
        </w:rPr>
        <w:t>Research M</w:t>
      </w:r>
      <w:r w:rsidRPr="004468F8">
        <w:rPr>
          <w:rFonts w:eastAsia="Aptos" w:cs="Arial"/>
          <w:bCs/>
          <w:kern w:val="2"/>
          <w:lang w:eastAsia="en-US"/>
          <w14:ligatures w14:val="standardContextual"/>
        </w:rPr>
        <w:t>ethodologies</w:t>
      </w:r>
      <w:bookmarkEnd w:id="5"/>
    </w:p>
    <w:p w14:paraId="303CC329" w14:textId="56BA3374" w:rsidR="00E53B5B" w:rsidRDefault="004468F8" w:rsidP="00E53B5B">
      <w:pPr>
        <w:pStyle w:val="Heading2"/>
        <w:jc w:val="both"/>
        <w:rPr>
          <w:rFonts w:eastAsia="Aptos" w:cs="Arial"/>
          <w:kern w:val="2"/>
          <w:lang w:eastAsia="en-US"/>
          <w14:ligatures w14:val="standardContextual"/>
        </w:rPr>
      </w:pPr>
      <w:bookmarkStart w:id="6" w:name="_Toc216056366"/>
      <w:r w:rsidRPr="004468F8">
        <w:rPr>
          <w:rFonts w:eastAsia="Aptos" w:cs="Arial"/>
          <w:kern w:val="2"/>
          <w:lang w:eastAsia="en-US"/>
          <w14:ligatures w14:val="standardContextual"/>
        </w:rPr>
        <w:t xml:space="preserve">Give a brief overview of quantitative and qualitative </w:t>
      </w:r>
      <w:r w:rsidR="002221C5" w:rsidRPr="004468F8">
        <w:rPr>
          <w:rFonts w:eastAsia="Aptos" w:cs="Arial"/>
          <w:kern w:val="2"/>
          <w:lang w:eastAsia="en-US"/>
          <w14:ligatures w14:val="standardContextual"/>
        </w:rPr>
        <w:t>researc</w:t>
      </w:r>
      <w:r w:rsidR="002221C5">
        <w:rPr>
          <w:rFonts w:eastAsia="Aptos" w:cs="Arial"/>
          <w:kern w:val="2"/>
          <w:lang w:eastAsia="en-US"/>
          <w14:ligatures w14:val="standardContextual"/>
        </w:rPr>
        <w:t>h.</w:t>
      </w:r>
      <w:bookmarkEnd w:id="6"/>
    </w:p>
    <w:p w14:paraId="1B7183EF" w14:textId="14BAC6AC" w:rsidR="006039B2" w:rsidRDefault="006039B2" w:rsidP="00FD2272">
      <w:pPr>
        <w:jc w:val="both"/>
        <w:rPr>
          <w:lang w:eastAsia="en-US"/>
        </w:rPr>
      </w:pPr>
      <w:r>
        <w:rPr>
          <w:lang w:eastAsia="en-US"/>
        </w:rPr>
        <w:t xml:space="preserve">Quantitative research is relying on analysing data with numerical and statistical methods making it an objective approach large sample size let you validate hypotheses. </w:t>
      </w:r>
    </w:p>
    <w:p w14:paraId="48FDA641" w14:textId="4D5014D6" w:rsidR="006039B2" w:rsidRDefault="006039B2" w:rsidP="00FD2272">
      <w:pPr>
        <w:jc w:val="both"/>
        <w:rPr>
          <w:lang w:eastAsia="en-US"/>
        </w:rPr>
      </w:pPr>
      <w:r>
        <w:rPr>
          <w:lang w:eastAsia="en-US"/>
        </w:rPr>
        <w:t>Large sample size let you see how different types of people respond to the same question.</w:t>
      </w:r>
    </w:p>
    <w:p w14:paraId="64C92F7D" w14:textId="57DEC8A5" w:rsidR="006039B2" w:rsidRDefault="006039B2" w:rsidP="006039B2">
      <w:pPr>
        <w:rPr>
          <w:lang w:eastAsia="en-US"/>
        </w:rPr>
      </w:pPr>
      <w:r>
        <w:rPr>
          <w:lang w:eastAsia="en-US"/>
        </w:rPr>
        <w:t>Data comes back quickly.</w:t>
      </w:r>
    </w:p>
    <w:p w14:paraId="12FAD9C9" w14:textId="64D810BE" w:rsidR="006039B2" w:rsidRDefault="006039B2" w:rsidP="006039B2">
      <w:pPr>
        <w:rPr>
          <w:lang w:eastAsia="en-US"/>
        </w:rPr>
      </w:pPr>
      <w:r>
        <w:rPr>
          <w:lang w:eastAsia="en-US"/>
        </w:rPr>
        <w:t>Qualitative research is to let you formulate ideas or hypotheses.</w:t>
      </w:r>
    </w:p>
    <w:p w14:paraId="40BF5CB1" w14:textId="3914EF8B" w:rsidR="006039B2" w:rsidRDefault="006039B2" w:rsidP="00FD2272">
      <w:pPr>
        <w:jc w:val="both"/>
        <w:rPr>
          <w:lang w:eastAsia="en-US"/>
        </w:rPr>
      </w:pPr>
      <w:r>
        <w:rPr>
          <w:lang w:eastAsia="en-US"/>
        </w:rPr>
        <w:t>Gives you an open space to explore unchartered areas or topics.</w:t>
      </w:r>
    </w:p>
    <w:p w14:paraId="25364798" w14:textId="77777777" w:rsidR="006039B2" w:rsidRDefault="006039B2" w:rsidP="00FD2272">
      <w:pPr>
        <w:jc w:val="both"/>
        <w:rPr>
          <w:lang w:eastAsia="en-US"/>
        </w:rPr>
      </w:pPr>
      <w:r>
        <w:rPr>
          <w:lang w:eastAsia="en-US"/>
        </w:rPr>
        <w:t>Captures an insider perspective by gathering answers and follow ups directly from participants.</w:t>
      </w:r>
    </w:p>
    <w:p w14:paraId="5959FED3" w14:textId="3E304769" w:rsidR="004468F8" w:rsidRPr="004468F8" w:rsidRDefault="006039B2" w:rsidP="004468F8">
      <w:pPr>
        <w:rPr>
          <w:lang w:eastAsia="en-US"/>
        </w:rPr>
      </w:pPr>
      <w:r>
        <w:rPr>
          <w:lang w:eastAsia="en-US"/>
        </w:rPr>
        <w:t xml:space="preserve">Allows for updating questions mid-stream as you learn more from </w:t>
      </w:r>
      <w:r w:rsidR="00D37AD7">
        <w:rPr>
          <w:lang w:eastAsia="en-US"/>
        </w:rPr>
        <w:t>participants.</w:t>
      </w:r>
      <w:r>
        <w:rPr>
          <w:lang w:eastAsia="en-US"/>
        </w:rPr>
        <w:t xml:space="preserve"> </w:t>
      </w:r>
    </w:p>
    <w:p w14:paraId="6C91BCB1" w14:textId="77777777" w:rsidR="004468F8" w:rsidRDefault="004468F8" w:rsidP="004468F8">
      <w:pPr>
        <w:pStyle w:val="Heading2"/>
        <w:rPr>
          <w:rFonts w:eastAsia="Aptos"/>
          <w:lang w:eastAsia="en-US"/>
        </w:rPr>
      </w:pPr>
      <w:bookmarkStart w:id="7" w:name="_Toc216056367"/>
      <w:r w:rsidRPr="00A37C5B">
        <w:rPr>
          <w:rFonts w:eastAsia="Aptos"/>
          <w:lang w:eastAsia="en-US"/>
        </w:rPr>
        <w:t>What type of research methodology will you use for your research and why?</w:t>
      </w:r>
      <w:bookmarkEnd w:id="7"/>
    </w:p>
    <w:p w14:paraId="2E72D65D" w14:textId="77777777" w:rsidR="003075C7" w:rsidRDefault="003075C7" w:rsidP="00FD2272">
      <w:pPr>
        <w:jc w:val="both"/>
        <w:rPr>
          <w:lang w:eastAsia="en-US"/>
        </w:rPr>
      </w:pPr>
      <w:r w:rsidRPr="003075C7">
        <w:rPr>
          <w:lang w:eastAsia="en-US"/>
        </w:rPr>
        <w:t xml:space="preserve">A quantitative research approach in healthcare for individuals with disabilities will mainly utilize experimental techniques like controlled trials or observational methods such as survey cohort studies and database analyses to measure data and generalize findings to a broader population. This study will probably use a cross-sectional survey design to evaluate the prevalence of barriers to healthcare access or a cohort study to monitor </w:t>
      </w:r>
      <w:r w:rsidRPr="003075C7">
        <w:rPr>
          <w:lang w:eastAsia="en-US"/>
        </w:rPr>
        <w:lastRenderedPageBreak/>
        <w:t>healthcare usage over time. Clinical trials may also be employed to assess the effectiveness of the interventions.</w:t>
      </w:r>
      <w:r w:rsidRPr="003075C7">
        <w:rPr>
          <w:lang w:eastAsia="en-US"/>
        </w:rPr>
        <w:t xml:space="preserve"> </w:t>
      </w:r>
    </w:p>
    <w:p w14:paraId="702A613C" w14:textId="1FA595DC" w:rsidR="004468F8" w:rsidRPr="00D37AD7" w:rsidRDefault="00A814B3" w:rsidP="00FD2272">
      <w:pPr>
        <w:jc w:val="both"/>
        <w:rPr>
          <w:lang w:eastAsia="en-US"/>
        </w:rPr>
      </w:pPr>
      <w:r>
        <w:rPr>
          <w:lang w:eastAsia="en-US"/>
        </w:rPr>
        <w:t xml:space="preserve">effectiveness of </w:t>
      </w:r>
      <w:r w:rsidR="00E53B5B">
        <w:rPr>
          <w:lang w:eastAsia="en-US"/>
        </w:rPr>
        <w:t>specific interventions and a key aspect will be adhering to ethical considerations including patient confidentiality and informed consent and ensuring all research materials and method are universally designed and accessible to facilitate participation by people with diverse disabilities this includes providing flexible option for recruitment and response.</w:t>
      </w:r>
      <w:r w:rsidR="00DB181C" w:rsidRPr="00DB181C">
        <w:rPr>
          <w:rFonts w:ascii="Arial" w:hAnsi="Arial" w:cs="Arial"/>
          <w:bCs/>
          <w:color w:val="FF0000"/>
          <w:sz w:val="22"/>
          <w:szCs w:val="22"/>
        </w:rPr>
        <w:t xml:space="preserve"> </w:t>
      </w:r>
    </w:p>
    <w:p w14:paraId="736C3A78" w14:textId="77777777" w:rsidR="00DC2026" w:rsidRDefault="004468F8">
      <w:pPr>
        <w:pStyle w:val="Heading1"/>
        <w:jc w:val="both"/>
      </w:pPr>
      <w:bookmarkStart w:id="8" w:name="_Toc216056368"/>
      <w:r>
        <w:t>Task 3: Data Collection</w:t>
      </w:r>
      <w:bookmarkEnd w:id="8"/>
    </w:p>
    <w:p w14:paraId="15845008" w14:textId="77777777" w:rsidR="003075C7" w:rsidRDefault="003075C7" w:rsidP="003075C7">
      <w:r>
        <w:t xml:space="preserve">Healthcare data collection involves gathering patient information, outcomes, and system metrics from various sources such as electronic health records (EHRs), surveys, registries, and wearables. This process is essential for direct patient care, public health surveillance, disease tracking, service planning like NHS, researching new treatments, and improving quality. It utilizes structured forms, free text, and biological samples, all while adhering to complex ethics and data privacy laws like GDPR.  </w:t>
      </w:r>
    </w:p>
    <w:p w14:paraId="54097112" w14:textId="77777777" w:rsidR="003075C7" w:rsidRDefault="003075C7" w:rsidP="003075C7">
      <w:r>
        <w:t>Primary data refers to original information collected directly for a specific research purpose, whereas secondary data consists of existing information that was initially gathered by someone else for a different reason. Primary data tends to provide greater accuracy and control but can be costly and time-consuming to obtain. In contrast, secondary data is more affordable and quicker to access, although it may not always be relevant or specific.</w:t>
      </w:r>
    </w:p>
    <w:p w14:paraId="71013C7D" w14:textId="4424D4ED" w:rsidR="005D5DD4" w:rsidRDefault="00A0475D" w:rsidP="003075C7">
      <w:r>
        <w:t>PRIMARY DATA                                                               SECON</w:t>
      </w:r>
      <w:r w:rsidR="005D5DD4">
        <w:t>DARY DATA</w:t>
      </w:r>
    </w:p>
    <w:p w14:paraId="03F2C872" w14:textId="1CEB23BE" w:rsidR="00A0475D" w:rsidRDefault="00A0475D" w:rsidP="00FD2272">
      <w:pPr>
        <w:jc w:val="both"/>
      </w:pPr>
      <w:r>
        <w:t>First hand data</w:t>
      </w:r>
      <w:r w:rsidR="005D5DD4">
        <w:t xml:space="preserve">                                                                    Second hand data</w:t>
      </w:r>
    </w:p>
    <w:p w14:paraId="2D40D5F3" w14:textId="45DBA1EB" w:rsidR="00A0475D" w:rsidRDefault="00A0475D" w:rsidP="008865B7">
      <w:r>
        <w:t xml:space="preserve">More reliable </w:t>
      </w:r>
      <w:r w:rsidR="005D5DD4">
        <w:t xml:space="preserve">                                                                            Comparatively less reliable</w:t>
      </w:r>
    </w:p>
    <w:p w14:paraId="6A4A609A" w14:textId="085B8561" w:rsidR="00A0475D" w:rsidRDefault="00A0475D" w:rsidP="008865B7">
      <w:r>
        <w:t>Control over collection method.</w:t>
      </w:r>
      <w:r w:rsidR="005D5DD4">
        <w:t xml:space="preserve">                                        No control over collection method</w:t>
      </w:r>
    </w:p>
    <w:p w14:paraId="2D73FC8B" w14:textId="25FC7E97" w:rsidR="00A0475D" w:rsidRPr="008865B7" w:rsidRDefault="00A0475D" w:rsidP="008865B7">
      <w:r>
        <w:t xml:space="preserve">Time and money intensive </w:t>
      </w:r>
      <w:r w:rsidR="005D5DD4">
        <w:t xml:space="preserve">                                                     Time and cost effective</w:t>
      </w:r>
      <w:r w:rsidR="00B9189A">
        <w:t>.</w:t>
      </w:r>
    </w:p>
    <w:p w14:paraId="65AFB040" w14:textId="35ACEC52" w:rsidR="004468F8" w:rsidRDefault="00BA0043" w:rsidP="00B9189A">
      <w:pPr>
        <w:pStyle w:val="Heading2"/>
        <w:rPr>
          <w:rFonts w:ascii="Arial" w:eastAsia="Aptos" w:hAnsi="Arial" w:cs="Arial"/>
          <w:color w:val="212121"/>
          <w:sz w:val="22"/>
          <w:szCs w:val="22"/>
          <w:lang w:eastAsia="en-US"/>
        </w:rPr>
      </w:pPr>
      <w:bookmarkStart w:id="9" w:name="_Toc216056370"/>
      <w:r>
        <w:rPr>
          <w:rFonts w:eastAsia="Aptos"/>
          <w:lang w:eastAsia="en-US"/>
        </w:rPr>
        <w:t>Overview of primary and secondary data collection</w:t>
      </w:r>
      <w:bookmarkEnd w:id="9"/>
    </w:p>
    <w:p w14:paraId="6DF3E355" w14:textId="253617A4" w:rsidR="00B9189A" w:rsidRDefault="00B9189A" w:rsidP="00B9189A">
      <w:pPr>
        <w:rPr>
          <w:rFonts w:ascii="Arial" w:hAnsi="Arial" w:cs="Arial"/>
          <w:sz w:val="22"/>
          <w:szCs w:val="22"/>
          <w:lang w:eastAsia="en-US"/>
        </w:rPr>
      </w:pPr>
      <w:r>
        <w:rPr>
          <w:rFonts w:ascii="Arial" w:hAnsi="Arial" w:cs="Arial"/>
          <w:sz w:val="22"/>
          <w:szCs w:val="22"/>
          <w:lang w:eastAsia="en-US"/>
        </w:rPr>
        <w:t>Primary uses in healthcare.</w:t>
      </w:r>
    </w:p>
    <w:p w14:paraId="07E87E81" w14:textId="510C73F2" w:rsidR="00B9189A" w:rsidRDefault="00B9189A" w:rsidP="00B9189A">
      <w:pPr>
        <w:rPr>
          <w:rFonts w:ascii="Arial" w:hAnsi="Arial" w:cs="Arial"/>
          <w:sz w:val="22"/>
          <w:szCs w:val="22"/>
          <w:lang w:eastAsia="en-US"/>
        </w:rPr>
      </w:pPr>
      <w:r>
        <w:rPr>
          <w:rFonts w:ascii="Arial" w:hAnsi="Arial" w:cs="Arial"/>
          <w:sz w:val="22"/>
          <w:szCs w:val="22"/>
          <w:lang w:eastAsia="en-US"/>
        </w:rPr>
        <w:t>Patient care; diagnosis treatment, medication management personalised care.</w:t>
      </w:r>
    </w:p>
    <w:p w14:paraId="671F103B" w14:textId="546B14B6" w:rsidR="00B9189A" w:rsidRDefault="00B9189A" w:rsidP="00B9189A">
      <w:pPr>
        <w:rPr>
          <w:rFonts w:ascii="Arial" w:hAnsi="Arial" w:cs="Arial"/>
          <w:sz w:val="22"/>
          <w:szCs w:val="22"/>
          <w:lang w:eastAsia="en-US"/>
        </w:rPr>
      </w:pPr>
      <w:r>
        <w:rPr>
          <w:rFonts w:ascii="Arial" w:hAnsi="Arial" w:cs="Arial"/>
          <w:sz w:val="22"/>
          <w:szCs w:val="22"/>
          <w:lang w:eastAsia="en-US"/>
        </w:rPr>
        <w:t>Research; developing cures testing treatment clinical trials understanding disease causes.</w:t>
      </w:r>
    </w:p>
    <w:p w14:paraId="2DBFD07D" w14:textId="7C25B7E8" w:rsidR="00B9189A" w:rsidRDefault="00B9189A" w:rsidP="00FD2272">
      <w:pPr>
        <w:rPr>
          <w:rFonts w:ascii="Arial" w:hAnsi="Arial" w:cs="Arial"/>
          <w:sz w:val="22"/>
          <w:szCs w:val="22"/>
          <w:lang w:eastAsia="en-US"/>
        </w:rPr>
      </w:pPr>
      <w:r>
        <w:rPr>
          <w:rFonts w:ascii="Arial" w:hAnsi="Arial" w:cs="Arial"/>
          <w:sz w:val="22"/>
          <w:szCs w:val="22"/>
          <w:lang w:eastAsia="en-US"/>
        </w:rPr>
        <w:t xml:space="preserve">Public </w:t>
      </w:r>
      <w:r w:rsidR="00E82112">
        <w:rPr>
          <w:rFonts w:ascii="Arial" w:hAnsi="Arial" w:cs="Arial"/>
          <w:sz w:val="22"/>
          <w:szCs w:val="22"/>
          <w:lang w:eastAsia="en-US"/>
        </w:rPr>
        <w:t>health;</w:t>
      </w:r>
      <w:r>
        <w:rPr>
          <w:rFonts w:ascii="Arial" w:hAnsi="Arial" w:cs="Arial"/>
          <w:sz w:val="22"/>
          <w:szCs w:val="22"/>
          <w:lang w:eastAsia="en-US"/>
        </w:rPr>
        <w:t xml:space="preserve"> tracking disease trends identifying at risk groups evaluating </w:t>
      </w:r>
      <w:r w:rsidR="00E82112">
        <w:rPr>
          <w:rFonts w:ascii="Arial" w:hAnsi="Arial" w:cs="Arial"/>
          <w:sz w:val="22"/>
          <w:szCs w:val="22"/>
          <w:lang w:eastAsia="en-US"/>
        </w:rPr>
        <w:t>interventions.</w:t>
      </w:r>
      <w:r>
        <w:rPr>
          <w:rFonts w:ascii="Arial" w:hAnsi="Arial" w:cs="Arial"/>
          <w:sz w:val="22"/>
          <w:szCs w:val="22"/>
          <w:lang w:eastAsia="en-US"/>
        </w:rPr>
        <w:t xml:space="preserve"> </w:t>
      </w:r>
    </w:p>
    <w:p w14:paraId="1B8AABA1" w14:textId="0F1D2831" w:rsidR="004468F8" w:rsidRPr="00D37AD7" w:rsidRDefault="00B9189A" w:rsidP="00FD2272">
      <w:pPr>
        <w:jc w:val="both"/>
        <w:rPr>
          <w:rFonts w:ascii="Arial" w:hAnsi="Arial" w:cs="Arial"/>
          <w:b/>
          <w:bCs/>
          <w:i/>
          <w:iCs/>
          <w:sz w:val="22"/>
          <w:szCs w:val="22"/>
          <w:lang w:eastAsia="en-US"/>
        </w:rPr>
      </w:pPr>
      <w:r>
        <w:rPr>
          <w:rFonts w:ascii="Arial" w:hAnsi="Arial" w:cs="Arial"/>
          <w:sz w:val="22"/>
          <w:szCs w:val="22"/>
          <w:lang w:eastAsia="en-US"/>
        </w:rPr>
        <w:t xml:space="preserve">Service </w:t>
      </w:r>
      <w:r w:rsidR="00FD2272">
        <w:rPr>
          <w:rFonts w:ascii="Arial" w:hAnsi="Arial" w:cs="Arial"/>
          <w:sz w:val="22"/>
          <w:szCs w:val="22"/>
          <w:lang w:eastAsia="en-US"/>
        </w:rPr>
        <w:t>planning:</w:t>
      </w:r>
      <w:r>
        <w:rPr>
          <w:rFonts w:ascii="Arial" w:hAnsi="Arial" w:cs="Arial"/>
          <w:sz w:val="22"/>
          <w:szCs w:val="22"/>
          <w:lang w:eastAsia="en-US"/>
        </w:rPr>
        <w:t xml:space="preserve"> deciding where to build clinics manage resources monitor pandemics COVID 19</w:t>
      </w:r>
    </w:p>
    <w:p w14:paraId="31E6F570" w14:textId="77777777" w:rsidR="004468F8" w:rsidRDefault="004468F8" w:rsidP="004468F8">
      <w:pPr>
        <w:pStyle w:val="Heading2"/>
        <w:rPr>
          <w:rFonts w:eastAsia="Aptos"/>
          <w:lang w:eastAsia="en-US"/>
        </w:rPr>
      </w:pPr>
      <w:bookmarkStart w:id="10" w:name="_Toc216056371"/>
      <w:r w:rsidRPr="00231A3C">
        <w:rPr>
          <w:rFonts w:eastAsia="Aptos"/>
          <w:lang w:eastAsia="en-US"/>
        </w:rPr>
        <w:lastRenderedPageBreak/>
        <w:t xml:space="preserve">What form of data will be used to address your research </w:t>
      </w:r>
      <w:r>
        <w:rPr>
          <w:rFonts w:eastAsia="Aptos"/>
          <w:lang w:eastAsia="en-US"/>
        </w:rPr>
        <w:t>problem</w:t>
      </w:r>
      <w:r w:rsidRPr="00231A3C">
        <w:rPr>
          <w:rFonts w:eastAsia="Aptos"/>
          <w:lang w:eastAsia="en-US"/>
        </w:rPr>
        <w:t>, and why</w:t>
      </w:r>
      <w:r>
        <w:rPr>
          <w:rFonts w:eastAsia="Aptos"/>
          <w:lang w:eastAsia="en-US"/>
        </w:rPr>
        <w:t>?</w:t>
      </w:r>
      <w:bookmarkEnd w:id="10"/>
    </w:p>
    <w:p w14:paraId="5908DA12" w14:textId="77777777" w:rsidR="003075C7" w:rsidRDefault="003075C7" w:rsidP="003075C7">
      <w:pPr>
        <w:jc w:val="both"/>
        <w:rPr>
          <w:lang w:eastAsia="en-US"/>
        </w:rPr>
      </w:pPr>
      <w:r>
        <w:rPr>
          <w:lang w:eastAsia="en-US"/>
        </w:rPr>
        <w:t>Healthcare for individuals with disabilities is approached through a variety of quantitative and qualitative data types gathered from multiple sources, including clinical interactions, administrative systems, and surveys.</w:t>
      </w:r>
    </w:p>
    <w:p w14:paraId="55883FBF" w14:textId="77777777" w:rsidR="003075C7" w:rsidRDefault="003075C7" w:rsidP="003075C7">
      <w:pPr>
        <w:jc w:val="both"/>
        <w:rPr>
          <w:lang w:eastAsia="en-US"/>
        </w:rPr>
      </w:pPr>
      <w:r>
        <w:rPr>
          <w:lang w:eastAsia="en-US"/>
        </w:rPr>
        <w:t>Quantitative data involves numerical measurements and comparisons, offering a structured view of needs and outcomes. Key types include:</w:t>
      </w:r>
    </w:p>
    <w:p w14:paraId="60B88D51" w14:textId="77777777" w:rsidR="003075C7" w:rsidRDefault="003075C7" w:rsidP="003075C7">
      <w:pPr>
        <w:jc w:val="both"/>
        <w:rPr>
          <w:lang w:eastAsia="en-US"/>
        </w:rPr>
      </w:pPr>
      <w:r>
        <w:rPr>
          <w:lang w:eastAsia="en-US"/>
        </w:rPr>
        <w:t>Demographic and characteristic data; this includes information on age, gender, location, ethnicity, and the nature of impairments, which helps to profile communities and understand their specific needs.</w:t>
      </w:r>
    </w:p>
    <w:p w14:paraId="115BCAF7" w14:textId="77777777" w:rsidR="003075C7" w:rsidRDefault="003075C7" w:rsidP="003075C7">
      <w:pPr>
        <w:jc w:val="both"/>
        <w:rPr>
          <w:lang w:eastAsia="en-US"/>
        </w:rPr>
      </w:pPr>
      <w:r>
        <w:rPr>
          <w:lang w:eastAsia="en-US"/>
        </w:rPr>
        <w:t>Service utilization and administrative data; this encompasses the number of individuals using different types of services, the care received, the frequency and duration of support, as well as appointment dates, times, and hospital admission and discharge data.</w:t>
      </w:r>
    </w:p>
    <w:p w14:paraId="7C16CEAB" w14:textId="77777777" w:rsidR="003075C7" w:rsidRDefault="003075C7" w:rsidP="003075C7">
      <w:pPr>
        <w:jc w:val="both"/>
        <w:rPr>
          <w:lang w:eastAsia="en-US"/>
        </w:rPr>
      </w:pPr>
      <w:r>
        <w:rPr>
          <w:lang w:eastAsia="en-US"/>
        </w:rPr>
        <w:t>Clinical and biomedical data; this type covers medical history, diagnoses such as specific disability codes, test results (e.g., blood tests), imaging data like X-rays and MRIs, prescription rates, and information on chronic conditions.</w:t>
      </w:r>
    </w:p>
    <w:p w14:paraId="28441252" w14:textId="77777777" w:rsidR="003075C7" w:rsidRDefault="003075C7" w:rsidP="003075C7">
      <w:pPr>
        <w:jc w:val="both"/>
        <w:rPr>
          <w:lang w:eastAsia="en-US"/>
        </w:rPr>
      </w:pPr>
      <w:r>
        <w:rPr>
          <w:lang w:eastAsia="en-US"/>
        </w:rPr>
        <w:t>Qualitative data provides descriptive insights and a deeper understanding of experiences, barriers, and motivations. Key types include:</w:t>
      </w:r>
    </w:p>
    <w:p w14:paraId="77779639" w14:textId="1C4FB9FB" w:rsidR="003075C7" w:rsidRDefault="003075C7" w:rsidP="003075C7">
      <w:pPr>
        <w:jc w:val="both"/>
        <w:rPr>
          <w:lang w:eastAsia="en-US"/>
        </w:rPr>
      </w:pPr>
      <w:r>
        <w:rPr>
          <w:lang w:eastAsia="en-US"/>
        </w:rPr>
        <w:t xml:space="preserve">Clinical notes in free text; these are observations and contextual factors recorded by clinicians in electronic health records (EHRs), which can be </w:t>
      </w:r>
      <w:r>
        <w:rPr>
          <w:lang w:eastAsia="en-US"/>
        </w:rPr>
        <w:t>analysed</w:t>
      </w:r>
      <w:r>
        <w:rPr>
          <w:lang w:eastAsia="en-US"/>
        </w:rPr>
        <w:t xml:space="preserve"> using natural language processing (NLP) to gain a comprehensive understanding of the patient's situation.</w:t>
      </w:r>
    </w:p>
    <w:p w14:paraId="23C0143A" w14:textId="77777777" w:rsidR="003075C7" w:rsidRDefault="003075C7" w:rsidP="003075C7">
      <w:pPr>
        <w:jc w:val="both"/>
        <w:rPr>
          <w:lang w:eastAsia="en-US"/>
        </w:rPr>
      </w:pPr>
      <w:r>
        <w:rPr>
          <w:lang w:eastAsia="en-US"/>
        </w:rPr>
        <w:t>Surveys and feedback; results from patient and caregiver surveys capture satisfaction levels, quality of life, and unmet needs, which help shape future services.</w:t>
      </w:r>
    </w:p>
    <w:p w14:paraId="3982D732" w14:textId="12B3C7F9" w:rsidR="00841799" w:rsidRDefault="003075C7" w:rsidP="003075C7">
      <w:pPr>
        <w:jc w:val="both"/>
        <w:rPr>
          <w:lang w:eastAsia="en-US"/>
        </w:rPr>
      </w:pPr>
      <w:r>
        <w:rPr>
          <w:lang w:eastAsia="en-US"/>
        </w:rPr>
        <w:t>Patient stories and experiences; anonymous accounts of individuals' interactions with services help identify areas of poor care and inform person-</w:t>
      </w:r>
      <w:r>
        <w:rPr>
          <w:lang w:eastAsia="en-US"/>
        </w:rPr>
        <w:t>centred</w:t>
      </w:r>
      <w:r>
        <w:rPr>
          <w:lang w:eastAsia="en-US"/>
        </w:rPr>
        <w:t xml:space="preserve"> </w:t>
      </w:r>
      <w:r>
        <w:rPr>
          <w:lang w:eastAsia="en-US"/>
        </w:rPr>
        <w:t>strategies.</w:t>
      </w:r>
    </w:p>
    <w:p w14:paraId="301FBFB9" w14:textId="77777777" w:rsidR="00183DA9" w:rsidRDefault="004468F8" w:rsidP="00183DA9">
      <w:pPr>
        <w:pStyle w:val="Heading1"/>
        <w:jc w:val="both"/>
      </w:pPr>
      <w:bookmarkStart w:id="11" w:name="_Toc216056372"/>
      <w:r>
        <w:t>Conclusion</w:t>
      </w:r>
      <w:bookmarkStart w:id="12" w:name="_Toc216056373"/>
      <w:bookmarkEnd w:id="11"/>
    </w:p>
    <w:p w14:paraId="4904D316" w14:textId="78A23995" w:rsidR="00183DA9" w:rsidRPr="00183DA9" w:rsidRDefault="00183DA9" w:rsidP="00183DA9">
      <w:r w:rsidRPr="00183DA9">
        <w:t xml:space="preserve">The NHS five year forward view reminded us that the health service was established during a period of national </w:t>
      </w:r>
      <w:r>
        <w:t>severity</w:t>
      </w:r>
      <w:r w:rsidRPr="00183DA9">
        <w:t xml:space="preserve"> and global conflict. This remains our considered perspective. While this plan does not aim to be the definitive statement on the future of the NHS, it outlines practical and realistic steps for the coming years. If we get these right, patients, staff, and taxpayers will all see the improvement. The NHS </w:t>
      </w:r>
      <w:r w:rsidRPr="00183DA9">
        <w:t>then could</w:t>
      </w:r>
      <w:r w:rsidRPr="00183DA9">
        <w:t xml:space="preserve"> advocate for their ongoing support, both now and for future generations. Additionally, </w:t>
      </w:r>
      <w:r w:rsidRPr="00183DA9">
        <w:lastRenderedPageBreak/>
        <w:t>individuals with disabilities consistently face poorer health outcomes and report limited access to adequate care, with significant gaps in preventive services and a higher incidence of avoidable deaths.</w:t>
      </w:r>
    </w:p>
    <w:p w14:paraId="3585DEF3" w14:textId="77777777" w:rsidR="00183DA9" w:rsidRPr="00183DA9" w:rsidRDefault="00183DA9" w:rsidP="00183DA9"/>
    <w:p w14:paraId="6057479C" w14:textId="2FCB94FF" w:rsidR="00BD4BCC" w:rsidRDefault="004468F8" w:rsidP="00183DA9">
      <w:pPr>
        <w:pStyle w:val="Heading1"/>
        <w:jc w:val="both"/>
      </w:pPr>
      <w:r>
        <w:t>References</w:t>
      </w:r>
      <w:bookmarkEnd w:id="12"/>
    </w:p>
    <w:p w14:paraId="06BAA1A1" w14:textId="7A3880BD" w:rsidR="00F377CF" w:rsidRDefault="00D85647" w:rsidP="00FD2272">
      <w:pPr>
        <w:jc w:val="both"/>
        <w:rPr>
          <w:color w:val="0070C0"/>
        </w:rPr>
      </w:pPr>
      <w:r>
        <w:t>Michael, J,20</w:t>
      </w:r>
      <w:r w:rsidR="00F377CF">
        <w:t>19</w:t>
      </w:r>
      <w:r>
        <w:t xml:space="preserve">. Healthcare for all: report of the independent inquiry into access to healthcare for people with learning disabilities. </w:t>
      </w:r>
      <w:hyperlink r:id="rId11" w:history="1">
        <w:r w:rsidR="00F377CF" w:rsidRPr="00CF6ADC">
          <w:rPr>
            <w:rStyle w:val="Hyperlink"/>
          </w:rPr>
          <w:t>http://www.mencap.org.uk/caseasp?id=52&amp;menuld=53</w:t>
        </w:r>
      </w:hyperlink>
    </w:p>
    <w:p w14:paraId="52918C42" w14:textId="090156A3" w:rsidR="00BD4BCC" w:rsidRPr="00506050" w:rsidRDefault="00F377CF" w:rsidP="00FD2272">
      <w:pPr>
        <w:jc w:val="both"/>
        <w:rPr>
          <w:rFonts w:ascii="Arial" w:hAnsi="Arial" w:cs="Arial"/>
          <w:color w:val="007BB8"/>
          <w:sz w:val="22"/>
          <w:szCs w:val="22"/>
        </w:rPr>
      </w:pPr>
      <w:r>
        <w:rPr>
          <w:rFonts w:ascii="Arial" w:hAnsi="Arial" w:cs="Arial"/>
          <w:color w:val="212121"/>
          <w:sz w:val="22"/>
          <w:szCs w:val="22"/>
        </w:rPr>
        <w:t>Reeves R, Burster S,</w:t>
      </w:r>
      <w:r w:rsidR="00D85647" w:rsidRPr="00D85647">
        <w:rPr>
          <w:color w:val="0070C0"/>
        </w:rPr>
        <w:t xml:space="preserve"> </w:t>
      </w:r>
      <w:r>
        <w:rPr>
          <w:color w:val="212121"/>
        </w:rPr>
        <w:t>2022. Better to</w:t>
      </w:r>
      <w:r>
        <w:rPr>
          <w:rFonts w:ascii="Arial" w:hAnsi="Arial" w:cs="Arial"/>
          <w:color w:val="212121"/>
          <w:sz w:val="22"/>
          <w:szCs w:val="22"/>
        </w:rPr>
        <w:t xml:space="preserve">gether: Scotland’s patient experience </w:t>
      </w:r>
      <w:r w:rsidR="00EE6B71">
        <w:rPr>
          <w:rFonts w:ascii="Arial" w:hAnsi="Arial" w:cs="Arial"/>
          <w:color w:val="212121"/>
          <w:sz w:val="22"/>
          <w:szCs w:val="22"/>
        </w:rPr>
        <w:t>programme. patient</w:t>
      </w:r>
      <w:r>
        <w:rPr>
          <w:rFonts w:ascii="Arial" w:hAnsi="Arial" w:cs="Arial"/>
          <w:color w:val="212121"/>
          <w:sz w:val="22"/>
          <w:szCs w:val="22"/>
        </w:rPr>
        <w:t xml:space="preserve"> priorities for inpatient care. Available at </w:t>
      </w:r>
      <w:hyperlink r:id="rId12" w:history="1">
        <w:r w:rsidRPr="00CF6ADC">
          <w:rPr>
            <w:rStyle w:val="Hyperlink"/>
            <w:rFonts w:ascii="Arial" w:hAnsi="Arial" w:cs="Arial"/>
            <w:sz w:val="22"/>
            <w:szCs w:val="22"/>
          </w:rPr>
          <w:t>http://www.scotland</w:t>
        </w:r>
      </w:hyperlink>
      <w:r>
        <w:rPr>
          <w:rFonts w:ascii="Arial" w:hAnsi="Arial" w:cs="Arial"/>
          <w:color w:val="212121"/>
          <w:sz w:val="22"/>
          <w:szCs w:val="22"/>
        </w:rPr>
        <w:t xml:space="preserve"> .</w:t>
      </w:r>
      <w:r w:rsidRPr="00506050">
        <w:rPr>
          <w:rFonts w:ascii="Arial" w:hAnsi="Arial" w:cs="Arial"/>
          <w:color w:val="007BB8"/>
          <w:sz w:val="22"/>
          <w:szCs w:val="22"/>
        </w:rPr>
        <w:t xml:space="preserve">gov.uk/publications/2022/07/08114927/0 </w:t>
      </w:r>
      <w:r>
        <w:rPr>
          <w:rFonts w:ascii="Arial" w:hAnsi="Arial" w:cs="Arial"/>
          <w:color w:val="212121"/>
          <w:sz w:val="22"/>
          <w:szCs w:val="22"/>
        </w:rPr>
        <w:t>[Accessed 7</w:t>
      </w:r>
      <w:r w:rsidR="00506050">
        <w:rPr>
          <w:rFonts w:ascii="Arial" w:hAnsi="Arial" w:cs="Arial"/>
          <w:color w:val="212121"/>
          <w:sz w:val="22"/>
          <w:szCs w:val="22"/>
        </w:rPr>
        <w:t>October2022]</w:t>
      </w:r>
    </w:p>
    <w:p w14:paraId="05430187" w14:textId="3D8F417F" w:rsidR="00D85647" w:rsidRDefault="00192782" w:rsidP="00FD2272">
      <w:pPr>
        <w:jc w:val="both"/>
        <w:rPr>
          <w:color w:val="007BB8"/>
        </w:rPr>
      </w:pPr>
      <w:r>
        <w:rPr>
          <w:color w:val="212121"/>
        </w:rPr>
        <w:t>Bradley E (2018) Guidelines for Managing the patient With Intellectual Disability in Accident and Emergency. Understanding intellectual disability and health (St Georges, university of London</w:t>
      </w:r>
      <w:proofErr w:type="gramStart"/>
      <w:r>
        <w:rPr>
          <w:color w:val="212121"/>
        </w:rPr>
        <w:t>).</w:t>
      </w:r>
      <w:r w:rsidR="00EE6B71" w:rsidRPr="00EE6B71">
        <w:rPr>
          <w:color w:val="007BB8"/>
        </w:rPr>
        <w:t>http://www.intellectualdisability</w:t>
      </w:r>
      <w:r w:rsidR="00EE6B71">
        <w:rPr>
          <w:color w:val="212121"/>
        </w:rPr>
        <w:t>.i</w:t>
      </w:r>
      <w:r w:rsidR="00EE6B71" w:rsidRPr="00EE6B71">
        <w:rPr>
          <w:color w:val="007BB8"/>
        </w:rPr>
        <w:t>nfo/how-to..</w:t>
      </w:r>
      <w:proofErr w:type="gramEnd"/>
      <w:r w:rsidR="00EE6B71" w:rsidRPr="00EE6B71">
        <w:rPr>
          <w:color w:val="007BB8"/>
        </w:rPr>
        <w:t>/guidelines-for-managing-the-patient-with-intellectual-disability-in-accident-and-emergency</w:t>
      </w:r>
    </w:p>
    <w:p w14:paraId="7457FAF8" w14:textId="04BBA232" w:rsidR="00530E16" w:rsidRPr="003050A0" w:rsidRDefault="00EE6B71" w:rsidP="00FD2272">
      <w:pPr>
        <w:jc w:val="both"/>
        <w:rPr>
          <w:color w:val="212121"/>
        </w:rPr>
      </w:pPr>
      <w:r>
        <w:rPr>
          <w:color w:val="212121"/>
        </w:rPr>
        <w:t>British psychological society and royal college of psychiatrists (</w:t>
      </w:r>
      <w:r w:rsidR="00FD2272">
        <w:rPr>
          <w:color w:val="212121"/>
        </w:rPr>
        <w:t>2017) dementia</w:t>
      </w:r>
      <w:r>
        <w:rPr>
          <w:color w:val="212121"/>
        </w:rPr>
        <w:t xml:space="preserve"> and people with learning disabilities guidance on the assessment, diagnosis, treatment and support of people with</w:t>
      </w:r>
      <w:r w:rsidR="003050A0">
        <w:rPr>
          <w:color w:val="212121"/>
        </w:rPr>
        <w:t xml:space="preserve"> learning disabilities who develop </w:t>
      </w:r>
      <w:proofErr w:type="gramStart"/>
      <w:r w:rsidR="003050A0">
        <w:rPr>
          <w:color w:val="212121"/>
        </w:rPr>
        <w:t>dementia .</w:t>
      </w:r>
      <w:proofErr w:type="gramEnd"/>
      <w:r w:rsidR="003050A0">
        <w:rPr>
          <w:color w:val="212121"/>
        </w:rPr>
        <w:t xml:space="preserve"> London: British psychological society/ royal college of psychiatrists. Accessed at: </w:t>
      </w:r>
      <w:r w:rsidR="003050A0" w:rsidRPr="003050A0">
        <w:rPr>
          <w:color w:val="007BB8"/>
        </w:rPr>
        <w:t>www.rcpsych.ac.uk/files/pdfversion/crI55.pdf</w:t>
      </w:r>
    </w:p>
    <w:sectPr w:rsidR="00530E16" w:rsidRPr="003050A0" w:rsidSect="00722EFE">
      <w:footerReference w:type="first" r:id="rId13"/>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8B6B33" w14:textId="77777777" w:rsidR="00947E92" w:rsidRDefault="00947E92" w:rsidP="002A1842">
      <w:pPr>
        <w:spacing w:after="0" w:line="240" w:lineRule="auto"/>
      </w:pPr>
      <w:r>
        <w:separator/>
      </w:r>
    </w:p>
  </w:endnote>
  <w:endnote w:type="continuationSeparator" w:id="0">
    <w:p w14:paraId="2416BD20" w14:textId="77777777" w:rsidR="00947E92" w:rsidRDefault="00947E92"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430152E1" w14:textId="77777777" w:rsidR="00722EFE" w:rsidRDefault="00722EFE">
        <w:pPr>
          <w:pStyle w:val="Footer"/>
          <w:jc w:val="center"/>
        </w:pPr>
        <w:r>
          <w:fldChar w:fldCharType="begin"/>
        </w:r>
        <w:r>
          <w:instrText xml:space="preserve"> PAGE   \* MERGEFORMAT </w:instrText>
        </w:r>
        <w:r>
          <w:fldChar w:fldCharType="separate"/>
        </w:r>
        <w:r w:rsidR="00DB181C">
          <w:rPr>
            <w:noProof/>
          </w:rPr>
          <w:t>3</w:t>
        </w:r>
        <w:r>
          <w:rPr>
            <w:noProof/>
          </w:rPr>
          <w:fldChar w:fldCharType="end"/>
        </w:r>
      </w:p>
    </w:sdtContent>
  </w:sdt>
  <w:p w14:paraId="24D5482C"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6C249665"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52AA80F9"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365660" w14:textId="77777777" w:rsidR="00947E92" w:rsidRDefault="00947E92" w:rsidP="002A1842">
      <w:pPr>
        <w:spacing w:after="0" w:line="240" w:lineRule="auto"/>
      </w:pPr>
      <w:r>
        <w:separator/>
      </w:r>
    </w:p>
  </w:footnote>
  <w:footnote w:type="continuationSeparator" w:id="0">
    <w:p w14:paraId="0BA83953" w14:textId="77777777" w:rsidR="00947E92" w:rsidRDefault="00947E92"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6C9031FF"/>
    <w:multiLevelType w:val="hybridMultilevel"/>
    <w:tmpl w:val="8592B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489056118">
    <w:abstractNumId w:val="6"/>
  </w:num>
  <w:num w:numId="2" w16cid:durableId="1781146058">
    <w:abstractNumId w:val="3"/>
  </w:num>
  <w:num w:numId="3" w16cid:durableId="337969979">
    <w:abstractNumId w:val="2"/>
  </w:num>
  <w:num w:numId="4" w16cid:durableId="54164113">
    <w:abstractNumId w:val="1"/>
  </w:num>
  <w:num w:numId="5" w16cid:durableId="1775979713">
    <w:abstractNumId w:val="4"/>
  </w:num>
  <w:num w:numId="6" w16cid:durableId="1041325305">
    <w:abstractNumId w:val="0"/>
  </w:num>
  <w:num w:numId="7" w16cid:durableId="1726638986">
    <w:abstractNumId w:val="8"/>
  </w:num>
  <w:num w:numId="8" w16cid:durableId="1015227807">
    <w:abstractNumId w:val="7"/>
  </w:num>
  <w:num w:numId="9" w16cid:durableId="119946968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378E9"/>
    <w:rsid w:val="000445CB"/>
    <w:rsid w:val="00086182"/>
    <w:rsid w:val="001102E3"/>
    <w:rsid w:val="001218C7"/>
    <w:rsid w:val="00152D43"/>
    <w:rsid w:val="00172AD1"/>
    <w:rsid w:val="001813E7"/>
    <w:rsid w:val="00183DA9"/>
    <w:rsid w:val="00192782"/>
    <w:rsid w:val="002221C5"/>
    <w:rsid w:val="00223965"/>
    <w:rsid w:val="00255227"/>
    <w:rsid w:val="002A1842"/>
    <w:rsid w:val="002E20DF"/>
    <w:rsid w:val="002F0B07"/>
    <w:rsid w:val="003050A0"/>
    <w:rsid w:val="003075C7"/>
    <w:rsid w:val="003D2FE6"/>
    <w:rsid w:val="004112C1"/>
    <w:rsid w:val="00440C0F"/>
    <w:rsid w:val="004468F8"/>
    <w:rsid w:val="005024E0"/>
    <w:rsid w:val="00506050"/>
    <w:rsid w:val="00521D38"/>
    <w:rsid w:val="00530E16"/>
    <w:rsid w:val="0058373E"/>
    <w:rsid w:val="005D42B5"/>
    <w:rsid w:val="005D5DD4"/>
    <w:rsid w:val="006028ED"/>
    <w:rsid w:val="006039B2"/>
    <w:rsid w:val="006572CD"/>
    <w:rsid w:val="00722EFE"/>
    <w:rsid w:val="007637E9"/>
    <w:rsid w:val="00841799"/>
    <w:rsid w:val="008865B7"/>
    <w:rsid w:val="008D7414"/>
    <w:rsid w:val="008E7834"/>
    <w:rsid w:val="00927A1E"/>
    <w:rsid w:val="00947E92"/>
    <w:rsid w:val="009B344D"/>
    <w:rsid w:val="009F60D1"/>
    <w:rsid w:val="00A0475D"/>
    <w:rsid w:val="00A30E62"/>
    <w:rsid w:val="00A31697"/>
    <w:rsid w:val="00A64338"/>
    <w:rsid w:val="00A75B15"/>
    <w:rsid w:val="00A814B3"/>
    <w:rsid w:val="00AE06EA"/>
    <w:rsid w:val="00B65ED6"/>
    <w:rsid w:val="00B8015F"/>
    <w:rsid w:val="00B9189A"/>
    <w:rsid w:val="00BA0043"/>
    <w:rsid w:val="00BA0D63"/>
    <w:rsid w:val="00BD4BCC"/>
    <w:rsid w:val="00BF6870"/>
    <w:rsid w:val="00C562C3"/>
    <w:rsid w:val="00C637AE"/>
    <w:rsid w:val="00CB1D4B"/>
    <w:rsid w:val="00CF650B"/>
    <w:rsid w:val="00D37AD7"/>
    <w:rsid w:val="00D56196"/>
    <w:rsid w:val="00D62A9C"/>
    <w:rsid w:val="00D85647"/>
    <w:rsid w:val="00DA7858"/>
    <w:rsid w:val="00DB181C"/>
    <w:rsid w:val="00DB5DE0"/>
    <w:rsid w:val="00DC2026"/>
    <w:rsid w:val="00E360C1"/>
    <w:rsid w:val="00E53B5B"/>
    <w:rsid w:val="00E82112"/>
    <w:rsid w:val="00EA3BEB"/>
    <w:rsid w:val="00EA67FD"/>
    <w:rsid w:val="00EB15BD"/>
    <w:rsid w:val="00EE6B71"/>
    <w:rsid w:val="00F377CF"/>
    <w:rsid w:val="00F618F2"/>
    <w:rsid w:val="00FD22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E87831"/>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character" w:styleId="UnresolvedMention">
    <w:name w:val="Unresolved Mention"/>
    <w:basedOn w:val="DefaultParagraphFont"/>
    <w:uiPriority w:val="99"/>
    <w:semiHidden/>
    <w:unhideWhenUsed/>
    <w:rsid w:val="0025522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www.scotland"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mencap.org.uk/caseasp?id=52&amp;menuld=53"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www.england.nhs.uk"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08EDDE3B-5547-47AB-A2B0-D976164ABA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7</Pages>
  <Words>2099</Words>
  <Characters>11969</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Wunmi Adebari</cp:lastModifiedBy>
  <cp:revision>3</cp:revision>
  <dcterms:created xsi:type="dcterms:W3CDTF">2025-12-08T03:41:00Z</dcterms:created>
  <dcterms:modified xsi:type="dcterms:W3CDTF">2025-12-08T20:29:00Z</dcterms:modified>
</cp:coreProperties>
</file>