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5664A9" w14:textId="62A50118" w:rsidR="00B7188E" w:rsidRDefault="00DA0245" w:rsidP="00DA0245">
      <w:pPr>
        <w:spacing w:line="360" w:lineRule="auto"/>
      </w:pPr>
      <w:r>
        <w:t>Slide 1</w:t>
      </w:r>
    </w:p>
    <w:p w14:paraId="6F27D759" w14:textId="667D652B" w:rsidR="00DA0245" w:rsidRDefault="00DA0245" w:rsidP="00DA0245">
      <w:pPr>
        <w:spacing w:line="360" w:lineRule="auto"/>
      </w:pPr>
    </w:p>
    <w:p w14:paraId="739F1BED" w14:textId="12CECDC1" w:rsidR="00DA0245" w:rsidRDefault="00DA0245" w:rsidP="00DA0245">
      <w:pPr>
        <w:spacing w:line="360" w:lineRule="auto"/>
        <w:jc w:val="center"/>
      </w:pPr>
      <w:r>
        <w:object w:dxaOrig="9596" w:dyaOrig="5399" w14:anchorId="6AF27BC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81642374" r:id="rId5"/>
        </w:object>
      </w:r>
    </w:p>
    <w:p w14:paraId="22B826E7" w14:textId="0DB931D4" w:rsidR="00DA0245" w:rsidRDefault="00DA0245" w:rsidP="00DA0245">
      <w:pPr>
        <w:spacing w:line="360" w:lineRule="auto"/>
        <w:jc w:val="center"/>
      </w:pPr>
    </w:p>
    <w:p w14:paraId="14B9578D" w14:textId="25608548" w:rsidR="00DA0245" w:rsidRDefault="00DA0245" w:rsidP="00DA0245">
      <w:pPr>
        <w:spacing w:line="360" w:lineRule="auto"/>
      </w:pPr>
    </w:p>
    <w:p w14:paraId="02E5D275" w14:textId="45C787EE" w:rsidR="00DA0245" w:rsidRDefault="00DA0245">
      <w:r>
        <w:br w:type="page"/>
      </w:r>
    </w:p>
    <w:p w14:paraId="12B67C80" w14:textId="1ED28F13" w:rsidR="00DA0245" w:rsidRDefault="00DA0245" w:rsidP="00DA0245">
      <w:pPr>
        <w:spacing w:line="360" w:lineRule="auto"/>
      </w:pPr>
      <w:r>
        <w:lastRenderedPageBreak/>
        <w:t>Slide 2</w:t>
      </w:r>
    </w:p>
    <w:p w14:paraId="0EC789B9" w14:textId="17FB2C11" w:rsidR="00DA0245" w:rsidRDefault="00DA0245" w:rsidP="00DA0245">
      <w:pPr>
        <w:spacing w:line="360" w:lineRule="auto"/>
      </w:pPr>
    </w:p>
    <w:p w14:paraId="19D641F3" w14:textId="011D46E0" w:rsidR="00DA0245" w:rsidRDefault="00DA0245" w:rsidP="00DA0245">
      <w:pPr>
        <w:spacing w:line="360" w:lineRule="auto"/>
        <w:jc w:val="center"/>
      </w:pPr>
      <w:r>
        <w:object w:dxaOrig="9596" w:dyaOrig="5399" w14:anchorId="3FB0B527">
          <v:shape id="_x0000_i1026" type="#_x0000_t75" style="width:5in;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681642375" r:id="rId7"/>
        </w:object>
      </w:r>
    </w:p>
    <w:p w14:paraId="5B34BCD1" w14:textId="113C75AC" w:rsidR="00DA0245" w:rsidRDefault="00DA0245" w:rsidP="00DA0245">
      <w:pPr>
        <w:spacing w:line="360" w:lineRule="auto"/>
        <w:jc w:val="center"/>
      </w:pPr>
    </w:p>
    <w:p w14:paraId="577AFAF6" w14:textId="23FA810B" w:rsidR="00DA0245" w:rsidRDefault="00DA0245" w:rsidP="00DA0245">
      <w:pPr>
        <w:spacing w:line="360" w:lineRule="auto"/>
      </w:pPr>
    </w:p>
    <w:p w14:paraId="5C353605" w14:textId="00665269" w:rsidR="00DA0245" w:rsidRDefault="00DA0245">
      <w:r>
        <w:br w:type="page"/>
      </w:r>
    </w:p>
    <w:p w14:paraId="70742B88" w14:textId="0C8B78A9" w:rsidR="00DA0245" w:rsidRDefault="00DA0245" w:rsidP="00DA0245">
      <w:pPr>
        <w:spacing w:line="360" w:lineRule="auto"/>
      </w:pPr>
      <w:r>
        <w:lastRenderedPageBreak/>
        <w:t>Slide 3</w:t>
      </w:r>
    </w:p>
    <w:p w14:paraId="5DA094C1" w14:textId="74779424" w:rsidR="00DA0245" w:rsidRDefault="00DA0245" w:rsidP="00DA0245">
      <w:pPr>
        <w:spacing w:line="360" w:lineRule="auto"/>
      </w:pPr>
    </w:p>
    <w:p w14:paraId="2A7B15BA" w14:textId="39DC0555" w:rsidR="00DA0245" w:rsidRDefault="00DA0245" w:rsidP="00DA0245">
      <w:pPr>
        <w:spacing w:line="360" w:lineRule="auto"/>
        <w:jc w:val="center"/>
      </w:pPr>
      <w:r>
        <w:object w:dxaOrig="9596" w:dyaOrig="5399" w14:anchorId="727E9058">
          <v:shape id="_x0000_i1027" type="#_x0000_t75" style="width:5in;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681642376" r:id="rId9"/>
        </w:object>
      </w:r>
    </w:p>
    <w:p w14:paraId="48C552F6" w14:textId="550C9357" w:rsidR="00DA0245" w:rsidRDefault="00DA0245" w:rsidP="00DA0245">
      <w:pPr>
        <w:spacing w:line="360" w:lineRule="auto"/>
        <w:jc w:val="center"/>
      </w:pPr>
    </w:p>
    <w:p w14:paraId="2E810555"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This PowerPoint presentation aims to discuss the qualities and responsibilities of the HR officer of Sainsbury plc and the necessary training and development process for them to manage the responsibilities within the organization as well as motivate and enhance organizational and individual performance.</w:t>
      </w:r>
    </w:p>
    <w:p w14:paraId="26B66CD1" w14:textId="77777777" w:rsidR="00DA0245" w:rsidRDefault="00DA0245" w:rsidP="00DA0245">
      <w:pPr>
        <w:autoSpaceDE w:val="0"/>
        <w:autoSpaceDN w:val="0"/>
        <w:adjustRightInd w:val="0"/>
        <w:spacing w:after="0" w:line="240" w:lineRule="auto"/>
        <w:rPr>
          <w:rFonts w:ascii="Arial" w:hAnsi="Arial" w:cs="Arial"/>
          <w:sz w:val="24"/>
          <w:szCs w:val="24"/>
        </w:rPr>
      </w:pPr>
    </w:p>
    <w:p w14:paraId="5E7D40A1" w14:textId="3F7946B9" w:rsidR="00DA0245" w:rsidRDefault="00DA0245" w:rsidP="00DA0245">
      <w:pPr>
        <w:spacing w:line="360" w:lineRule="auto"/>
      </w:pPr>
    </w:p>
    <w:p w14:paraId="2A9AF4E9" w14:textId="15B24FFC" w:rsidR="00DA0245" w:rsidRDefault="00DA0245">
      <w:r>
        <w:br w:type="page"/>
      </w:r>
    </w:p>
    <w:p w14:paraId="74B33901" w14:textId="5C03B3DE" w:rsidR="00DA0245" w:rsidRDefault="00DA0245" w:rsidP="00DA0245">
      <w:pPr>
        <w:spacing w:line="360" w:lineRule="auto"/>
      </w:pPr>
      <w:r>
        <w:lastRenderedPageBreak/>
        <w:t>Slide 4</w:t>
      </w:r>
    </w:p>
    <w:p w14:paraId="15182604" w14:textId="5A771D2D" w:rsidR="00DA0245" w:rsidRDefault="00DA0245" w:rsidP="00DA0245">
      <w:pPr>
        <w:spacing w:line="360" w:lineRule="auto"/>
      </w:pPr>
    </w:p>
    <w:p w14:paraId="26A72A41" w14:textId="42890D10" w:rsidR="00DA0245" w:rsidRDefault="00DA0245" w:rsidP="00DA0245">
      <w:pPr>
        <w:spacing w:line="360" w:lineRule="auto"/>
        <w:jc w:val="center"/>
      </w:pPr>
      <w:r>
        <w:object w:dxaOrig="9596" w:dyaOrig="5399" w14:anchorId="338E0ED2">
          <v:shape id="_x0000_i1028" type="#_x0000_t75" style="width:5in;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681642377" r:id="rId11"/>
        </w:object>
      </w:r>
    </w:p>
    <w:p w14:paraId="1EC6FB6D" w14:textId="52A84B8E" w:rsidR="00DA0245" w:rsidRDefault="00DA0245" w:rsidP="00DA0245">
      <w:pPr>
        <w:spacing w:line="360" w:lineRule="auto"/>
        <w:jc w:val="center"/>
      </w:pPr>
    </w:p>
    <w:p w14:paraId="79660353"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Sainsbury’s needs HR officers who can hire and retain competent talents, monitor their development and training, design employee outreach and relationship programs to enhance the morale of the organization, they also need to continuously report on employee turnover – monthly, quarterly, and yearly, they also must design attractive remuneration and compensation packages to retain the employees, track employee development and sources of the right hire for the organization and so on (Santana and Lopez-</w:t>
      </w:r>
      <w:proofErr w:type="spellStart"/>
      <w:r>
        <w:rPr>
          <w:rFonts w:ascii="Times New Roman" w:eastAsia="Times New Roman" w:hAnsi="Times New Roman" w:cs="Times New Roman"/>
          <w:kern w:val="24"/>
          <w:sz w:val="24"/>
          <w:szCs w:val="24"/>
        </w:rPr>
        <w:t>Cabrales</w:t>
      </w:r>
      <w:proofErr w:type="spellEnd"/>
      <w:r>
        <w:rPr>
          <w:rFonts w:ascii="Times New Roman" w:eastAsia="Times New Roman" w:hAnsi="Times New Roman" w:cs="Times New Roman"/>
          <w:kern w:val="24"/>
          <w:sz w:val="24"/>
          <w:szCs w:val="24"/>
        </w:rPr>
        <w:t>, 2019). An HR officer’s job in a retail company entails not only dealing with the employees but also solving issues of customer relations (</w:t>
      </w:r>
      <w:proofErr w:type="spellStart"/>
      <w:r>
        <w:rPr>
          <w:rFonts w:ascii="Times New Roman" w:eastAsia="Times New Roman" w:hAnsi="Times New Roman" w:cs="Times New Roman"/>
          <w:kern w:val="24"/>
          <w:sz w:val="24"/>
          <w:szCs w:val="24"/>
        </w:rPr>
        <w:t>Thumiki</w:t>
      </w:r>
      <w:proofErr w:type="spellEnd"/>
      <w:r>
        <w:rPr>
          <w:rFonts w:ascii="Times New Roman" w:eastAsia="Times New Roman" w:hAnsi="Times New Roman" w:cs="Times New Roman"/>
          <w:kern w:val="24"/>
          <w:sz w:val="24"/>
          <w:szCs w:val="24"/>
        </w:rPr>
        <w:t xml:space="preserve"> </w:t>
      </w:r>
      <w:r>
        <w:rPr>
          <w:rFonts w:ascii="Times New Roman" w:eastAsia="Times New Roman" w:hAnsi="Times New Roman" w:cs="Times New Roman"/>
          <w:i/>
          <w:iCs/>
          <w:kern w:val="24"/>
          <w:sz w:val="24"/>
          <w:szCs w:val="24"/>
        </w:rPr>
        <w:t>et al</w:t>
      </w:r>
      <w:r>
        <w:rPr>
          <w:rFonts w:ascii="Times New Roman" w:eastAsia="Times New Roman" w:hAnsi="Times New Roman" w:cs="Times New Roman"/>
          <w:kern w:val="24"/>
          <w:sz w:val="24"/>
          <w:szCs w:val="24"/>
        </w:rPr>
        <w:t>., 2019). The HR officer must ensure that the employees are properly trained to deal with customer queries, requests, and complaints.</w:t>
      </w:r>
    </w:p>
    <w:p w14:paraId="599A6D34"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In retail organizations, HR officers use several techniques and policies to fulfil their responsibilities within the organization such as employee relationship, performance solution and development, recruitment drives, employee engagement tools, talent acquisition etc. they are also responsible for creating and maintain an office culture that promotes efficiency and enhances performance, individual as well as organizational (</w:t>
      </w:r>
      <w:proofErr w:type="spellStart"/>
      <w:r>
        <w:rPr>
          <w:rFonts w:ascii="Times New Roman" w:eastAsia="Times New Roman" w:hAnsi="Times New Roman" w:cs="Times New Roman"/>
          <w:kern w:val="24"/>
          <w:sz w:val="24"/>
          <w:szCs w:val="24"/>
        </w:rPr>
        <w:t>Golhar</w:t>
      </w:r>
      <w:proofErr w:type="spellEnd"/>
      <w:r>
        <w:rPr>
          <w:rFonts w:ascii="Times New Roman" w:eastAsia="Times New Roman" w:hAnsi="Times New Roman" w:cs="Times New Roman"/>
          <w:kern w:val="24"/>
          <w:sz w:val="24"/>
          <w:szCs w:val="24"/>
        </w:rPr>
        <w:t xml:space="preserve"> and Alex, 2017).</w:t>
      </w:r>
    </w:p>
    <w:p w14:paraId="145C4D05" w14:textId="77777777" w:rsidR="00DA0245" w:rsidRDefault="00DA0245" w:rsidP="00DA0245">
      <w:pPr>
        <w:autoSpaceDE w:val="0"/>
        <w:autoSpaceDN w:val="0"/>
        <w:adjustRightInd w:val="0"/>
        <w:spacing w:after="0" w:line="240" w:lineRule="auto"/>
        <w:rPr>
          <w:rFonts w:ascii="Calibri" w:hAnsi="Calibri" w:cs="Calibri"/>
          <w:kern w:val="24"/>
          <w:sz w:val="24"/>
          <w:szCs w:val="24"/>
        </w:rPr>
      </w:pPr>
    </w:p>
    <w:p w14:paraId="34036639" w14:textId="77777777" w:rsidR="00DA0245" w:rsidRDefault="00DA0245" w:rsidP="00DA0245">
      <w:pPr>
        <w:autoSpaceDE w:val="0"/>
        <w:autoSpaceDN w:val="0"/>
        <w:adjustRightInd w:val="0"/>
        <w:spacing w:after="0" w:line="240" w:lineRule="auto"/>
        <w:rPr>
          <w:rFonts w:ascii="Arial" w:hAnsi="Arial" w:cs="Arial"/>
          <w:sz w:val="24"/>
          <w:szCs w:val="24"/>
        </w:rPr>
      </w:pPr>
    </w:p>
    <w:p w14:paraId="1D6760F4" w14:textId="01757566" w:rsidR="00DA0245" w:rsidRDefault="00DA0245" w:rsidP="00DA0245">
      <w:pPr>
        <w:spacing w:line="360" w:lineRule="auto"/>
      </w:pPr>
    </w:p>
    <w:p w14:paraId="1225719F" w14:textId="418490A4" w:rsidR="00DA0245" w:rsidRDefault="00DA0245">
      <w:r>
        <w:br w:type="page"/>
      </w:r>
    </w:p>
    <w:p w14:paraId="15ADCB8B" w14:textId="3CC2CD57" w:rsidR="00DA0245" w:rsidRDefault="00DA0245" w:rsidP="00DA0245">
      <w:pPr>
        <w:spacing w:line="360" w:lineRule="auto"/>
      </w:pPr>
      <w:r>
        <w:lastRenderedPageBreak/>
        <w:t>Slide 5</w:t>
      </w:r>
    </w:p>
    <w:p w14:paraId="184C5FF8" w14:textId="450A6D02" w:rsidR="00DA0245" w:rsidRDefault="00DA0245" w:rsidP="00DA0245">
      <w:pPr>
        <w:spacing w:line="360" w:lineRule="auto"/>
      </w:pPr>
    </w:p>
    <w:p w14:paraId="3C04BD3E" w14:textId="55B206CE" w:rsidR="00DA0245" w:rsidRDefault="00DA0245" w:rsidP="00DA0245">
      <w:pPr>
        <w:spacing w:line="360" w:lineRule="auto"/>
        <w:jc w:val="center"/>
      </w:pPr>
      <w:r>
        <w:object w:dxaOrig="9596" w:dyaOrig="5399" w14:anchorId="1C0F61FE">
          <v:shape id="_x0000_i1029" type="#_x0000_t75" style="width:5in;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681642378" r:id="rId13"/>
        </w:object>
      </w:r>
    </w:p>
    <w:p w14:paraId="29BBF271" w14:textId="2A509838" w:rsidR="00DA0245" w:rsidRDefault="00DA0245" w:rsidP="00DA0245">
      <w:pPr>
        <w:spacing w:line="360" w:lineRule="auto"/>
        <w:jc w:val="center"/>
      </w:pPr>
    </w:p>
    <w:p w14:paraId="40FE21E8"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Sainsbury’s needs HR officers who can hire and retain competent talents, monitor their development and training, design employee outreach and relationship programs to enhance the morale of the organization, they also need to continuously report on employee turnover – monthly, quarterly, and yearly, they also must design attractive remuneration and compensation packages to retain the employees, track employee development and sources of the right hire for the organization and so on (Santana and Lopez-</w:t>
      </w:r>
      <w:proofErr w:type="spellStart"/>
      <w:r>
        <w:rPr>
          <w:rFonts w:ascii="Times New Roman" w:eastAsia="Times New Roman" w:hAnsi="Times New Roman" w:cs="Times New Roman"/>
          <w:kern w:val="24"/>
          <w:sz w:val="24"/>
          <w:szCs w:val="24"/>
        </w:rPr>
        <w:t>Cabrales</w:t>
      </w:r>
      <w:proofErr w:type="spellEnd"/>
      <w:r>
        <w:rPr>
          <w:rFonts w:ascii="Times New Roman" w:eastAsia="Times New Roman" w:hAnsi="Times New Roman" w:cs="Times New Roman"/>
          <w:kern w:val="24"/>
          <w:sz w:val="24"/>
          <w:szCs w:val="24"/>
        </w:rPr>
        <w:t>, 2019). An HR officer’s job in a retail company entails not only dealing with the employees but also solving issues of customer relations (</w:t>
      </w:r>
      <w:proofErr w:type="spellStart"/>
      <w:r>
        <w:rPr>
          <w:rFonts w:ascii="Times New Roman" w:eastAsia="Times New Roman" w:hAnsi="Times New Roman" w:cs="Times New Roman"/>
          <w:kern w:val="24"/>
          <w:sz w:val="24"/>
          <w:szCs w:val="24"/>
        </w:rPr>
        <w:t>Thumiki</w:t>
      </w:r>
      <w:proofErr w:type="spellEnd"/>
      <w:r>
        <w:rPr>
          <w:rFonts w:ascii="Times New Roman" w:eastAsia="Times New Roman" w:hAnsi="Times New Roman" w:cs="Times New Roman"/>
          <w:kern w:val="24"/>
          <w:sz w:val="24"/>
          <w:szCs w:val="24"/>
        </w:rPr>
        <w:t xml:space="preserve"> </w:t>
      </w:r>
      <w:r>
        <w:rPr>
          <w:rFonts w:ascii="Times New Roman" w:eastAsia="Times New Roman" w:hAnsi="Times New Roman" w:cs="Times New Roman"/>
          <w:i/>
          <w:iCs/>
          <w:kern w:val="24"/>
          <w:sz w:val="24"/>
          <w:szCs w:val="24"/>
        </w:rPr>
        <w:t>et al</w:t>
      </w:r>
      <w:r>
        <w:rPr>
          <w:rFonts w:ascii="Times New Roman" w:eastAsia="Times New Roman" w:hAnsi="Times New Roman" w:cs="Times New Roman"/>
          <w:kern w:val="24"/>
          <w:sz w:val="24"/>
          <w:szCs w:val="24"/>
        </w:rPr>
        <w:t>., 2019). The HR officer must ensure that the employees are properly trained to deal with customer queries, requests, and complaints.</w:t>
      </w:r>
    </w:p>
    <w:p w14:paraId="7067A190"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In retail organizations, HR officers use several techniques and policies to fulfil their responsibilities within the organization such as employee relationship, performance solution and development, recruitment drives, employee engagement tools, talent acquisition etc. they are also responsible for creating and maintain an office culture that promotes efficiency and enhances performance, individual as well as organizational (</w:t>
      </w:r>
      <w:proofErr w:type="spellStart"/>
      <w:r>
        <w:rPr>
          <w:rFonts w:ascii="Times New Roman" w:eastAsia="Times New Roman" w:hAnsi="Times New Roman" w:cs="Times New Roman"/>
          <w:kern w:val="24"/>
          <w:sz w:val="24"/>
          <w:szCs w:val="24"/>
        </w:rPr>
        <w:t>Golhar</w:t>
      </w:r>
      <w:proofErr w:type="spellEnd"/>
      <w:r>
        <w:rPr>
          <w:rFonts w:ascii="Times New Roman" w:eastAsia="Times New Roman" w:hAnsi="Times New Roman" w:cs="Times New Roman"/>
          <w:kern w:val="24"/>
          <w:sz w:val="24"/>
          <w:szCs w:val="24"/>
        </w:rPr>
        <w:t xml:space="preserve"> and Alex, 2017).</w:t>
      </w:r>
    </w:p>
    <w:p w14:paraId="52ADFAD0" w14:textId="77777777" w:rsidR="00DA0245" w:rsidRDefault="00DA0245" w:rsidP="00DA0245">
      <w:pPr>
        <w:autoSpaceDE w:val="0"/>
        <w:autoSpaceDN w:val="0"/>
        <w:adjustRightInd w:val="0"/>
        <w:spacing w:after="0" w:line="240" w:lineRule="auto"/>
        <w:rPr>
          <w:rFonts w:ascii="Calibri" w:hAnsi="Calibri" w:cs="Calibri"/>
          <w:kern w:val="24"/>
          <w:sz w:val="24"/>
          <w:szCs w:val="24"/>
        </w:rPr>
      </w:pPr>
    </w:p>
    <w:p w14:paraId="777BCDCF" w14:textId="77777777" w:rsidR="00DA0245" w:rsidRDefault="00DA0245" w:rsidP="00DA0245">
      <w:pPr>
        <w:autoSpaceDE w:val="0"/>
        <w:autoSpaceDN w:val="0"/>
        <w:adjustRightInd w:val="0"/>
        <w:spacing w:after="0" w:line="240" w:lineRule="auto"/>
        <w:rPr>
          <w:rFonts w:ascii="Arial" w:hAnsi="Arial" w:cs="Arial"/>
          <w:sz w:val="24"/>
          <w:szCs w:val="24"/>
        </w:rPr>
      </w:pPr>
    </w:p>
    <w:p w14:paraId="70EC548A" w14:textId="63936CA4" w:rsidR="00DA0245" w:rsidRDefault="00DA0245" w:rsidP="00DA0245">
      <w:pPr>
        <w:spacing w:line="360" w:lineRule="auto"/>
      </w:pPr>
    </w:p>
    <w:p w14:paraId="29BBC5E4" w14:textId="23A38E67" w:rsidR="00DA0245" w:rsidRDefault="00DA0245">
      <w:r>
        <w:br w:type="page"/>
      </w:r>
    </w:p>
    <w:p w14:paraId="549ABF56" w14:textId="75535C45" w:rsidR="00DA0245" w:rsidRDefault="00DA0245" w:rsidP="00DA0245">
      <w:pPr>
        <w:spacing w:line="360" w:lineRule="auto"/>
      </w:pPr>
      <w:r>
        <w:lastRenderedPageBreak/>
        <w:t>Slide 6</w:t>
      </w:r>
    </w:p>
    <w:p w14:paraId="1A07B183" w14:textId="3431BE8A" w:rsidR="00DA0245" w:rsidRDefault="00DA0245" w:rsidP="00DA0245">
      <w:pPr>
        <w:spacing w:line="360" w:lineRule="auto"/>
      </w:pPr>
    </w:p>
    <w:p w14:paraId="736786B3" w14:textId="17A1F7AA" w:rsidR="00DA0245" w:rsidRDefault="00DA0245" w:rsidP="00DA0245">
      <w:pPr>
        <w:spacing w:line="360" w:lineRule="auto"/>
        <w:jc w:val="center"/>
      </w:pPr>
      <w:r>
        <w:object w:dxaOrig="9596" w:dyaOrig="5399" w14:anchorId="640E079D">
          <v:shape id="_x0000_i1030" type="#_x0000_t75" style="width:5in;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681642379" r:id="rId15"/>
        </w:object>
      </w:r>
    </w:p>
    <w:p w14:paraId="3BA70575" w14:textId="11892509" w:rsidR="00DA0245" w:rsidRDefault="00DA0245" w:rsidP="00DA0245">
      <w:pPr>
        <w:spacing w:line="360" w:lineRule="auto"/>
        <w:jc w:val="center"/>
      </w:pPr>
    </w:p>
    <w:p w14:paraId="1DC9DB79"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For an organization like Sainsbury’s, the company needs HR officer who will be able to enhance its position in the retail market by implementing suitable employee policies, business strategies and monitor the overall functions of the organization including but not limited to the relationship between the senior management and the employees, individual employee performance, performance assessment, implementing fair and performance-based remuneration packages and so on (</w:t>
      </w:r>
      <w:proofErr w:type="spellStart"/>
      <w:r>
        <w:rPr>
          <w:rFonts w:ascii="Times New Roman" w:eastAsia="Times New Roman" w:hAnsi="Times New Roman" w:cs="Times New Roman"/>
          <w:kern w:val="24"/>
          <w:sz w:val="24"/>
          <w:szCs w:val="24"/>
        </w:rPr>
        <w:t>Tarabrina</w:t>
      </w:r>
      <w:proofErr w:type="spellEnd"/>
      <w:r>
        <w:rPr>
          <w:rFonts w:ascii="Times New Roman" w:eastAsia="Times New Roman" w:hAnsi="Times New Roman" w:cs="Times New Roman"/>
          <w:kern w:val="24"/>
          <w:sz w:val="24"/>
          <w:szCs w:val="24"/>
        </w:rPr>
        <w:t xml:space="preserve"> </w:t>
      </w:r>
      <w:r>
        <w:rPr>
          <w:rFonts w:ascii="Times New Roman" w:eastAsia="Times New Roman" w:hAnsi="Times New Roman" w:cs="Times New Roman"/>
          <w:i/>
          <w:iCs/>
          <w:kern w:val="24"/>
          <w:sz w:val="24"/>
          <w:szCs w:val="24"/>
        </w:rPr>
        <w:t>et al</w:t>
      </w:r>
      <w:r>
        <w:rPr>
          <w:rFonts w:ascii="Times New Roman" w:eastAsia="Times New Roman" w:hAnsi="Times New Roman" w:cs="Times New Roman"/>
          <w:kern w:val="24"/>
          <w:sz w:val="24"/>
          <w:szCs w:val="24"/>
        </w:rPr>
        <w:t xml:space="preserve">., 2020). </w:t>
      </w:r>
    </w:p>
    <w:p w14:paraId="63F57C42" w14:textId="77777777" w:rsidR="00DA0245" w:rsidRDefault="00DA0245" w:rsidP="00DA0245">
      <w:pPr>
        <w:autoSpaceDE w:val="0"/>
        <w:autoSpaceDN w:val="0"/>
        <w:adjustRightInd w:val="0"/>
        <w:spacing w:after="0" w:line="240" w:lineRule="auto"/>
        <w:rPr>
          <w:rFonts w:ascii="Calibri" w:hAnsi="Calibri" w:cs="Calibri"/>
          <w:kern w:val="24"/>
          <w:sz w:val="24"/>
          <w:szCs w:val="24"/>
        </w:rPr>
      </w:pPr>
    </w:p>
    <w:p w14:paraId="5BACDEDE" w14:textId="77777777" w:rsidR="00DA0245" w:rsidRDefault="00DA0245" w:rsidP="00DA0245">
      <w:pPr>
        <w:autoSpaceDE w:val="0"/>
        <w:autoSpaceDN w:val="0"/>
        <w:adjustRightInd w:val="0"/>
        <w:spacing w:after="0" w:line="240" w:lineRule="auto"/>
        <w:rPr>
          <w:rFonts w:ascii="Arial" w:hAnsi="Arial" w:cs="Arial"/>
          <w:sz w:val="24"/>
          <w:szCs w:val="24"/>
        </w:rPr>
      </w:pPr>
    </w:p>
    <w:p w14:paraId="555E8157" w14:textId="11EEE443" w:rsidR="00DA0245" w:rsidRDefault="00DA0245" w:rsidP="00DA0245">
      <w:pPr>
        <w:spacing w:line="360" w:lineRule="auto"/>
      </w:pPr>
    </w:p>
    <w:p w14:paraId="14B78A40" w14:textId="603F7DA8" w:rsidR="00DA0245" w:rsidRDefault="00DA0245">
      <w:r>
        <w:br w:type="page"/>
      </w:r>
    </w:p>
    <w:p w14:paraId="7EC49003" w14:textId="03087923" w:rsidR="00DA0245" w:rsidRDefault="00DA0245" w:rsidP="00DA0245">
      <w:pPr>
        <w:spacing w:line="360" w:lineRule="auto"/>
      </w:pPr>
      <w:r>
        <w:lastRenderedPageBreak/>
        <w:t>Slide 7</w:t>
      </w:r>
    </w:p>
    <w:p w14:paraId="771BE9CF" w14:textId="04E5AFF4" w:rsidR="00DA0245" w:rsidRDefault="00DA0245" w:rsidP="00DA0245">
      <w:pPr>
        <w:spacing w:line="360" w:lineRule="auto"/>
      </w:pPr>
    </w:p>
    <w:p w14:paraId="7A9BD085" w14:textId="7018DF44" w:rsidR="00DA0245" w:rsidRDefault="00DA0245" w:rsidP="00DA0245">
      <w:pPr>
        <w:spacing w:line="360" w:lineRule="auto"/>
        <w:jc w:val="center"/>
      </w:pPr>
      <w:r>
        <w:object w:dxaOrig="9596" w:dyaOrig="5399" w14:anchorId="194B3E56">
          <v:shape id="_x0000_i1031"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681642380" r:id="rId17"/>
        </w:object>
      </w:r>
    </w:p>
    <w:p w14:paraId="053A1D95" w14:textId="218D8392" w:rsidR="00DA0245" w:rsidRDefault="00DA0245" w:rsidP="00DA0245">
      <w:pPr>
        <w:spacing w:line="360" w:lineRule="auto"/>
        <w:jc w:val="center"/>
      </w:pPr>
    </w:p>
    <w:p w14:paraId="4CFD327C" w14:textId="28868C99" w:rsidR="00DA0245" w:rsidRDefault="00DA0245" w:rsidP="00DA0245">
      <w:pPr>
        <w:spacing w:line="360" w:lineRule="auto"/>
      </w:pPr>
    </w:p>
    <w:p w14:paraId="4CCCA358" w14:textId="61A35809" w:rsidR="00DA0245" w:rsidRDefault="00DA0245">
      <w:r>
        <w:br w:type="page"/>
      </w:r>
    </w:p>
    <w:p w14:paraId="52752EC7" w14:textId="66055680" w:rsidR="00DA0245" w:rsidRDefault="00DA0245" w:rsidP="00DA0245">
      <w:pPr>
        <w:spacing w:line="360" w:lineRule="auto"/>
      </w:pPr>
      <w:r>
        <w:lastRenderedPageBreak/>
        <w:t>Slide 8</w:t>
      </w:r>
    </w:p>
    <w:p w14:paraId="75D44D3B" w14:textId="6CA3BD60" w:rsidR="00DA0245" w:rsidRDefault="00DA0245" w:rsidP="00DA0245">
      <w:pPr>
        <w:spacing w:line="360" w:lineRule="auto"/>
      </w:pPr>
    </w:p>
    <w:p w14:paraId="60A51046" w14:textId="5D77B145" w:rsidR="00DA0245" w:rsidRDefault="00DA0245" w:rsidP="00DA0245">
      <w:pPr>
        <w:spacing w:line="360" w:lineRule="auto"/>
        <w:jc w:val="center"/>
      </w:pPr>
      <w:r>
        <w:object w:dxaOrig="9596" w:dyaOrig="5399" w14:anchorId="562EBADC">
          <v:shape id="_x0000_i1032" type="#_x0000_t75" style="width:5in;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681642381" r:id="rId19"/>
        </w:object>
      </w:r>
    </w:p>
    <w:p w14:paraId="53D88699" w14:textId="34B06FF4" w:rsidR="00DA0245" w:rsidRDefault="00DA0245" w:rsidP="00DA0245">
      <w:pPr>
        <w:spacing w:line="360" w:lineRule="auto"/>
        <w:jc w:val="center"/>
      </w:pPr>
    </w:p>
    <w:p w14:paraId="5CBE099A"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This presentation also talks about the existing qualities of the candidate as well as several assessment techniques for the same. To assess the candidate’s competency the presenter has used data collection, analysis, and evaluation techniques (</w:t>
      </w:r>
      <w:proofErr w:type="spellStart"/>
      <w:r>
        <w:rPr>
          <w:rFonts w:ascii="Times New Roman" w:eastAsia="Times New Roman" w:hAnsi="Times New Roman" w:cs="Times New Roman"/>
          <w:kern w:val="24"/>
          <w:sz w:val="24"/>
          <w:szCs w:val="24"/>
        </w:rPr>
        <w:t>Aghyappo</w:t>
      </w:r>
      <w:proofErr w:type="spellEnd"/>
      <w:r>
        <w:rPr>
          <w:rFonts w:ascii="Times New Roman" w:eastAsia="Times New Roman" w:hAnsi="Times New Roman" w:cs="Times New Roman"/>
          <w:kern w:val="24"/>
          <w:sz w:val="24"/>
          <w:szCs w:val="24"/>
        </w:rPr>
        <w:t xml:space="preserve"> </w:t>
      </w:r>
      <w:r>
        <w:rPr>
          <w:rFonts w:ascii="Times New Roman" w:eastAsia="Times New Roman" w:hAnsi="Times New Roman" w:cs="Times New Roman"/>
          <w:i/>
          <w:iCs/>
          <w:kern w:val="24"/>
          <w:sz w:val="24"/>
          <w:szCs w:val="24"/>
        </w:rPr>
        <w:t>et al</w:t>
      </w:r>
      <w:r>
        <w:rPr>
          <w:rFonts w:ascii="Times New Roman" w:eastAsia="Times New Roman" w:hAnsi="Times New Roman" w:cs="Times New Roman"/>
          <w:kern w:val="24"/>
          <w:sz w:val="24"/>
          <w:szCs w:val="24"/>
        </w:rPr>
        <w:t>., 2017).</w:t>
      </w:r>
    </w:p>
    <w:p w14:paraId="01833317"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To persuade the employees, customers, and senior management the candidate must possess extensive knowledge of organizational policies and integrity. However, since the present candidate is new, they are not accustomed to company policies thus not able to perform their best at this role.</w:t>
      </w:r>
    </w:p>
    <w:p w14:paraId="214B9A2D"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The candidate must possess the skills for confidentiality, mediation, and critical listening of their employees. The HR professional must deal with several employee complaints, conflicts, and enquiries along with sensitive information regarding remuneration, compensation, turnover etc., thus, it is of utmost importance that they know how manage their responsibilities without disclosing sensitive information (</w:t>
      </w:r>
      <w:proofErr w:type="spellStart"/>
      <w:r>
        <w:rPr>
          <w:rFonts w:ascii="Times New Roman" w:eastAsia="Times New Roman" w:hAnsi="Times New Roman" w:cs="Times New Roman"/>
          <w:kern w:val="24"/>
          <w:sz w:val="24"/>
          <w:szCs w:val="24"/>
        </w:rPr>
        <w:t>Sulaiman</w:t>
      </w:r>
      <w:proofErr w:type="spellEnd"/>
      <w:r>
        <w:rPr>
          <w:rFonts w:ascii="Times New Roman" w:eastAsia="Times New Roman" w:hAnsi="Times New Roman" w:cs="Times New Roman"/>
          <w:kern w:val="24"/>
          <w:sz w:val="24"/>
          <w:szCs w:val="24"/>
        </w:rPr>
        <w:t xml:space="preserve"> </w:t>
      </w:r>
      <w:r>
        <w:rPr>
          <w:rFonts w:ascii="Times New Roman" w:eastAsia="Times New Roman" w:hAnsi="Times New Roman" w:cs="Times New Roman"/>
          <w:i/>
          <w:iCs/>
          <w:kern w:val="24"/>
          <w:sz w:val="24"/>
          <w:szCs w:val="24"/>
        </w:rPr>
        <w:t>et al</w:t>
      </w:r>
      <w:r>
        <w:rPr>
          <w:rFonts w:ascii="Times New Roman" w:eastAsia="Times New Roman" w:hAnsi="Times New Roman" w:cs="Times New Roman"/>
          <w:kern w:val="24"/>
          <w:sz w:val="24"/>
          <w:szCs w:val="24"/>
        </w:rPr>
        <w:t>., 2020). The candidate is quite skilled at this aspect of their job description. The present candidate is quite efficient in critical listening thus, employees have been able to talk to them about several queries about their work and working condition. However, at present, the candidate is unable to mediate organizational conflicts easily because they are not accustomed to the organizational culture, and policy and since they are anew recruit, they do not have a rapport with most of the employees (Jacobs, 2018).</w:t>
      </w:r>
    </w:p>
    <w:p w14:paraId="6C667940"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The candidate must also be a competent communicator, be efficient at reasoning, critical thinking, analysis, and evaluation to maintain organization performance to achieve the company’s goals as well as help employees achieve their professional goals within the organization.</w:t>
      </w:r>
    </w:p>
    <w:p w14:paraId="32468DD7" w14:textId="77777777" w:rsidR="00DA0245" w:rsidRDefault="00DA0245" w:rsidP="00DA0245">
      <w:pPr>
        <w:autoSpaceDE w:val="0"/>
        <w:autoSpaceDN w:val="0"/>
        <w:adjustRightInd w:val="0"/>
        <w:spacing w:after="0" w:line="240" w:lineRule="auto"/>
        <w:rPr>
          <w:rFonts w:ascii="Calibri" w:hAnsi="Calibri" w:cs="Calibri"/>
          <w:kern w:val="24"/>
          <w:sz w:val="24"/>
          <w:szCs w:val="24"/>
        </w:rPr>
      </w:pPr>
    </w:p>
    <w:p w14:paraId="57BC3D75" w14:textId="77777777" w:rsidR="00DA0245" w:rsidRDefault="00DA0245" w:rsidP="00DA0245">
      <w:pPr>
        <w:autoSpaceDE w:val="0"/>
        <w:autoSpaceDN w:val="0"/>
        <w:adjustRightInd w:val="0"/>
        <w:spacing w:after="0" w:line="240" w:lineRule="auto"/>
        <w:rPr>
          <w:rFonts w:ascii="Arial" w:hAnsi="Arial" w:cs="Arial"/>
          <w:sz w:val="24"/>
          <w:szCs w:val="24"/>
        </w:rPr>
      </w:pPr>
    </w:p>
    <w:p w14:paraId="6FC3AB58" w14:textId="6B8E8EDD" w:rsidR="00DA0245" w:rsidRDefault="00DA0245" w:rsidP="00DA0245">
      <w:pPr>
        <w:spacing w:line="360" w:lineRule="auto"/>
      </w:pPr>
    </w:p>
    <w:p w14:paraId="570B9A90" w14:textId="73355DE7" w:rsidR="00DA0245" w:rsidRDefault="00DA0245">
      <w:r>
        <w:br w:type="page"/>
      </w:r>
    </w:p>
    <w:p w14:paraId="61604DB8" w14:textId="7A8A2E47" w:rsidR="00DA0245" w:rsidRDefault="00DA0245" w:rsidP="00DA0245">
      <w:pPr>
        <w:spacing w:line="360" w:lineRule="auto"/>
      </w:pPr>
      <w:r>
        <w:lastRenderedPageBreak/>
        <w:t>Slide 9</w:t>
      </w:r>
    </w:p>
    <w:p w14:paraId="221E4278" w14:textId="7DE8C5FD" w:rsidR="00DA0245" w:rsidRDefault="00DA0245" w:rsidP="00DA0245">
      <w:pPr>
        <w:spacing w:line="360" w:lineRule="auto"/>
      </w:pPr>
    </w:p>
    <w:p w14:paraId="6600774A" w14:textId="7028C04D" w:rsidR="00DA0245" w:rsidRDefault="00DA0245" w:rsidP="00DA0245">
      <w:pPr>
        <w:spacing w:line="360" w:lineRule="auto"/>
        <w:jc w:val="center"/>
      </w:pPr>
      <w:r>
        <w:object w:dxaOrig="9596" w:dyaOrig="5399" w14:anchorId="38F53DCB">
          <v:shape id="_x0000_i1033" type="#_x0000_t75" style="width:5in;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681642382" r:id="rId21"/>
        </w:object>
      </w:r>
    </w:p>
    <w:p w14:paraId="6666381E" w14:textId="7A83B155" w:rsidR="00DA0245" w:rsidRDefault="00DA0245" w:rsidP="00DA0245">
      <w:pPr>
        <w:spacing w:line="360" w:lineRule="auto"/>
        <w:jc w:val="center"/>
      </w:pPr>
    </w:p>
    <w:p w14:paraId="228087D2"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 xml:space="preserve">The present candidate sees themselves heading the employee relations department in the next five years. To fulfil their goal the candidate needs vigorous training in employee management, organizational culture, structure, and building a rapport with the people around them. They also need extensive knowledge about employee management i.e., employment legislation, labour laws, legislation regarding discrimination (HR and </w:t>
      </w:r>
      <w:proofErr w:type="spellStart"/>
      <w:r>
        <w:rPr>
          <w:rFonts w:ascii="Times New Roman" w:eastAsia="Times New Roman" w:hAnsi="Times New Roman" w:cs="Times New Roman"/>
          <w:kern w:val="24"/>
          <w:sz w:val="24"/>
          <w:szCs w:val="24"/>
        </w:rPr>
        <w:t>Aithal</w:t>
      </w:r>
      <w:proofErr w:type="spellEnd"/>
      <w:r>
        <w:rPr>
          <w:rFonts w:ascii="Times New Roman" w:eastAsia="Times New Roman" w:hAnsi="Times New Roman" w:cs="Times New Roman"/>
          <w:kern w:val="24"/>
          <w:sz w:val="24"/>
          <w:szCs w:val="24"/>
        </w:rPr>
        <w:t>, 2020).</w:t>
      </w:r>
    </w:p>
    <w:p w14:paraId="37E74321"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The candidate needs to be trained in hiring and recruitment process regarding, discrimination laws of the UK, recruiting the right talent, and selection techniques i.e., interviews, test and analysis, previous experience, and recommendations, of the candidates (</w:t>
      </w:r>
      <w:proofErr w:type="spellStart"/>
      <w:r>
        <w:rPr>
          <w:rFonts w:ascii="Times New Roman" w:eastAsia="Times New Roman" w:hAnsi="Times New Roman" w:cs="Times New Roman"/>
          <w:kern w:val="24"/>
          <w:sz w:val="24"/>
          <w:szCs w:val="24"/>
        </w:rPr>
        <w:t>Rexworthy</w:t>
      </w:r>
      <w:proofErr w:type="spellEnd"/>
      <w:r>
        <w:rPr>
          <w:rFonts w:ascii="Times New Roman" w:eastAsia="Times New Roman" w:hAnsi="Times New Roman" w:cs="Times New Roman"/>
          <w:kern w:val="24"/>
          <w:sz w:val="24"/>
          <w:szCs w:val="24"/>
        </w:rPr>
        <w:t xml:space="preserve">, 2020). </w:t>
      </w:r>
    </w:p>
    <w:p w14:paraId="3E071989"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Laws regarding worker and employee safety and growth. Laws regarding employment, discrimination, unlawful termination etc. are a part of UK’s legislation. Discrimination law of the UK states no employer can discriminate against sex, race, gender identity, sexual orientation, religion in hiring and providing proper resources at the workplace (Shortland and Porter, 2020). This law also protects pregnant women and disabled people to be treated unfairly at work.</w:t>
      </w:r>
    </w:p>
    <w:p w14:paraId="316B80BA"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Recruitment techniques in retail sector are open and walk in interviews, referrals, and recommendations, as well as scouting their competitor stores and outlets. Other than these, HR officers conduct interviews, tests, group activities and so on to select the right candidate for the organization (Cascio, 2019).</w:t>
      </w:r>
    </w:p>
    <w:p w14:paraId="2B4BB099"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 xml:space="preserve">To manage underperformance, the officer must assess the situation as well as the skills and strengths of the employee, then a meeting with all the involved parties to develop and implement an action plan is the usual procedure. The HR officer must recognize underperformance, assess the situation, develop an action </w:t>
      </w:r>
      <w:proofErr w:type="gramStart"/>
      <w:r>
        <w:rPr>
          <w:rFonts w:ascii="Times New Roman" w:eastAsia="Times New Roman" w:hAnsi="Times New Roman" w:cs="Times New Roman"/>
          <w:kern w:val="24"/>
          <w:sz w:val="24"/>
          <w:szCs w:val="24"/>
        </w:rPr>
        <w:t>plan</w:t>
      </w:r>
      <w:proofErr w:type="gramEnd"/>
      <w:r>
        <w:rPr>
          <w:rFonts w:ascii="Times New Roman" w:eastAsia="Times New Roman" w:hAnsi="Times New Roman" w:cs="Times New Roman"/>
          <w:kern w:val="24"/>
          <w:sz w:val="24"/>
          <w:szCs w:val="24"/>
        </w:rPr>
        <w:t xml:space="preserve"> and convince the involved parties to follow through the said plan (Aune </w:t>
      </w:r>
      <w:r>
        <w:rPr>
          <w:rFonts w:ascii="Times New Roman" w:eastAsia="Times New Roman" w:hAnsi="Times New Roman" w:cs="Times New Roman"/>
          <w:i/>
          <w:iCs/>
          <w:kern w:val="24"/>
          <w:sz w:val="24"/>
          <w:szCs w:val="24"/>
        </w:rPr>
        <w:t>et al</w:t>
      </w:r>
      <w:r>
        <w:rPr>
          <w:rFonts w:ascii="Times New Roman" w:eastAsia="Times New Roman" w:hAnsi="Times New Roman" w:cs="Times New Roman"/>
          <w:kern w:val="24"/>
          <w:sz w:val="24"/>
          <w:szCs w:val="24"/>
        </w:rPr>
        <w:t>., 2021).</w:t>
      </w:r>
    </w:p>
    <w:p w14:paraId="11C2B806"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Finally, the present candidate needs to be monitored through the extensive training program and the HR manager must ensure that they are guided through this path well and their queries are answered.</w:t>
      </w:r>
    </w:p>
    <w:p w14:paraId="761A7ADE" w14:textId="77777777" w:rsidR="00DA0245" w:rsidRDefault="00DA0245" w:rsidP="00DA0245">
      <w:pPr>
        <w:autoSpaceDE w:val="0"/>
        <w:autoSpaceDN w:val="0"/>
        <w:adjustRightInd w:val="0"/>
        <w:spacing w:after="0" w:line="240" w:lineRule="auto"/>
        <w:rPr>
          <w:rFonts w:ascii="Calibri" w:hAnsi="Calibri" w:cs="Calibri"/>
          <w:kern w:val="24"/>
          <w:sz w:val="24"/>
          <w:szCs w:val="24"/>
        </w:rPr>
      </w:pPr>
    </w:p>
    <w:p w14:paraId="70E89BCB" w14:textId="77777777" w:rsidR="00DA0245" w:rsidRDefault="00DA0245" w:rsidP="00DA0245">
      <w:pPr>
        <w:autoSpaceDE w:val="0"/>
        <w:autoSpaceDN w:val="0"/>
        <w:adjustRightInd w:val="0"/>
        <w:spacing w:after="0" w:line="240" w:lineRule="auto"/>
        <w:rPr>
          <w:rFonts w:ascii="Arial" w:hAnsi="Arial" w:cs="Arial"/>
          <w:sz w:val="24"/>
          <w:szCs w:val="24"/>
        </w:rPr>
      </w:pPr>
    </w:p>
    <w:p w14:paraId="70A21CC4" w14:textId="4A1C142B" w:rsidR="00DA0245" w:rsidRDefault="00DA0245"/>
    <w:p w14:paraId="42336D1F" w14:textId="4EBD8801" w:rsidR="00DA0245" w:rsidRDefault="00DA0245" w:rsidP="00DA0245">
      <w:pPr>
        <w:spacing w:line="360" w:lineRule="auto"/>
      </w:pPr>
      <w:r>
        <w:t>Slide 10</w:t>
      </w:r>
    </w:p>
    <w:p w14:paraId="58176B46" w14:textId="157B3F43" w:rsidR="00DA0245" w:rsidRDefault="00DA0245" w:rsidP="00DA0245">
      <w:pPr>
        <w:spacing w:line="360" w:lineRule="auto"/>
      </w:pPr>
    </w:p>
    <w:p w14:paraId="3436B738" w14:textId="59EF302E" w:rsidR="00DA0245" w:rsidRDefault="00DA0245" w:rsidP="00DA0245">
      <w:pPr>
        <w:spacing w:line="360" w:lineRule="auto"/>
        <w:jc w:val="center"/>
      </w:pPr>
      <w:r>
        <w:object w:dxaOrig="9596" w:dyaOrig="5399" w14:anchorId="0CB9D061">
          <v:shape id="_x0000_i1034" type="#_x0000_t75" style="width:5in;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4" DrawAspect="Content" ObjectID="_1681642383" r:id="rId23"/>
        </w:object>
      </w:r>
    </w:p>
    <w:p w14:paraId="4818361F" w14:textId="63E112D5" w:rsidR="00DA0245" w:rsidRDefault="00DA0245" w:rsidP="00DA0245">
      <w:pPr>
        <w:spacing w:line="360" w:lineRule="auto"/>
        <w:jc w:val="center"/>
      </w:pPr>
    </w:p>
    <w:p w14:paraId="31D17432" w14:textId="77777777" w:rsidR="00DA0245" w:rsidRDefault="00DA0245" w:rsidP="00DA0245">
      <w:pPr>
        <w:autoSpaceDE w:val="0"/>
        <w:autoSpaceDN w:val="0"/>
        <w:adjustRightInd w:val="0"/>
        <w:spacing w:after="0" w:line="240" w:lineRule="auto"/>
        <w:rPr>
          <w:rFonts w:ascii="Calibri" w:hAnsi="Calibri" w:cs="Calibri"/>
          <w:kern w:val="24"/>
          <w:sz w:val="24"/>
          <w:szCs w:val="24"/>
        </w:rPr>
      </w:pPr>
    </w:p>
    <w:p w14:paraId="4B636E37" w14:textId="77777777" w:rsidR="00DA0245" w:rsidRDefault="00DA0245" w:rsidP="00DA0245">
      <w:pPr>
        <w:autoSpaceDE w:val="0"/>
        <w:autoSpaceDN w:val="0"/>
        <w:adjustRightInd w:val="0"/>
        <w:spacing w:after="0" w:line="240" w:lineRule="auto"/>
        <w:rPr>
          <w:rFonts w:ascii="Arial" w:hAnsi="Arial" w:cs="Arial"/>
          <w:sz w:val="24"/>
          <w:szCs w:val="24"/>
        </w:rPr>
      </w:pPr>
    </w:p>
    <w:p w14:paraId="4C9C71D6" w14:textId="40881BD5" w:rsidR="00DA0245" w:rsidRDefault="00DA0245" w:rsidP="00DA0245">
      <w:pPr>
        <w:spacing w:line="360" w:lineRule="auto"/>
      </w:pPr>
    </w:p>
    <w:p w14:paraId="40A08AC7" w14:textId="69F8CA4F" w:rsidR="00DA0245" w:rsidRDefault="00DA0245">
      <w:r>
        <w:br w:type="page"/>
      </w:r>
    </w:p>
    <w:p w14:paraId="0876269F" w14:textId="1EE5D7ED" w:rsidR="00DA0245" w:rsidRDefault="00DA0245" w:rsidP="00DA0245">
      <w:pPr>
        <w:spacing w:line="360" w:lineRule="auto"/>
      </w:pPr>
      <w:r>
        <w:lastRenderedPageBreak/>
        <w:t>Slide 11</w:t>
      </w:r>
    </w:p>
    <w:p w14:paraId="72995EA2" w14:textId="00D06E42" w:rsidR="00DA0245" w:rsidRDefault="00DA0245" w:rsidP="00DA0245">
      <w:pPr>
        <w:spacing w:line="360" w:lineRule="auto"/>
      </w:pPr>
    </w:p>
    <w:p w14:paraId="572281C3" w14:textId="2F8AC304" w:rsidR="00DA0245" w:rsidRDefault="00DA0245" w:rsidP="00DA0245">
      <w:pPr>
        <w:spacing w:line="360" w:lineRule="auto"/>
        <w:jc w:val="center"/>
      </w:pPr>
      <w:r>
        <w:object w:dxaOrig="9596" w:dyaOrig="5399" w14:anchorId="3F640563">
          <v:shape id="_x0000_i1035" type="#_x0000_t75" style="width:5in;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5" DrawAspect="Content" ObjectID="_1681642384" r:id="rId25"/>
        </w:object>
      </w:r>
    </w:p>
    <w:p w14:paraId="79684319" w14:textId="2FE2FD56" w:rsidR="00DA0245" w:rsidRDefault="00DA0245" w:rsidP="00DA0245">
      <w:pPr>
        <w:spacing w:line="360" w:lineRule="auto"/>
        <w:jc w:val="center"/>
      </w:pPr>
    </w:p>
    <w:p w14:paraId="2B829244"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Performance review is a crucial element of an HR officer’s job and it is crucial for an organization. Assessment and review meetings are held at a fixed interval through the year to help the employers understand the employees and help the employees how to better apply themselves to fulfil the goals of the organization (</w:t>
      </w:r>
      <w:proofErr w:type="spellStart"/>
      <w:r>
        <w:rPr>
          <w:rFonts w:ascii="Times New Roman" w:eastAsia="Times New Roman" w:hAnsi="Times New Roman" w:cs="Times New Roman"/>
          <w:kern w:val="24"/>
          <w:sz w:val="24"/>
          <w:szCs w:val="24"/>
        </w:rPr>
        <w:t>Sardi</w:t>
      </w:r>
      <w:proofErr w:type="spellEnd"/>
      <w:r>
        <w:rPr>
          <w:rFonts w:ascii="Times New Roman" w:eastAsia="Times New Roman" w:hAnsi="Times New Roman" w:cs="Times New Roman"/>
          <w:kern w:val="24"/>
          <w:sz w:val="24"/>
          <w:szCs w:val="24"/>
        </w:rPr>
        <w:t xml:space="preserve"> </w:t>
      </w:r>
      <w:r>
        <w:rPr>
          <w:rFonts w:ascii="Times New Roman" w:eastAsia="Times New Roman" w:hAnsi="Times New Roman" w:cs="Times New Roman"/>
          <w:i/>
          <w:iCs/>
          <w:kern w:val="24"/>
          <w:sz w:val="24"/>
          <w:szCs w:val="24"/>
        </w:rPr>
        <w:t>et al</w:t>
      </w:r>
      <w:r>
        <w:rPr>
          <w:rFonts w:ascii="Times New Roman" w:eastAsia="Times New Roman" w:hAnsi="Times New Roman" w:cs="Times New Roman"/>
          <w:kern w:val="24"/>
          <w:sz w:val="24"/>
          <w:szCs w:val="24"/>
        </w:rPr>
        <w:t>., 2020). Performance appraisals are conducted by the superintendent or senior of each employee after which a review meeting is held with the HR and the employee to further discuss the situation and action plan.</w:t>
      </w:r>
    </w:p>
    <w:p w14:paraId="4B31FE70" w14:textId="77777777" w:rsidR="00DA0245" w:rsidRDefault="00DA0245" w:rsidP="00DA0245">
      <w:pPr>
        <w:autoSpaceDE w:val="0"/>
        <w:autoSpaceDN w:val="0"/>
        <w:adjustRightInd w:val="0"/>
        <w:spacing w:after="0" w:line="240" w:lineRule="auto"/>
        <w:rPr>
          <w:rFonts w:ascii="Calibri" w:hAnsi="Calibri" w:cs="Calibri"/>
          <w:kern w:val="24"/>
          <w:sz w:val="24"/>
          <w:szCs w:val="24"/>
        </w:rPr>
      </w:pPr>
    </w:p>
    <w:p w14:paraId="57FAF051" w14:textId="77777777" w:rsidR="00DA0245" w:rsidRDefault="00DA0245" w:rsidP="00DA0245">
      <w:pPr>
        <w:autoSpaceDE w:val="0"/>
        <w:autoSpaceDN w:val="0"/>
        <w:adjustRightInd w:val="0"/>
        <w:spacing w:after="0" w:line="240" w:lineRule="auto"/>
        <w:rPr>
          <w:rFonts w:ascii="Arial" w:hAnsi="Arial" w:cs="Arial"/>
          <w:sz w:val="24"/>
          <w:szCs w:val="24"/>
        </w:rPr>
      </w:pPr>
    </w:p>
    <w:p w14:paraId="321D8B68" w14:textId="50E24744" w:rsidR="00DA0245" w:rsidRDefault="00DA0245" w:rsidP="00DA0245">
      <w:pPr>
        <w:spacing w:line="360" w:lineRule="auto"/>
      </w:pPr>
    </w:p>
    <w:p w14:paraId="13D4CE80" w14:textId="6602D353" w:rsidR="00DA0245" w:rsidRDefault="00DA0245">
      <w:r>
        <w:br w:type="page"/>
      </w:r>
    </w:p>
    <w:p w14:paraId="1571F44B" w14:textId="02D27D7F" w:rsidR="00DA0245" w:rsidRDefault="00DA0245" w:rsidP="00DA0245">
      <w:pPr>
        <w:spacing w:line="360" w:lineRule="auto"/>
      </w:pPr>
      <w:r>
        <w:lastRenderedPageBreak/>
        <w:t>Slide 12</w:t>
      </w:r>
    </w:p>
    <w:p w14:paraId="6025297B" w14:textId="0CB5444E" w:rsidR="00DA0245" w:rsidRDefault="00DA0245" w:rsidP="00DA0245">
      <w:pPr>
        <w:spacing w:line="360" w:lineRule="auto"/>
      </w:pPr>
    </w:p>
    <w:p w14:paraId="210A2F0B" w14:textId="6CAAAAFF" w:rsidR="00DA0245" w:rsidRDefault="00DA0245" w:rsidP="00DA0245">
      <w:pPr>
        <w:spacing w:line="360" w:lineRule="auto"/>
        <w:jc w:val="center"/>
      </w:pPr>
      <w:r>
        <w:object w:dxaOrig="9596" w:dyaOrig="5399" w14:anchorId="6C49109D">
          <v:shape id="_x0000_i1036" type="#_x0000_t75" style="width:5in;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6" DrawAspect="Content" ObjectID="_1681642385" r:id="rId27"/>
        </w:object>
      </w:r>
    </w:p>
    <w:p w14:paraId="6A6EE80E" w14:textId="3BC93ED2" w:rsidR="00DA0245" w:rsidRDefault="00DA0245" w:rsidP="00DA0245">
      <w:pPr>
        <w:spacing w:line="360" w:lineRule="auto"/>
        <w:jc w:val="center"/>
      </w:pPr>
    </w:p>
    <w:p w14:paraId="4CF9CAAD" w14:textId="77777777" w:rsidR="00DA0245" w:rsidRDefault="00DA0245" w:rsidP="00DA0245">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This presentation has given a detailed account of the responsibilities of the HR officer as well as the necessary training and development plan for the current candidate. In conclusion it can be suggested that the employee training should be done in phases for each aspect of the job and the candidate’s abilities must be tested at a regular interval for their performance assessment.</w:t>
      </w:r>
    </w:p>
    <w:p w14:paraId="25E11A27" w14:textId="77777777" w:rsidR="00DA0245" w:rsidRDefault="00DA0245" w:rsidP="00DA0245">
      <w:pPr>
        <w:autoSpaceDE w:val="0"/>
        <w:autoSpaceDN w:val="0"/>
        <w:adjustRightInd w:val="0"/>
        <w:spacing w:after="0" w:line="240" w:lineRule="auto"/>
        <w:rPr>
          <w:rFonts w:ascii="Calibri" w:hAnsi="Calibri" w:cs="Calibri"/>
          <w:kern w:val="24"/>
          <w:sz w:val="24"/>
          <w:szCs w:val="24"/>
        </w:rPr>
      </w:pPr>
    </w:p>
    <w:p w14:paraId="47B512B3" w14:textId="77777777" w:rsidR="00DA0245" w:rsidRDefault="00DA0245" w:rsidP="00DA0245">
      <w:pPr>
        <w:autoSpaceDE w:val="0"/>
        <w:autoSpaceDN w:val="0"/>
        <w:adjustRightInd w:val="0"/>
        <w:spacing w:after="0" w:line="240" w:lineRule="auto"/>
        <w:rPr>
          <w:rFonts w:ascii="Arial" w:hAnsi="Arial" w:cs="Arial"/>
          <w:sz w:val="24"/>
          <w:szCs w:val="24"/>
        </w:rPr>
      </w:pPr>
    </w:p>
    <w:p w14:paraId="327BE10C" w14:textId="089B3047" w:rsidR="00DA0245" w:rsidRDefault="00DA0245" w:rsidP="00DA0245">
      <w:pPr>
        <w:spacing w:line="360" w:lineRule="auto"/>
      </w:pPr>
    </w:p>
    <w:p w14:paraId="4497BFB3" w14:textId="0CA220CE" w:rsidR="00DA0245" w:rsidRDefault="00DA0245">
      <w:r>
        <w:br w:type="page"/>
      </w:r>
    </w:p>
    <w:p w14:paraId="42D12C18" w14:textId="1715C8C4" w:rsidR="00DA0245" w:rsidRDefault="00DA0245" w:rsidP="00DA0245">
      <w:pPr>
        <w:spacing w:line="360" w:lineRule="auto"/>
      </w:pPr>
      <w:r>
        <w:lastRenderedPageBreak/>
        <w:t>Slide 13</w:t>
      </w:r>
    </w:p>
    <w:p w14:paraId="39C3B67C" w14:textId="243C7E21" w:rsidR="00DA0245" w:rsidRDefault="00DA0245" w:rsidP="00DA0245">
      <w:pPr>
        <w:spacing w:line="360" w:lineRule="auto"/>
      </w:pPr>
    </w:p>
    <w:p w14:paraId="3FBF6B9D" w14:textId="3216BFDD" w:rsidR="00DA0245" w:rsidRDefault="00DA0245" w:rsidP="00DA0245">
      <w:pPr>
        <w:spacing w:line="360" w:lineRule="auto"/>
        <w:jc w:val="center"/>
      </w:pPr>
      <w:r>
        <w:object w:dxaOrig="9596" w:dyaOrig="5399" w14:anchorId="74790EBB">
          <v:shape id="_x0000_i1037" type="#_x0000_t75" style="width:5in;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7" DrawAspect="Content" ObjectID="_1681642386" r:id="rId29"/>
        </w:object>
      </w:r>
    </w:p>
    <w:p w14:paraId="16554B54" w14:textId="4304AA1C" w:rsidR="00DA0245" w:rsidRPr="00DA0245" w:rsidRDefault="00DA0245" w:rsidP="00DA0245">
      <w:proofErr w:type="spellStart"/>
      <w:r w:rsidRPr="00DA0245">
        <w:t>Aghyppo</w:t>
      </w:r>
      <w:proofErr w:type="spellEnd"/>
      <w:r w:rsidRPr="00DA0245">
        <w:t xml:space="preserve">, A., </w:t>
      </w:r>
      <w:proofErr w:type="spellStart"/>
      <w:r w:rsidRPr="00DA0245">
        <w:t>Kamaev</w:t>
      </w:r>
      <w:proofErr w:type="spellEnd"/>
      <w:r w:rsidRPr="00DA0245">
        <w:t xml:space="preserve">, O., </w:t>
      </w:r>
      <w:proofErr w:type="spellStart"/>
      <w:r w:rsidRPr="00DA0245">
        <w:t>Mulyk</w:t>
      </w:r>
      <w:proofErr w:type="spellEnd"/>
      <w:r w:rsidRPr="00DA0245">
        <w:t xml:space="preserve">, V., </w:t>
      </w:r>
      <w:proofErr w:type="spellStart"/>
      <w:r w:rsidRPr="00DA0245">
        <w:t>Mulyk</w:t>
      </w:r>
      <w:proofErr w:type="spellEnd"/>
      <w:r w:rsidRPr="00DA0245">
        <w:t xml:space="preserve">, K., </w:t>
      </w:r>
      <w:proofErr w:type="spellStart"/>
      <w:r w:rsidRPr="00DA0245">
        <w:t>Grynova</w:t>
      </w:r>
      <w:proofErr w:type="spellEnd"/>
      <w:r w:rsidRPr="00DA0245">
        <w:t xml:space="preserve">, T. and </w:t>
      </w:r>
      <w:proofErr w:type="spellStart"/>
      <w:r w:rsidRPr="00DA0245">
        <w:t>Kotliar</w:t>
      </w:r>
      <w:proofErr w:type="spellEnd"/>
      <w:r w:rsidRPr="00DA0245">
        <w:t>, S., 2017. Influence of the level of development of motive qualities on the technique of ski styles and shooting of 14-16-year-old biathletes. </w:t>
      </w:r>
      <w:r w:rsidRPr="00DA0245">
        <w:rPr>
          <w:i/>
          <w:iCs/>
          <w:lang w:val="en-IN"/>
        </w:rPr>
        <w:t>Journal of Physical Education and Sport</w:t>
      </w:r>
      <w:r w:rsidRPr="00DA0245">
        <w:rPr>
          <w:lang w:val="en-IN"/>
        </w:rPr>
        <w:t>, </w:t>
      </w:r>
      <w:r w:rsidRPr="00DA0245">
        <w:rPr>
          <w:i/>
          <w:iCs/>
          <w:lang w:val="en-IN"/>
        </w:rPr>
        <w:t>17</w:t>
      </w:r>
      <w:r w:rsidRPr="00DA0245">
        <w:rPr>
          <w:lang w:val="en-IN"/>
        </w:rPr>
        <w:t>(4), pp.2643-2648.</w:t>
      </w:r>
    </w:p>
    <w:p w14:paraId="613788C4" w14:textId="77777777" w:rsidR="00DA0245" w:rsidRPr="00DA0245" w:rsidRDefault="00DA0245" w:rsidP="00DA0245">
      <w:r w:rsidRPr="00DA0245">
        <w:t xml:space="preserve">Aune, K., Reina, L. and </w:t>
      </w:r>
      <w:proofErr w:type="spellStart"/>
      <w:r w:rsidRPr="00DA0245">
        <w:t>Molokotos-Liederman</w:t>
      </w:r>
      <w:proofErr w:type="spellEnd"/>
      <w:r w:rsidRPr="00DA0245">
        <w:t>, L., 2021. Modest Fashion in UK Women’s Working Life: A report for employers, HR professionals, religious organisations, and policymakers.</w:t>
      </w:r>
    </w:p>
    <w:p w14:paraId="2A86AA56" w14:textId="77777777" w:rsidR="00DA0245" w:rsidRPr="00DA0245" w:rsidRDefault="00DA0245" w:rsidP="00DA0245">
      <w:r w:rsidRPr="00DA0245">
        <w:t>Cascio, W.F., 2019. Training trends: Macro, micro, and policy issues. </w:t>
      </w:r>
      <w:r w:rsidRPr="00DA0245">
        <w:rPr>
          <w:i/>
          <w:iCs/>
          <w:lang w:val="en-IN"/>
        </w:rPr>
        <w:t>Human Resource Management Review</w:t>
      </w:r>
      <w:r w:rsidRPr="00DA0245">
        <w:rPr>
          <w:lang w:val="en-IN"/>
        </w:rPr>
        <w:t>, </w:t>
      </w:r>
      <w:r w:rsidRPr="00DA0245">
        <w:rPr>
          <w:i/>
          <w:iCs/>
          <w:lang w:val="en-IN"/>
        </w:rPr>
        <w:t>29</w:t>
      </w:r>
      <w:r w:rsidRPr="00DA0245">
        <w:rPr>
          <w:lang w:val="en-IN"/>
        </w:rPr>
        <w:t>(2), pp.284-297.</w:t>
      </w:r>
    </w:p>
    <w:p w14:paraId="0B4164A3" w14:textId="77777777" w:rsidR="00DA0245" w:rsidRPr="00DA0245" w:rsidRDefault="00DA0245" w:rsidP="00DA0245">
      <w:proofErr w:type="spellStart"/>
      <w:r w:rsidRPr="00DA0245">
        <w:t>Golhar</w:t>
      </w:r>
      <w:proofErr w:type="spellEnd"/>
      <w:r w:rsidRPr="00DA0245">
        <w:t>, D. and Alex, A., 2017. Training and development: Role of organized retail organization in bridging the skill gap. </w:t>
      </w:r>
      <w:r w:rsidRPr="00DA0245">
        <w:rPr>
          <w:i/>
          <w:iCs/>
          <w:lang w:val="en-IN"/>
        </w:rPr>
        <w:t xml:space="preserve">International Journal of Research in Organizational </w:t>
      </w:r>
      <w:proofErr w:type="spellStart"/>
      <w:r w:rsidRPr="00DA0245">
        <w:rPr>
          <w:i/>
          <w:iCs/>
          <w:lang w:val="en-IN"/>
        </w:rPr>
        <w:t>Behavior</w:t>
      </w:r>
      <w:proofErr w:type="spellEnd"/>
      <w:r w:rsidRPr="00DA0245">
        <w:rPr>
          <w:i/>
          <w:iCs/>
          <w:lang w:val="en-IN"/>
        </w:rPr>
        <w:t xml:space="preserve"> and Human Resource Management</w:t>
      </w:r>
      <w:r w:rsidRPr="00DA0245">
        <w:rPr>
          <w:lang w:val="en-IN"/>
        </w:rPr>
        <w:t>, </w:t>
      </w:r>
      <w:r w:rsidRPr="00DA0245">
        <w:rPr>
          <w:i/>
          <w:iCs/>
          <w:lang w:val="en-IN"/>
        </w:rPr>
        <w:t>5</w:t>
      </w:r>
      <w:r w:rsidRPr="00DA0245">
        <w:rPr>
          <w:lang w:val="en-IN"/>
        </w:rPr>
        <w:t>(2), pp.25-33.</w:t>
      </w:r>
    </w:p>
    <w:p w14:paraId="66BE67F3" w14:textId="77777777" w:rsidR="00DA0245" w:rsidRPr="00DA0245" w:rsidRDefault="00DA0245" w:rsidP="00DA0245">
      <w:r w:rsidRPr="00DA0245">
        <w:t xml:space="preserve">HR, G. and </w:t>
      </w:r>
      <w:proofErr w:type="spellStart"/>
      <w:r w:rsidRPr="00DA0245">
        <w:t>Aithal</w:t>
      </w:r>
      <w:proofErr w:type="spellEnd"/>
      <w:r w:rsidRPr="00DA0245">
        <w:t xml:space="preserve">, P.S., 2020. Sales Personnel Training–An Integrated Framework for Indian Brick-and-Mortar </w:t>
      </w:r>
      <w:proofErr w:type="gramStart"/>
      <w:r w:rsidRPr="00DA0245">
        <w:t>Retailers?.</w:t>
      </w:r>
      <w:proofErr w:type="gramEnd"/>
      <w:r w:rsidRPr="00DA0245">
        <w:t> </w:t>
      </w:r>
      <w:r w:rsidRPr="00DA0245">
        <w:rPr>
          <w:i/>
          <w:iCs/>
          <w:lang w:val="en-IN"/>
        </w:rPr>
        <w:t>International Journal of Case Studies in Business, IT, and Education (IJCSBE)</w:t>
      </w:r>
      <w:r w:rsidRPr="00DA0245">
        <w:rPr>
          <w:lang w:val="en-IN"/>
        </w:rPr>
        <w:t>, </w:t>
      </w:r>
      <w:r w:rsidRPr="00DA0245">
        <w:rPr>
          <w:i/>
          <w:iCs/>
          <w:lang w:val="en-IN"/>
        </w:rPr>
        <w:t>4</w:t>
      </w:r>
      <w:r w:rsidRPr="00DA0245">
        <w:rPr>
          <w:lang w:val="en-IN"/>
        </w:rPr>
        <w:t>(1), pp.172-187.</w:t>
      </w:r>
    </w:p>
    <w:p w14:paraId="31A6D1F6" w14:textId="77777777" w:rsidR="00DA0245" w:rsidRPr="00DA0245" w:rsidRDefault="00DA0245" w:rsidP="00DA0245">
      <w:r w:rsidRPr="00DA0245">
        <w:t>Jackson, D.A., 2020. </w:t>
      </w:r>
      <w:r w:rsidRPr="00DA0245">
        <w:rPr>
          <w:i/>
          <w:iCs/>
          <w:lang w:val="en-IN"/>
        </w:rPr>
        <w:t xml:space="preserve">The relationship of leadership style to education attainment and leadership training of retail managers in southwest </w:t>
      </w:r>
      <w:proofErr w:type="spellStart"/>
      <w:r w:rsidRPr="00DA0245">
        <w:rPr>
          <w:i/>
          <w:iCs/>
          <w:lang w:val="en-IN"/>
        </w:rPr>
        <w:t>ohio</w:t>
      </w:r>
      <w:proofErr w:type="spellEnd"/>
      <w:r w:rsidRPr="00DA0245">
        <w:rPr>
          <w:lang w:val="en-IN"/>
        </w:rPr>
        <w:t> (Doctoral dissertation, Franklin University).</w:t>
      </w:r>
    </w:p>
    <w:p w14:paraId="67D1876F" w14:textId="77777777" w:rsidR="00DA0245" w:rsidRPr="00DA0245" w:rsidRDefault="00DA0245" w:rsidP="00DA0245">
      <w:r w:rsidRPr="00DA0245">
        <w:t>Jacobs, B.M., 2018. Skills and knowledge required for merchandising professionals in the South African apparel retail industry.</w:t>
      </w:r>
    </w:p>
    <w:p w14:paraId="6C458896" w14:textId="77777777" w:rsidR="00DA0245" w:rsidRPr="00DA0245" w:rsidRDefault="00DA0245" w:rsidP="00DA0245">
      <w:proofErr w:type="spellStart"/>
      <w:r w:rsidRPr="00DA0245">
        <w:t>Rexworthy</w:t>
      </w:r>
      <w:proofErr w:type="spellEnd"/>
      <w:r w:rsidRPr="00DA0245">
        <w:t xml:space="preserve">, J., 2020. Training, </w:t>
      </w:r>
      <w:proofErr w:type="gramStart"/>
      <w:r w:rsidRPr="00DA0245">
        <w:t>productivity</w:t>
      </w:r>
      <w:proofErr w:type="gramEnd"/>
      <w:r w:rsidRPr="00DA0245">
        <w:t xml:space="preserve"> and performance: lessons from a </w:t>
      </w:r>
      <w:proofErr w:type="spellStart"/>
      <w:r w:rsidRPr="00DA0245">
        <w:t>chilean</w:t>
      </w:r>
      <w:proofErr w:type="spellEnd"/>
      <w:r w:rsidRPr="00DA0245">
        <w:t xml:space="preserve"> retailer. </w:t>
      </w:r>
      <w:r w:rsidRPr="00DA0245">
        <w:rPr>
          <w:i/>
          <w:iCs/>
          <w:lang w:val="en-IN"/>
        </w:rPr>
        <w:t>Strategic HR Review</w:t>
      </w:r>
      <w:r w:rsidRPr="00DA0245">
        <w:rPr>
          <w:lang w:val="en-IN"/>
        </w:rPr>
        <w:t>.</w:t>
      </w:r>
    </w:p>
    <w:p w14:paraId="4295C579" w14:textId="77777777" w:rsidR="00DA0245" w:rsidRPr="00DA0245" w:rsidRDefault="00DA0245" w:rsidP="00DA0245">
      <w:r w:rsidRPr="00DA0245">
        <w:t>Santana, M. and Lopez‐</w:t>
      </w:r>
      <w:proofErr w:type="spellStart"/>
      <w:r w:rsidRPr="00DA0245">
        <w:t>Cabrales</w:t>
      </w:r>
      <w:proofErr w:type="spellEnd"/>
      <w:r w:rsidRPr="00DA0245">
        <w:t>, A., 2019. Sustainable development and human resource management: A science mapping approach. </w:t>
      </w:r>
      <w:r w:rsidRPr="00DA0245">
        <w:rPr>
          <w:i/>
          <w:iCs/>
          <w:lang w:val="en-IN"/>
        </w:rPr>
        <w:t>Corporate Social Responsibility and Environmental Management</w:t>
      </w:r>
      <w:r w:rsidRPr="00DA0245">
        <w:rPr>
          <w:lang w:val="en-IN"/>
        </w:rPr>
        <w:t>, </w:t>
      </w:r>
      <w:r w:rsidRPr="00DA0245">
        <w:rPr>
          <w:i/>
          <w:iCs/>
          <w:lang w:val="en-IN"/>
        </w:rPr>
        <w:t>26</w:t>
      </w:r>
      <w:r w:rsidRPr="00DA0245">
        <w:rPr>
          <w:lang w:val="en-IN"/>
        </w:rPr>
        <w:t>(6), pp.1171-1183.</w:t>
      </w:r>
    </w:p>
    <w:p w14:paraId="06C58ADA" w14:textId="77777777" w:rsidR="00DA0245" w:rsidRPr="00DA0245" w:rsidRDefault="00DA0245" w:rsidP="00DA0245">
      <w:proofErr w:type="spellStart"/>
      <w:r w:rsidRPr="00DA0245">
        <w:lastRenderedPageBreak/>
        <w:t>Sardi</w:t>
      </w:r>
      <w:proofErr w:type="spellEnd"/>
      <w:r w:rsidRPr="00DA0245">
        <w:t xml:space="preserve">, A., </w:t>
      </w:r>
      <w:proofErr w:type="spellStart"/>
      <w:r w:rsidRPr="00DA0245">
        <w:t>Sorano</w:t>
      </w:r>
      <w:proofErr w:type="spellEnd"/>
      <w:r w:rsidRPr="00DA0245">
        <w:t xml:space="preserve">, E., </w:t>
      </w:r>
      <w:proofErr w:type="spellStart"/>
      <w:r w:rsidRPr="00DA0245">
        <w:t>Garengo</w:t>
      </w:r>
      <w:proofErr w:type="spellEnd"/>
      <w:r w:rsidRPr="00DA0245">
        <w:t>, P. and Ferraris, A., 2020. The role of HRM in the innovation of performance measurement and management systems: a multiple case study in SMEs. </w:t>
      </w:r>
      <w:r w:rsidRPr="00DA0245">
        <w:rPr>
          <w:i/>
          <w:iCs/>
          <w:lang w:val="en-IN"/>
        </w:rPr>
        <w:t>Employee Relations: The International Journal</w:t>
      </w:r>
      <w:r w:rsidRPr="00DA0245">
        <w:rPr>
          <w:lang w:val="en-IN"/>
        </w:rPr>
        <w:t>.</w:t>
      </w:r>
    </w:p>
    <w:p w14:paraId="636C8324" w14:textId="77777777" w:rsidR="00DA0245" w:rsidRPr="00DA0245" w:rsidRDefault="00DA0245" w:rsidP="00DA0245">
      <w:r w:rsidRPr="00DA0245">
        <w:t xml:space="preserve">Shortland, S. and Porter, C., 2020. Unlocking inhibitors to women's expatriate careers: can job-related training provide a </w:t>
      </w:r>
      <w:proofErr w:type="gramStart"/>
      <w:r w:rsidRPr="00DA0245">
        <w:t>key?.</w:t>
      </w:r>
      <w:proofErr w:type="gramEnd"/>
      <w:r w:rsidRPr="00DA0245">
        <w:t> </w:t>
      </w:r>
      <w:r w:rsidRPr="00DA0245">
        <w:rPr>
          <w:i/>
          <w:iCs/>
          <w:lang w:val="en-IN"/>
        </w:rPr>
        <w:t>Journal of Global Mobility: The Home of Expatriate Management Research</w:t>
      </w:r>
      <w:r w:rsidRPr="00DA0245">
        <w:rPr>
          <w:lang w:val="en-IN"/>
        </w:rPr>
        <w:t>.</w:t>
      </w:r>
    </w:p>
    <w:p w14:paraId="54EFF3E3" w14:textId="77777777" w:rsidR="00DA0245" w:rsidRPr="00DA0245" w:rsidRDefault="00DA0245" w:rsidP="00DA0245">
      <w:proofErr w:type="spellStart"/>
      <w:r w:rsidRPr="00DA0245">
        <w:t>Sulaiman</w:t>
      </w:r>
      <w:proofErr w:type="spellEnd"/>
      <w:r w:rsidRPr="00DA0245">
        <w:t>, M.A.B.A., Ahmed, M.N. and Shabbir, M.S., 2020. COVID-19 Challenges and Human Resource Management in Organized Retail Operations/</w:t>
      </w:r>
      <w:proofErr w:type="spellStart"/>
      <w:r w:rsidRPr="00DA0245">
        <w:t>Desafios</w:t>
      </w:r>
      <w:proofErr w:type="spellEnd"/>
      <w:r w:rsidRPr="00DA0245">
        <w:t xml:space="preserve"> del Covid-19 y la </w:t>
      </w:r>
      <w:proofErr w:type="spellStart"/>
      <w:r w:rsidRPr="00DA0245">
        <w:t>administracion</w:t>
      </w:r>
      <w:proofErr w:type="spellEnd"/>
      <w:r w:rsidRPr="00DA0245">
        <w:t xml:space="preserve"> de </w:t>
      </w:r>
      <w:proofErr w:type="spellStart"/>
      <w:r w:rsidRPr="00DA0245">
        <w:t>recursos</w:t>
      </w:r>
      <w:proofErr w:type="spellEnd"/>
      <w:r w:rsidRPr="00DA0245">
        <w:t xml:space="preserve"> </w:t>
      </w:r>
      <w:proofErr w:type="spellStart"/>
      <w:r w:rsidRPr="00DA0245">
        <w:t>humanos</w:t>
      </w:r>
      <w:proofErr w:type="spellEnd"/>
      <w:r w:rsidRPr="00DA0245">
        <w:t xml:space="preserve"> </w:t>
      </w:r>
      <w:proofErr w:type="spellStart"/>
      <w:r w:rsidRPr="00DA0245">
        <w:t>en</w:t>
      </w:r>
      <w:proofErr w:type="spellEnd"/>
      <w:r w:rsidRPr="00DA0245">
        <w:t xml:space="preserve"> </w:t>
      </w:r>
      <w:proofErr w:type="spellStart"/>
      <w:r w:rsidRPr="00DA0245">
        <w:t>operaciones</w:t>
      </w:r>
      <w:proofErr w:type="spellEnd"/>
      <w:r w:rsidRPr="00DA0245">
        <w:t xml:space="preserve"> </w:t>
      </w:r>
      <w:proofErr w:type="spellStart"/>
      <w:r w:rsidRPr="00DA0245">
        <w:t>minoristas</w:t>
      </w:r>
      <w:proofErr w:type="spellEnd"/>
      <w:r w:rsidRPr="00DA0245">
        <w:t xml:space="preserve"> </w:t>
      </w:r>
      <w:proofErr w:type="spellStart"/>
      <w:r w:rsidRPr="00DA0245">
        <w:t>organizadas</w:t>
      </w:r>
      <w:proofErr w:type="spellEnd"/>
      <w:r w:rsidRPr="00DA0245">
        <w:t>. </w:t>
      </w:r>
      <w:r w:rsidRPr="00DA0245">
        <w:rPr>
          <w:i/>
          <w:iCs/>
          <w:lang w:val="en-IN"/>
        </w:rPr>
        <w:t xml:space="preserve">Utopia y Praxis </w:t>
      </w:r>
      <w:proofErr w:type="spellStart"/>
      <w:r w:rsidRPr="00DA0245">
        <w:rPr>
          <w:i/>
          <w:iCs/>
          <w:lang w:val="en-IN"/>
        </w:rPr>
        <w:t>Latinoamericana</w:t>
      </w:r>
      <w:proofErr w:type="spellEnd"/>
      <w:r w:rsidRPr="00DA0245">
        <w:rPr>
          <w:lang w:val="en-IN"/>
        </w:rPr>
        <w:t>, </w:t>
      </w:r>
      <w:r w:rsidRPr="00DA0245">
        <w:rPr>
          <w:i/>
          <w:iCs/>
          <w:lang w:val="en-IN"/>
        </w:rPr>
        <w:t>25</w:t>
      </w:r>
      <w:r w:rsidRPr="00DA0245">
        <w:rPr>
          <w:lang w:val="en-IN"/>
        </w:rPr>
        <w:t>(SI 12), pp.81-93.</w:t>
      </w:r>
    </w:p>
    <w:p w14:paraId="146C3651" w14:textId="77777777" w:rsidR="00DA0245" w:rsidRPr="00DA0245" w:rsidRDefault="00DA0245" w:rsidP="00DA0245">
      <w:r w:rsidRPr="00DA0245">
        <w:t>TARABRINA, N.Y., TIKHONOV, A.I. and KRAEV, Y.V., 2020. Professional-applied physical training of future HR specialists. </w:t>
      </w:r>
      <w:proofErr w:type="spellStart"/>
      <w:r w:rsidRPr="00DA0245">
        <w:rPr>
          <w:i/>
          <w:iCs/>
          <w:lang w:val="en-IN"/>
        </w:rPr>
        <w:t>Revista</w:t>
      </w:r>
      <w:proofErr w:type="spellEnd"/>
      <w:r w:rsidRPr="00DA0245">
        <w:rPr>
          <w:i/>
          <w:iCs/>
          <w:lang w:val="en-IN"/>
        </w:rPr>
        <w:t xml:space="preserve"> </w:t>
      </w:r>
      <w:proofErr w:type="spellStart"/>
      <w:r w:rsidRPr="00DA0245">
        <w:rPr>
          <w:i/>
          <w:iCs/>
          <w:lang w:val="en-IN"/>
        </w:rPr>
        <w:t>Espacios</w:t>
      </w:r>
      <w:proofErr w:type="spellEnd"/>
      <w:r w:rsidRPr="00DA0245">
        <w:rPr>
          <w:lang w:val="en-IN"/>
        </w:rPr>
        <w:t>, </w:t>
      </w:r>
      <w:r w:rsidRPr="00DA0245">
        <w:rPr>
          <w:i/>
          <w:iCs/>
          <w:lang w:val="en-IN"/>
        </w:rPr>
        <w:t>41</w:t>
      </w:r>
      <w:r w:rsidRPr="00DA0245">
        <w:rPr>
          <w:lang w:val="en-IN"/>
        </w:rPr>
        <w:t>(02).</w:t>
      </w:r>
    </w:p>
    <w:p w14:paraId="166C75A7" w14:textId="77777777" w:rsidR="00DA0245" w:rsidRPr="00DA0245" w:rsidRDefault="00DA0245" w:rsidP="00DA0245">
      <w:proofErr w:type="spellStart"/>
      <w:r w:rsidRPr="00DA0245">
        <w:t>Thumiki</w:t>
      </w:r>
      <w:proofErr w:type="spellEnd"/>
      <w:r w:rsidRPr="00DA0245">
        <w:t xml:space="preserve">, V.R.R., </w:t>
      </w:r>
      <w:proofErr w:type="spellStart"/>
      <w:r w:rsidRPr="00DA0245">
        <w:t>Jovancai-Stakić</w:t>
      </w:r>
      <w:proofErr w:type="spellEnd"/>
      <w:r w:rsidRPr="00DA0245">
        <w:t>, A. and Al, B.R.S.S., 2019. Resultant effect of crisis-driven HR strategies applied during current economic crisis in Oman: An HR officer's perspective. </w:t>
      </w:r>
      <w:r w:rsidRPr="00DA0245">
        <w:rPr>
          <w:i/>
          <w:iCs/>
          <w:lang w:val="en-IN"/>
        </w:rPr>
        <w:t>The European Journal of Applied Economics</w:t>
      </w:r>
      <w:r w:rsidRPr="00DA0245">
        <w:rPr>
          <w:lang w:val="en-IN"/>
        </w:rPr>
        <w:t>, </w:t>
      </w:r>
      <w:r w:rsidRPr="00DA0245">
        <w:rPr>
          <w:i/>
          <w:iCs/>
          <w:lang w:val="en-IN"/>
        </w:rPr>
        <w:t>16</w:t>
      </w:r>
      <w:r w:rsidRPr="00DA0245">
        <w:rPr>
          <w:lang w:val="en-IN"/>
        </w:rPr>
        <w:t>(1), pp.77-98.</w:t>
      </w:r>
    </w:p>
    <w:p w14:paraId="064620F2" w14:textId="59EA524C" w:rsidR="00DA0245" w:rsidRDefault="00DA0245"/>
    <w:sectPr w:rsidR="00DA02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245"/>
    <w:rsid w:val="003A00DC"/>
    <w:rsid w:val="00931AA5"/>
    <w:rsid w:val="00B7188E"/>
    <w:rsid w:val="00BC01E4"/>
    <w:rsid w:val="00DA0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579A9"/>
  <w15:chartTrackingRefBased/>
  <w15:docId w15:val="{816AC49A-B06E-4D52-B144-CA5F9C6B4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024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0208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theme" Target="theme/theme1.xml"/><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14</Pages>
  <Words>1715</Words>
  <Characters>9778</Characters>
  <Application>Microsoft Office Word</Application>
  <DocSecurity>0</DocSecurity>
  <Lines>81</Lines>
  <Paragraphs>22</Paragraphs>
  <ScaleCrop>false</ScaleCrop>
  <Company/>
  <LinksUpToDate>false</LinksUpToDate>
  <CharactersWithSpaces>11471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Shahbaz Zafar</dc:creator>
  <cp:keywords/>
  <dc:description/>
  <cp:lastModifiedBy>Shahbaz Zafar</cp:lastModifiedBy>
  <cp:revision>4</cp:revision>
  <dcterms:created xsi:type="dcterms:W3CDTF">2021-05-03T16:32:00Z</dcterms:created>
  <dcterms:modified xsi:type="dcterms:W3CDTF">2021-05-04T13:06:00Z</dcterms:modified>
</cp:coreProperties>
</file>